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RFD-06</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Order Sanctioning/Rejecting the Refund Claim (in part) — Refund Rejection NaturalJustice APL01</w:t>
      </w:r>
    </w:p>
    <w:p>
      <w:pPr>
        <w:jc w:val="left"/>
      </w:pPr>
      <w:r>
        <w:rPr>
          <w:rFonts w:ascii="Times New Roman" w:hAnsi="Times New Roman"/>
          <w:b w:val="0"/>
          <w:i/>
          <w:sz w:val="24"/>
        </w:rPr>
        <w:t>Statutory reference: Section 54, APL-01, RFD-06, RFD-08.</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This is to inform you that, on adjudication of the proceedings referred to above, the following order has been passed by the Proper Officer (Refunds):</w:t>
      </w:r>
    </w:p>
    <w:p>
      <w:pPr>
        <w:jc w:val="left"/>
      </w:pPr>
      <w:r>
        <w:rPr>
          <w:rFonts w:ascii="Times New Roman" w:hAnsi="Times New Roman"/>
          <w:b/>
          <w:i w:val="0"/>
          <w:sz w:val="24"/>
        </w:rPr>
        <w:t>ALLEGATIONS / GROUNDS</w:t>
      </w:r>
    </w:p>
    <w:p>
      <w:pPr>
        <w:jc w:val="both"/>
      </w:pPr>
      <w:r>
        <w:rPr>
          <w:rFonts w:ascii="Times New Roman" w:hAnsi="Times New Roman"/>
          <w:b w:val="0"/>
          <w:i w:val="0"/>
          <w:sz w:val="24"/>
        </w:rPr>
        <w:t>This appeal challenges the order rejecting the Appellant’s refund of input tax credit on the export of goods. The rejection was passed without affording the Appellant the opportunity of being heard mandated by Rule 92(3) of the CGST Rules and by Circular No. 125/44/2019-GST dated 18.11.2019, and is a non-speaking order. The breach of natural justice is, by itself, fatal: a refund cannot be rejected without first issuing a notice in Form GST RFD-08 and granting a hearing.</w:t>
      </w:r>
    </w:p>
    <w:p>
      <w:pPr>
        <w:jc w:val="left"/>
      </w:pPr>
      <w:r>
        <w:rPr>
          <w:rFonts w:ascii="Times New Roman" w:hAnsi="Times New Roman"/>
          <w:b/>
          <w:i w:val="0"/>
          <w:sz w:val="24"/>
        </w:rPr>
        <w:t>DIRECTION</w:t>
      </w:r>
    </w:p>
    <w:p>
      <w:pPr>
        <w:jc w:val="both"/>
      </w:pPr>
      <w:r>
        <w:rPr>
          <w:rFonts w:ascii="Times New Roman" w:hAnsi="Times New Roman"/>
          <w:b w:val="0"/>
          <w:i w:val="0"/>
          <w:sz w:val="24"/>
        </w:rPr>
        <w:t>You are informed of the above for your record and for such further action, including filing an appeal under Section 107 within the time permitted under the Act, as you may be advised to take.</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(Refunds))</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