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Bank Attachment Minimum Balance</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During the pendency of a Show Cause Notice under Section 73/74, the Department has provisionally attached the Company’s current account under Section 83. The attachment freezes the Company’s principal operating account and threatens its very ability to carry on business and to meet its ongoing obligations, including its taxes.</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