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RFD-06</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Order Sanctioning/Rejecting the Refund Claim (in part) — Refund rejection ignoring SC limitation order</w:t>
      </w:r>
    </w:p>
    <w:p>
      <w:pPr>
        <w:jc w:val="left"/>
      </w:pPr>
      <w:r>
        <w:rPr>
          <w:rFonts w:ascii="Times New Roman" w:hAnsi="Times New Roman"/>
          <w:b w:val="0"/>
          <w:i/>
          <w:sz w:val="24"/>
        </w:rPr>
        <w:t>Statutory reference: Section 107, APL-01, RFD-08, RFD-06.</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This is to inform you that, on adjudication of the proceedings referred to above, the following order has been passed by the Proper Officer (Refunds):</w:t>
      </w:r>
    </w:p>
    <w:p>
      <w:pPr>
        <w:jc w:val="left"/>
      </w:pPr>
      <w:r>
        <w:rPr>
          <w:rFonts w:ascii="Times New Roman" w:hAnsi="Times New Roman"/>
          <w:b/>
          <w:i w:val="0"/>
          <w:sz w:val="24"/>
        </w:rPr>
        <w:t>ALLEGATIONS / GROUNDS</w:t>
      </w:r>
    </w:p>
    <w:p>
      <w:pPr>
        <w:jc w:val="both"/>
      </w:pPr>
      <w:r>
        <w:rPr>
          <w:rFonts w:ascii="Times New Roman" w:hAnsi="Times New Roman"/>
          <w:b w:val="0"/>
          <w:i w:val="0"/>
          <w:sz w:val="24"/>
        </w:rPr>
        <w:t>The appellant filed an application for refund in Form GST RFD-01 (ARN ____) on ________ for the period ________, duly acknowledged in Form GST RFD-02 by the office of the Assistant Commissioner. A notice in Form GST RFD-08 dated ________ was issued proposing to reject the application as filed beyond two years from the date of the invoice, said to be beyond the period under Section 54, with fifteen days to reply.</w:t>
      </w:r>
    </w:p>
    <w:p>
      <w:pPr>
        <w:jc w:val="both"/>
      </w:pPr>
      <w:r>
        <w:rPr>
          <w:rFonts w:ascii="Times New Roman" w:hAnsi="Times New Roman"/>
          <w:b w:val="0"/>
          <w:i w:val="0"/>
          <w:sz w:val="24"/>
        </w:rPr>
        <w:t>The amount involved / demanded is computed at approximately Rs. 20, comprising tax, and interest and penalty as applicable under the relevant provisions of the Act.</w:t>
      </w:r>
    </w:p>
    <w:p>
      <w:pPr>
        <w:jc w:val="left"/>
      </w:pPr>
      <w:r>
        <w:rPr>
          <w:rFonts w:ascii="Times New Roman" w:hAnsi="Times New Roman"/>
          <w:b/>
          <w:i w:val="0"/>
          <w:sz w:val="24"/>
        </w:rPr>
        <w:t>DIRECTION</w:t>
      </w:r>
    </w:p>
    <w:p>
      <w:pPr>
        <w:jc w:val="both"/>
      </w:pPr>
      <w:r>
        <w:rPr>
          <w:rFonts w:ascii="Times New Roman" w:hAnsi="Times New Roman"/>
          <w:b w:val="0"/>
          <w:i w:val="0"/>
          <w:sz w:val="24"/>
        </w:rPr>
        <w:t>You are informed of the above for your record and for such further action, including filing an appeal under Section 107 within the time permitted under the Act, as you may be advised to take.</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(Proper Officer (Refunds))</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