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GOVERNMENT OF INDIA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DEPARTMENT OF CENTRAL / STATE TAX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[Range / Division / Commissionerate], [Jurisdiction]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FORM GST DRC-01A / System Intimation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Reference No.: [____________]      Dated: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To,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M/s Noticedesk Technologies Private Limited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GSTIN: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[Registered Address]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Subject: Intimation of Liability / Departmental Communication — GSTR-1 liability over-declared corrected in GSTR-3B</w:t>
      </w:r>
    </w:p>
    <w:p>
      <w:pPr>
        <w:jc w:val="left"/>
      </w:pPr>
      <w:r>
        <w:rPr>
          <w:rFonts w:ascii="Times New Roman" w:hAnsi="Times New Roman"/>
          <w:b w:val="0"/>
          <w:i/>
          <w:sz w:val="24"/>
        </w:rPr>
        <w:t>Statutory reference: Section 75(12), GSTR-1, GSTR-3B.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Sir / Madam,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scrutiny of the returns, records and other particulars furnished by you / available on record, the Proper Officer has reason to believe as follows: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ALLEGATIONS / GROUNDS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There is no short payment of tax. The figure reported in Form GSTR-1 for April 2022 was over-stated by a typographical error — Rs. 1,000 was keyed in place of the correct Rs. 100. The correct liability was declared and the tax paid in Form GSTR-3B. The difference between Form GSTR-1 and Form GSTR-3B is therefore an over-declaration in GSTR-1, not any under-payment, and no recovery under Section 75(12) read with Section 79 can arise.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The amount involved / demanded is computed at approximately Rs. 1,000, comprising tax, and interest and penalty as applicable under the relevant provisions of the Act.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DIRECTION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intimation is issued for your information and necessary compliance. Where a response or corrective filing is warranted, you are requested to act within the time permitted under the relevant provision.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Yours faithfully,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(Proper Officer)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[Office Seal]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Place: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Date: [____________]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