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ASMT-10</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Intimating Discrepancies in the Return after Scrutiny — 0.1pc merchant export supply condition confirmation</w:t>
      </w:r>
    </w:p>
    <w:p>
      <w:pPr>
        <w:jc w:val="left"/>
      </w:pPr>
      <w:r>
        <w:rPr>
          <w:rFonts w:ascii="Times New Roman" w:hAnsi="Times New Roman"/>
          <w:b w:val="0"/>
          <w:i/>
          <w:sz w:val="24"/>
        </w:rPr>
        <w:t>Statutory reference: Section 147, ASMT-10,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On scrutiny of the returns, records and other particulars furnished by you / available on record, the Proper Officer (Scrutiny) has reason to believe as follows:</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supplies in question are supplies of goods for export, made to a registered recipient at the concessional rate of 0.1% under Notification 40/2017-Central Tax (Rate) and Notification 41/2017-Integrated Tax (Rate). These are merchant-export supplies at a concessional rate, distinct from statutory deemed exports under Section 147.</w:t>
      </w:r>
    </w:p>
    <w:p>
      <w:pPr>
        <w:jc w:val="left"/>
      </w:pPr>
      <w:r>
        <w:rPr>
          <w:rFonts w:ascii="Times New Roman" w:hAnsi="Times New Roman"/>
          <w:b/>
          <w:i w:val="0"/>
          <w:sz w:val="24"/>
        </w:rPr>
        <w:t>DIRECTION</w:t>
      </w:r>
    </w:p>
    <w:p>
      <w:pPr>
        <w:jc w:val="both"/>
      </w:pPr>
      <w:r>
        <w:rPr>
          <w:rFonts w:ascii="Times New Roman" w:hAnsi="Times New Roman"/>
          <w:b w:val="0"/>
          <w:i w:val="0"/>
          <w:sz w:val="24"/>
        </w:rPr>
        <w:t>You are hereby called upon to show cause, within thirty days of service of this notice, as to why the action proposed above should not be taken against you, and to furnish your reply along with supporting documents to the undersigned. You may also avail an opportunity of personal hearing if you so desire. In case no reply is received within the time allowed, the matter shall be decided ex-parte on the basis of the material available on record.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(Scrutiny))</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