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91C5" w14:textId="77777777" w:rsidR="00DF358A" w:rsidRPr="00DF358A" w:rsidRDefault="00DF358A">
      <w:pPr>
        <w:pStyle w:val="Ttulo"/>
        <w:jc w:val="center"/>
      </w:pPr>
    </w:p>
    <w:p w14:paraId="726B6C6E" w14:textId="77777777" w:rsidR="00DF358A" w:rsidRPr="00DF358A" w:rsidRDefault="00DF358A">
      <w:pPr>
        <w:pStyle w:val="Ttulo"/>
        <w:jc w:val="center"/>
      </w:pPr>
    </w:p>
    <w:p w14:paraId="0D817DCD" w14:textId="77777777" w:rsidR="00DF358A" w:rsidRPr="00DF358A" w:rsidRDefault="00DF358A">
      <w:pPr>
        <w:pStyle w:val="Ttulo"/>
        <w:jc w:val="center"/>
      </w:pPr>
    </w:p>
    <w:p w14:paraId="6587C085" w14:textId="77777777" w:rsidR="00DF358A" w:rsidRPr="00DF358A" w:rsidRDefault="00DF358A">
      <w:pPr>
        <w:pStyle w:val="Ttulo"/>
        <w:jc w:val="center"/>
      </w:pPr>
    </w:p>
    <w:p w14:paraId="09175D9F" w14:textId="77777777" w:rsidR="00DF358A" w:rsidRPr="00DF358A" w:rsidRDefault="00DF358A">
      <w:pPr>
        <w:pStyle w:val="Ttulo"/>
        <w:jc w:val="center"/>
      </w:pPr>
    </w:p>
    <w:p w14:paraId="2B46103C" w14:textId="77777777" w:rsidR="00DF358A" w:rsidRPr="00DF358A" w:rsidRDefault="00DF358A">
      <w:pPr>
        <w:pStyle w:val="Ttulo"/>
        <w:jc w:val="center"/>
      </w:pPr>
    </w:p>
    <w:p w14:paraId="5418C6A7" w14:textId="77777777" w:rsidR="00DF358A" w:rsidRPr="00DF358A" w:rsidRDefault="00DF358A">
      <w:pPr>
        <w:pStyle w:val="Ttulo"/>
        <w:jc w:val="center"/>
      </w:pPr>
    </w:p>
    <w:p w14:paraId="2481AEDB" w14:textId="77777777" w:rsidR="00DF358A" w:rsidRPr="00DF358A" w:rsidRDefault="00DF358A">
      <w:pPr>
        <w:pStyle w:val="Ttulo"/>
        <w:jc w:val="center"/>
      </w:pPr>
    </w:p>
    <w:p w14:paraId="6983C5F9" w14:textId="1E1DC800" w:rsidR="00967DF7" w:rsidRPr="00DF358A" w:rsidRDefault="00000000">
      <w:pPr>
        <w:pStyle w:val="Ttulo"/>
        <w:jc w:val="center"/>
      </w:pPr>
      <w:r w:rsidRPr="00DF358A">
        <w:t>Pulse Pro</w:t>
      </w:r>
    </w:p>
    <w:p w14:paraId="7F4EC449" w14:textId="77777777" w:rsidR="00967DF7" w:rsidRPr="00DF358A" w:rsidRDefault="00000000">
      <w:pPr>
        <w:jc w:val="center"/>
      </w:pPr>
      <w:r w:rsidRPr="00DF358A">
        <w:t>Juan David Lozano</w:t>
      </w:r>
    </w:p>
    <w:p w14:paraId="0BCD14C4" w14:textId="69554531" w:rsidR="00967DF7" w:rsidRPr="00DF358A" w:rsidRDefault="00000000">
      <w:pPr>
        <w:jc w:val="center"/>
      </w:pPr>
      <w:r w:rsidRPr="00DF358A">
        <w:t xml:space="preserve">Curso: </w:t>
      </w:r>
      <w:r w:rsidR="00DF358A" w:rsidRPr="00DF358A">
        <w:t>Electiva - Diseño de aplicaciones web</w:t>
      </w:r>
    </w:p>
    <w:p w14:paraId="55A25A93" w14:textId="77777777" w:rsidR="00967DF7" w:rsidRPr="00DF358A" w:rsidRDefault="00000000">
      <w:pPr>
        <w:jc w:val="center"/>
      </w:pPr>
      <w:r w:rsidRPr="00DF358A">
        <w:t>Mayo de 2025</w:t>
      </w:r>
    </w:p>
    <w:p w14:paraId="50799C28" w14:textId="77777777" w:rsidR="00967DF7" w:rsidRPr="00DF358A" w:rsidRDefault="00000000">
      <w:r w:rsidRPr="00DF358A">
        <w:br w:type="page"/>
      </w:r>
    </w:p>
    <w:p w14:paraId="172ED684" w14:textId="40C95597" w:rsidR="00DF358A" w:rsidRPr="00DF358A" w:rsidRDefault="00000000" w:rsidP="00DF358A">
      <w:pPr>
        <w:pStyle w:val="Ttulo1"/>
      </w:pPr>
      <w:proofErr w:type="spellStart"/>
      <w:r w:rsidRPr="00DF358A">
        <w:lastRenderedPageBreak/>
        <w:t>Wireframe</w:t>
      </w:r>
      <w:proofErr w:type="spellEnd"/>
      <w:r w:rsidRPr="00DF358A">
        <w:t xml:space="preserve"> del Proyecto Pulse Pro</w:t>
      </w:r>
    </w:p>
    <w:p w14:paraId="1AFB278C" w14:textId="77777777" w:rsidR="00967DF7" w:rsidRPr="00DF358A" w:rsidRDefault="00000000">
      <w:r w:rsidRPr="00DF358A">
        <w:t>A continuación, se presentan las interfaces desarrolladas en el prototipo de Pulse Pro, con sus respectivas explicaciones sobre funcionalidad, diseño visual, disposición de los elementos, interactividad y estilo.</w:t>
      </w:r>
    </w:p>
    <w:p w14:paraId="3028D3F1" w14:textId="77777777" w:rsidR="00967DF7" w:rsidRPr="00DF358A" w:rsidRDefault="00000000">
      <w:r w:rsidRPr="00DF358A">
        <w:drawing>
          <wp:inline distT="0" distB="0" distL="0" distR="0" wp14:anchorId="3DC3E494" wp14:editId="1F24D098">
            <wp:extent cx="5029200" cy="65572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5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933A" w14:textId="77777777" w:rsidR="00967DF7" w:rsidRPr="00DF358A" w:rsidRDefault="00000000">
      <w:pPr>
        <w:jc w:val="center"/>
      </w:pPr>
      <w:r w:rsidRPr="00DF358A">
        <w:t>Figura: Pantalla de inicio – Presentación de propuesta y galería de programas</w:t>
      </w:r>
    </w:p>
    <w:p w14:paraId="1FB7E746" w14:textId="77777777" w:rsidR="00967DF7" w:rsidRPr="00DF358A" w:rsidRDefault="00000000">
      <w:r w:rsidRPr="00DF358A">
        <w:lastRenderedPageBreak/>
        <w:t xml:space="preserve">Esta interfaz muestra una distribución centrada en la experiencia del usuario. El uso de colores oscuros con acentos en azul brillante resalta las llamadas a la acción. Las tarjetas y botones están diseñados con formas rectangulares de bordes suaves, transmitiendo modernidad. La tipografía es </w:t>
      </w:r>
      <w:proofErr w:type="spellStart"/>
      <w:r w:rsidRPr="00DF358A">
        <w:t>sans-serif</w:t>
      </w:r>
      <w:proofErr w:type="spellEnd"/>
      <w:r w:rsidRPr="00DF358A">
        <w:t xml:space="preserve"> clara, en contraste con el fondo oscuro, lo que facilita la lectura. El diseño prioriza la navegación horizontal y los bloques modulares, fomentando la interacción paso a paso.</w:t>
      </w:r>
    </w:p>
    <w:p w14:paraId="6D301BAE" w14:textId="77777777" w:rsidR="00967DF7" w:rsidRPr="00DF358A" w:rsidRDefault="00000000">
      <w:r w:rsidRPr="00DF358A">
        <w:drawing>
          <wp:inline distT="0" distB="0" distL="0" distR="0" wp14:anchorId="62630DFD" wp14:editId="0D1C9AA6">
            <wp:extent cx="5029200" cy="3952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C557" w14:textId="77777777" w:rsidR="00967DF7" w:rsidRPr="00DF358A" w:rsidRDefault="00000000">
      <w:pPr>
        <w:jc w:val="center"/>
      </w:pPr>
      <w:r w:rsidRPr="00DF358A">
        <w:t>Figura: Pantalla de generación de programa con IA conversacional</w:t>
      </w:r>
    </w:p>
    <w:p w14:paraId="2479806F" w14:textId="77777777" w:rsidR="00967DF7" w:rsidRPr="00DF358A" w:rsidRDefault="00000000">
      <w:r w:rsidRPr="00DF358A">
        <w:t xml:space="preserve">Esta interfaz muestra una distribución centrada en la experiencia del usuario. El uso de colores oscuros con acentos en azul brillante resalta las llamadas a la acción. Las tarjetas y botones están diseñados con formas rectangulares de bordes suaves, transmitiendo modernidad. La tipografía es </w:t>
      </w:r>
      <w:proofErr w:type="spellStart"/>
      <w:r w:rsidRPr="00DF358A">
        <w:t>sans-serif</w:t>
      </w:r>
      <w:proofErr w:type="spellEnd"/>
      <w:r w:rsidRPr="00DF358A">
        <w:t xml:space="preserve"> clara, en contraste con el fondo oscuro, lo que facilita la lectura. El diseño prioriza la navegación horizontal y los bloques modulares, fomentando la interacción paso a paso.</w:t>
      </w:r>
    </w:p>
    <w:p w14:paraId="6440F664" w14:textId="77777777" w:rsidR="00967DF7" w:rsidRPr="00DF358A" w:rsidRDefault="00000000">
      <w:r w:rsidRPr="00DF358A">
        <w:lastRenderedPageBreak/>
        <w:drawing>
          <wp:inline distT="0" distB="0" distL="0" distR="0" wp14:anchorId="1D658FD3" wp14:editId="5C4B49FF">
            <wp:extent cx="5029200" cy="44383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52E4" w14:textId="77777777" w:rsidR="00967DF7" w:rsidRPr="00DF358A" w:rsidRDefault="00000000">
      <w:pPr>
        <w:jc w:val="center"/>
      </w:pPr>
      <w:r w:rsidRPr="00DF358A">
        <w:t>Figura: Panel de usuario – Visualización de planes creados</w:t>
      </w:r>
    </w:p>
    <w:p w14:paraId="512DB245" w14:textId="77777777" w:rsidR="00967DF7" w:rsidRPr="00DF358A" w:rsidRDefault="00000000">
      <w:r w:rsidRPr="00DF358A">
        <w:t xml:space="preserve">Esta interfaz muestra una distribución centrada en la experiencia del usuario. El uso de colores oscuros con acentos en azul brillante resalta las llamadas a la acción. Las tarjetas y botones están diseñados con formas rectangulares de bordes suaves, transmitiendo modernidad. La tipografía es </w:t>
      </w:r>
      <w:proofErr w:type="spellStart"/>
      <w:r w:rsidRPr="00DF358A">
        <w:t>sans-serif</w:t>
      </w:r>
      <w:proofErr w:type="spellEnd"/>
      <w:r w:rsidRPr="00DF358A">
        <w:t xml:space="preserve"> clara, en contraste con el fondo oscuro, lo que facilita la lectura. El diseño prioriza la navegación horizontal y los bloques modulares, fomentando la interacción paso a paso.</w:t>
      </w:r>
    </w:p>
    <w:p w14:paraId="611CD8CE" w14:textId="77777777" w:rsidR="00967DF7" w:rsidRPr="00DF358A" w:rsidRDefault="00000000">
      <w:r w:rsidRPr="00DF358A">
        <w:lastRenderedPageBreak/>
        <w:drawing>
          <wp:inline distT="0" distB="0" distL="0" distR="0" wp14:anchorId="4F62AC41" wp14:editId="177713AE">
            <wp:extent cx="50292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4B93" w14:textId="77777777" w:rsidR="00967DF7" w:rsidRPr="00DF358A" w:rsidRDefault="00000000">
      <w:pPr>
        <w:jc w:val="center"/>
      </w:pPr>
      <w:r w:rsidRPr="00DF358A">
        <w:t>Figura: Detalle del plan seleccionado – Rutina y dieta</w:t>
      </w:r>
    </w:p>
    <w:p w14:paraId="2E7E2018" w14:textId="77777777" w:rsidR="00967DF7" w:rsidRPr="00DF358A" w:rsidRDefault="00000000">
      <w:r w:rsidRPr="00DF358A">
        <w:t xml:space="preserve">Esta interfaz muestra una distribución centrada en la experiencia del usuario. El uso de colores oscuros con acentos en azul brillante resalta las llamadas a la acción. Las tarjetas y botones están diseñados con formas rectangulares de bordes suaves, transmitiendo modernidad. La tipografía es </w:t>
      </w:r>
      <w:proofErr w:type="spellStart"/>
      <w:r w:rsidRPr="00DF358A">
        <w:t>sans-serif</w:t>
      </w:r>
      <w:proofErr w:type="spellEnd"/>
      <w:r w:rsidRPr="00DF358A">
        <w:t xml:space="preserve"> clara, en contraste con el fondo oscuro, lo que facilita la lectura. El diseño prioriza la navegación horizontal y los bloques modulares, fomentando la interacción paso a paso.</w:t>
      </w:r>
    </w:p>
    <w:p w14:paraId="37A1FC74" w14:textId="77777777" w:rsidR="00967DF7" w:rsidRPr="00DF358A" w:rsidRDefault="00000000">
      <w:pPr>
        <w:pStyle w:val="Ttulo2"/>
      </w:pPr>
      <w:r w:rsidRPr="00DF358A">
        <w:t>Enlace al prototipo interactivo</w:t>
      </w:r>
    </w:p>
    <w:p w14:paraId="5C5ECFC5" w14:textId="77777777" w:rsidR="00967DF7" w:rsidRPr="00DF358A" w:rsidRDefault="00000000">
      <w:r w:rsidRPr="00DF358A">
        <w:t>Puede consultar el prototipo funcional y todas sus interacciones haciendo clic en el siguiente enlace:</w:t>
      </w:r>
    </w:p>
    <w:p w14:paraId="3C55AC68" w14:textId="77777777" w:rsidR="00967DF7" w:rsidRDefault="00000000">
      <w:r w:rsidRPr="00DF358A">
        <w:t>https://www.figma.com/proto/cBFyIlXrqtuSETAqPw9w7L/Untitled?node-id=0-1&amp;t=ZtbE0OEyV6tUIvvz-1</w:t>
      </w:r>
    </w:p>
    <w:sectPr w:rsidR="00967DF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846195">
    <w:abstractNumId w:val="8"/>
  </w:num>
  <w:num w:numId="2" w16cid:durableId="835924673">
    <w:abstractNumId w:val="6"/>
  </w:num>
  <w:num w:numId="3" w16cid:durableId="672798677">
    <w:abstractNumId w:val="5"/>
  </w:num>
  <w:num w:numId="4" w16cid:durableId="1254516036">
    <w:abstractNumId w:val="4"/>
  </w:num>
  <w:num w:numId="5" w16cid:durableId="1954746237">
    <w:abstractNumId w:val="7"/>
  </w:num>
  <w:num w:numId="6" w16cid:durableId="1542010229">
    <w:abstractNumId w:val="3"/>
  </w:num>
  <w:num w:numId="7" w16cid:durableId="46035966">
    <w:abstractNumId w:val="2"/>
  </w:num>
  <w:num w:numId="8" w16cid:durableId="120274876">
    <w:abstractNumId w:val="1"/>
  </w:num>
  <w:num w:numId="9" w16cid:durableId="142869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0BA6"/>
    <w:rsid w:val="00967DF7"/>
    <w:rsid w:val="00AA1D8D"/>
    <w:rsid w:val="00B47730"/>
    <w:rsid w:val="00CB0664"/>
    <w:rsid w:val="00DF35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42D79"/>
  <w14:defaultImageDpi w14:val="300"/>
  <w15:docId w15:val="{1318E5F7-98EF-4AD6-8FDF-E50E4B92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1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David Lozano</cp:lastModifiedBy>
  <cp:revision>2</cp:revision>
  <dcterms:created xsi:type="dcterms:W3CDTF">2025-05-06T21:53:00Z</dcterms:created>
  <dcterms:modified xsi:type="dcterms:W3CDTF">2025-05-06T21:53:00Z</dcterms:modified>
  <cp:category/>
</cp:coreProperties>
</file>