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ACA7" w14:textId="77777777" w:rsidR="001E0CBC" w:rsidRPr="001E0CBC" w:rsidRDefault="001E0CBC" w:rsidP="001E0CBC">
      <w:pPr>
        <w:jc w:val="center"/>
        <w:rPr>
          <w:b/>
          <w:bCs/>
          <w:sz w:val="28"/>
          <w:szCs w:val="28"/>
          <w:lang w:val="es-CO"/>
        </w:rPr>
      </w:pPr>
      <w:r w:rsidRPr="001E0CBC">
        <w:rPr>
          <w:b/>
          <w:bCs/>
          <w:sz w:val="28"/>
          <w:szCs w:val="28"/>
          <w:lang w:val="es-CO"/>
        </w:rPr>
        <w:t>Actividad 4 - Desarrollo de plataformas blockchain y modelo P2P</w:t>
      </w:r>
    </w:p>
    <w:p w14:paraId="3F8C5A48" w14:textId="77777777" w:rsidR="001E0CBC" w:rsidRPr="001E0CBC" w:rsidRDefault="001E0CBC" w:rsidP="001E0CBC">
      <w:pPr>
        <w:jc w:val="center"/>
        <w:rPr>
          <w:sz w:val="28"/>
          <w:szCs w:val="28"/>
          <w:lang w:val="es-CO"/>
        </w:rPr>
      </w:pPr>
    </w:p>
    <w:p w14:paraId="06704DAF" w14:textId="77777777" w:rsidR="001E0CBC" w:rsidRPr="0065479C" w:rsidRDefault="001E0CBC" w:rsidP="001E0CBC">
      <w:pPr>
        <w:jc w:val="center"/>
        <w:rPr>
          <w:sz w:val="28"/>
          <w:szCs w:val="28"/>
          <w:lang w:val="es-ES"/>
        </w:rPr>
      </w:pPr>
    </w:p>
    <w:p w14:paraId="1D60D7AB" w14:textId="77777777" w:rsidR="001E0CBC" w:rsidRPr="0065479C" w:rsidRDefault="001E0CBC" w:rsidP="001E0CBC">
      <w:pPr>
        <w:jc w:val="center"/>
        <w:rPr>
          <w:sz w:val="28"/>
          <w:szCs w:val="28"/>
          <w:lang w:val="es-ES"/>
        </w:rPr>
      </w:pPr>
    </w:p>
    <w:p w14:paraId="273E6B3A" w14:textId="77777777" w:rsidR="001E0CBC" w:rsidRPr="0065479C" w:rsidRDefault="001E0CBC" w:rsidP="001E0CBC">
      <w:pPr>
        <w:jc w:val="center"/>
        <w:rPr>
          <w:sz w:val="28"/>
          <w:szCs w:val="28"/>
          <w:lang w:val="es-ES"/>
        </w:rPr>
      </w:pPr>
    </w:p>
    <w:p w14:paraId="20A45B13" w14:textId="77777777" w:rsidR="001E0CBC" w:rsidRPr="0065479C" w:rsidRDefault="001E0CBC" w:rsidP="001E0CBC">
      <w:pPr>
        <w:jc w:val="center"/>
        <w:rPr>
          <w:sz w:val="28"/>
          <w:szCs w:val="28"/>
          <w:lang w:val="es-ES"/>
        </w:rPr>
      </w:pPr>
    </w:p>
    <w:p w14:paraId="5C46BAEC" w14:textId="77777777" w:rsidR="001E0CBC" w:rsidRPr="0065479C" w:rsidRDefault="001E0CBC" w:rsidP="001E0CBC">
      <w:pPr>
        <w:jc w:val="center"/>
        <w:rPr>
          <w:sz w:val="28"/>
          <w:szCs w:val="28"/>
          <w:lang w:val="es-ES"/>
        </w:rPr>
      </w:pPr>
      <w:r w:rsidRPr="0065479C">
        <w:rPr>
          <w:sz w:val="28"/>
          <w:szCs w:val="28"/>
          <w:lang w:val="es-ES"/>
        </w:rPr>
        <w:t>Juan David Lozano Serna</w:t>
      </w:r>
    </w:p>
    <w:p w14:paraId="207DD377" w14:textId="77777777" w:rsidR="001E0CBC" w:rsidRPr="0065479C" w:rsidRDefault="001E0CBC" w:rsidP="001E0CBC">
      <w:pPr>
        <w:jc w:val="center"/>
        <w:rPr>
          <w:sz w:val="28"/>
          <w:szCs w:val="28"/>
          <w:lang w:val="es-ES"/>
        </w:rPr>
      </w:pPr>
    </w:p>
    <w:p w14:paraId="16264D02" w14:textId="77777777" w:rsidR="001E0CBC" w:rsidRPr="0065479C" w:rsidRDefault="001E0CBC" w:rsidP="001E0CBC">
      <w:pPr>
        <w:jc w:val="center"/>
        <w:rPr>
          <w:sz w:val="28"/>
          <w:szCs w:val="28"/>
          <w:lang w:val="es-ES"/>
        </w:rPr>
      </w:pPr>
    </w:p>
    <w:p w14:paraId="5664F1DC" w14:textId="77777777" w:rsidR="001E0CBC" w:rsidRPr="0065479C" w:rsidRDefault="001E0CBC" w:rsidP="001E0CBC">
      <w:pPr>
        <w:jc w:val="center"/>
        <w:rPr>
          <w:sz w:val="28"/>
          <w:szCs w:val="28"/>
          <w:lang w:val="es-ES"/>
        </w:rPr>
      </w:pPr>
    </w:p>
    <w:p w14:paraId="799F5E3C" w14:textId="77777777" w:rsidR="001E0CBC" w:rsidRPr="0065479C" w:rsidRDefault="001E0CBC" w:rsidP="001E0CBC">
      <w:pPr>
        <w:jc w:val="center"/>
        <w:rPr>
          <w:sz w:val="28"/>
          <w:szCs w:val="28"/>
          <w:lang w:val="es-ES"/>
        </w:rPr>
      </w:pPr>
    </w:p>
    <w:p w14:paraId="71EF116A" w14:textId="6495537F" w:rsidR="001E0CBC" w:rsidRPr="0065479C" w:rsidRDefault="001E0CBC" w:rsidP="001E0CBC">
      <w:pPr>
        <w:jc w:val="center"/>
        <w:rPr>
          <w:sz w:val="28"/>
          <w:szCs w:val="28"/>
          <w:lang w:val="es-ES"/>
        </w:rPr>
      </w:pPr>
      <w:r w:rsidRPr="0065479C">
        <w:rPr>
          <w:b/>
          <w:bCs/>
          <w:sz w:val="28"/>
          <w:szCs w:val="28"/>
          <w:lang w:val="es-ES"/>
        </w:rPr>
        <w:t>Docente:</w:t>
      </w:r>
      <w:r w:rsidRPr="0065479C">
        <w:rPr>
          <w:sz w:val="28"/>
          <w:szCs w:val="28"/>
          <w:lang w:val="es-ES"/>
        </w:rPr>
        <w:t xml:space="preserve"> </w:t>
      </w:r>
      <w:r>
        <w:rPr>
          <w:sz w:val="28"/>
          <w:szCs w:val="28"/>
          <w:lang w:val="es-ES"/>
        </w:rPr>
        <w:t>Rogelio Vásquez</w:t>
      </w:r>
    </w:p>
    <w:p w14:paraId="7B7C05D1" w14:textId="77777777" w:rsidR="001E0CBC" w:rsidRPr="0065479C" w:rsidRDefault="001E0CBC" w:rsidP="001E0CBC">
      <w:pPr>
        <w:jc w:val="center"/>
        <w:rPr>
          <w:sz w:val="28"/>
          <w:szCs w:val="28"/>
          <w:lang w:val="es-ES"/>
        </w:rPr>
      </w:pPr>
    </w:p>
    <w:p w14:paraId="5FF81BEF" w14:textId="77777777" w:rsidR="001E0CBC" w:rsidRPr="0065479C" w:rsidRDefault="001E0CBC" w:rsidP="001E0CBC">
      <w:pPr>
        <w:jc w:val="center"/>
        <w:rPr>
          <w:sz w:val="28"/>
          <w:szCs w:val="28"/>
          <w:lang w:val="es-ES"/>
        </w:rPr>
      </w:pPr>
    </w:p>
    <w:p w14:paraId="4C548726" w14:textId="77777777" w:rsidR="001E0CBC" w:rsidRPr="0065479C" w:rsidRDefault="001E0CBC" w:rsidP="001E0CBC">
      <w:pPr>
        <w:jc w:val="center"/>
        <w:rPr>
          <w:sz w:val="28"/>
          <w:szCs w:val="28"/>
          <w:lang w:val="es-ES"/>
        </w:rPr>
      </w:pPr>
    </w:p>
    <w:p w14:paraId="61D1A926" w14:textId="77777777" w:rsidR="001E0CBC" w:rsidRDefault="001E0CBC" w:rsidP="001E0CBC">
      <w:pPr>
        <w:jc w:val="center"/>
        <w:rPr>
          <w:sz w:val="28"/>
          <w:szCs w:val="28"/>
          <w:lang w:val="es-ES"/>
        </w:rPr>
      </w:pPr>
    </w:p>
    <w:p w14:paraId="435309AB" w14:textId="77777777" w:rsidR="001E0CBC" w:rsidRDefault="001E0CBC" w:rsidP="001E0CBC">
      <w:pPr>
        <w:jc w:val="center"/>
        <w:rPr>
          <w:sz w:val="28"/>
          <w:szCs w:val="28"/>
          <w:lang w:val="es-ES"/>
        </w:rPr>
      </w:pPr>
    </w:p>
    <w:p w14:paraId="63A6D06B" w14:textId="77777777" w:rsidR="001E0CBC" w:rsidRDefault="001E0CBC" w:rsidP="001E0CBC">
      <w:pPr>
        <w:jc w:val="center"/>
        <w:rPr>
          <w:sz w:val="28"/>
          <w:szCs w:val="28"/>
          <w:lang w:val="es-ES"/>
        </w:rPr>
      </w:pPr>
    </w:p>
    <w:p w14:paraId="119676E9" w14:textId="77777777" w:rsidR="001E0CBC" w:rsidRPr="0065479C" w:rsidRDefault="001E0CBC" w:rsidP="001E0CBC">
      <w:pPr>
        <w:jc w:val="center"/>
        <w:rPr>
          <w:sz w:val="28"/>
          <w:szCs w:val="28"/>
          <w:lang w:val="es-ES"/>
        </w:rPr>
      </w:pPr>
    </w:p>
    <w:p w14:paraId="545C7A8C" w14:textId="77777777" w:rsidR="001E0CBC" w:rsidRDefault="001E0CBC" w:rsidP="001E0CBC">
      <w:pPr>
        <w:jc w:val="center"/>
        <w:rPr>
          <w:sz w:val="28"/>
          <w:szCs w:val="28"/>
          <w:lang w:val="es-ES"/>
        </w:rPr>
      </w:pPr>
      <w:r w:rsidRPr="0065479C">
        <w:rPr>
          <w:sz w:val="28"/>
          <w:szCs w:val="28"/>
          <w:lang w:val="es-ES"/>
        </w:rPr>
        <w:t>Universidad Iberoamericana</w:t>
      </w:r>
      <w:r w:rsidRPr="0065479C">
        <w:rPr>
          <w:sz w:val="28"/>
          <w:szCs w:val="28"/>
          <w:lang w:val="es-ES"/>
        </w:rPr>
        <w:br/>
      </w:r>
      <w:r>
        <w:rPr>
          <w:sz w:val="28"/>
          <w:szCs w:val="28"/>
          <w:lang w:val="es-ES"/>
        </w:rPr>
        <w:t>Calidad de software</w:t>
      </w:r>
      <w:r w:rsidRPr="0065479C">
        <w:rPr>
          <w:sz w:val="28"/>
          <w:szCs w:val="28"/>
          <w:lang w:val="es-ES"/>
        </w:rPr>
        <w:br/>
        <w:t>202</w:t>
      </w:r>
      <w:r>
        <w:rPr>
          <w:sz w:val="28"/>
          <w:szCs w:val="28"/>
          <w:lang w:val="es-ES"/>
        </w:rPr>
        <w:t>4</w:t>
      </w:r>
    </w:p>
    <w:p w14:paraId="53BB329C" w14:textId="77777777" w:rsidR="004B2271" w:rsidRDefault="004B2271">
      <w:pPr>
        <w:rPr>
          <w:lang w:val="es-CO"/>
        </w:rPr>
      </w:pPr>
    </w:p>
    <w:p w14:paraId="34AA2B17" w14:textId="77777777" w:rsidR="00CE6623" w:rsidRDefault="00CE6623">
      <w:pPr>
        <w:rPr>
          <w:lang w:val="es-CO"/>
        </w:rPr>
      </w:pPr>
    </w:p>
    <w:p w14:paraId="3E61B11C" w14:textId="4B85481C" w:rsidR="00CE6623" w:rsidRDefault="001E0CBC">
      <w:pPr>
        <w:rPr>
          <w:lang w:val="es-CO"/>
        </w:rPr>
      </w:pPr>
      <w:r w:rsidRPr="001E0CBC">
        <w:rPr>
          <w:b/>
          <w:bCs/>
          <w:lang w:val="es-CO"/>
        </w:rPr>
        <w:lastRenderedPageBreak/>
        <w:t>Introducción</w:t>
      </w:r>
    </w:p>
    <w:p w14:paraId="6121F0C7" w14:textId="77777777" w:rsidR="00CE6623" w:rsidRDefault="00CE6623">
      <w:pPr>
        <w:rPr>
          <w:lang w:val="es-CO"/>
        </w:rPr>
      </w:pPr>
    </w:p>
    <w:p w14:paraId="25EFDD91" w14:textId="1469F1D9" w:rsidR="00CE6623" w:rsidRDefault="00CE6623">
      <w:pPr>
        <w:rPr>
          <w:lang w:val="es-CO"/>
        </w:rPr>
      </w:pPr>
      <w:r>
        <w:rPr>
          <w:lang w:val="es-CO"/>
        </w:rPr>
        <w:t>El Blockchain emergió como una tecnología la cual es una de las herramientas más innovadoras, que garantiza seguridad, trazabilidad y descentralización en cuanto al manejo de la información dentro de los diversos sectores. La arquitectura Peer to Peer permite junto a mecanismos de consenso y sistemas criptográficos, permiten el registro inmutable y verificable de datos sin la necesidad de intermediarios.</w:t>
      </w:r>
      <w:r>
        <w:rPr>
          <w:lang w:val="es-CO"/>
        </w:rPr>
        <w:br/>
      </w:r>
      <w:r>
        <w:rPr>
          <w:lang w:val="es-CO"/>
        </w:rPr>
        <w:br/>
        <w:t>Este informe muestra un caso de estudio enfocado en la gestión descentralizada de registros medicots mediante la tecnología BlockChain. Mediante el mapa conceptial se presenta los casos que permiten comprender el funcionamiento de esta tecnología y finalmente se analizan los beneficos que aporta este enfoque para mejorar la seguridad, eficiencia e interoplerabilidad de la información clínica.</w:t>
      </w:r>
      <w:r w:rsidR="001E0CBC">
        <w:rPr>
          <w:lang w:val="es-CO"/>
        </w:rPr>
        <w:br/>
      </w:r>
      <w:r w:rsidR="001E0CBC">
        <w:rPr>
          <w:lang w:val="es-CO"/>
        </w:rPr>
        <w:br/>
      </w:r>
      <w:r w:rsidR="008C3AD6">
        <w:rPr>
          <w:lang w:val="es-CO"/>
        </w:rPr>
        <w:br/>
      </w:r>
      <w:r w:rsidR="001E0CBC">
        <w:rPr>
          <w:noProof/>
          <w:lang w:val="es-CO"/>
        </w:rPr>
        <w:drawing>
          <wp:inline distT="0" distB="0" distL="0" distR="0" wp14:anchorId="3F3C2ADD" wp14:editId="02453123">
            <wp:extent cx="5600700" cy="3162300"/>
            <wp:effectExtent l="0" t="0" r="0" b="0"/>
            <wp:docPr id="1880282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00700" cy="3162300"/>
                    </a:xfrm>
                    <a:prstGeom prst="rect">
                      <a:avLst/>
                    </a:prstGeom>
                    <a:noFill/>
                    <a:ln>
                      <a:noFill/>
                    </a:ln>
                  </pic:spPr>
                </pic:pic>
              </a:graphicData>
            </a:graphic>
          </wp:inline>
        </w:drawing>
      </w:r>
      <w:r w:rsidR="008C3AD6">
        <w:rPr>
          <w:lang w:val="es-CO"/>
        </w:rPr>
        <w:br/>
      </w:r>
      <w:r w:rsidR="001E0CBC">
        <w:rPr>
          <w:lang w:val="es-CO"/>
        </w:rPr>
        <w:br/>
      </w:r>
      <w:r w:rsidR="008C3AD6" w:rsidRPr="001E0CBC">
        <w:rPr>
          <w:b/>
          <w:bCs/>
          <w:lang w:val="es-CO"/>
        </w:rPr>
        <w:t>Conclusiones.</w:t>
      </w:r>
    </w:p>
    <w:p w14:paraId="01259339" w14:textId="2AE802B9" w:rsidR="004B2271" w:rsidRDefault="00CE6623">
      <w:pPr>
        <w:rPr>
          <w:lang w:val="es-CO"/>
        </w:rPr>
      </w:pPr>
      <w:r>
        <w:rPr>
          <w:lang w:val="es-CO"/>
        </w:rPr>
        <w:t>El BlockChain implementado en la gestión de registros médicos, representa una solución consistente y solida para los problemas de seguridad, trazabilidad e interoperabilidad presentes en los sistemas interoperabilidad presentes en los sistemas tradicionales. Debido a su estructura y su uso de criptografía de clave publica y privada, permite almacenar la información de manera sensible de forma segura</w:t>
      </w:r>
      <w:r w:rsidR="00A53AA5">
        <w:rPr>
          <w:lang w:val="es-CO"/>
        </w:rPr>
        <w:t>.</w:t>
      </w:r>
      <w:r>
        <w:rPr>
          <w:lang w:val="es-CO"/>
        </w:rPr>
        <w:br/>
      </w:r>
      <w:r>
        <w:rPr>
          <w:lang w:val="es-CO"/>
        </w:rPr>
        <w:lastRenderedPageBreak/>
        <w:t xml:space="preserve">Los mecanismos de consenso también ayudan a garantizar que los registros sean validados de manera confiable por </w:t>
      </w:r>
      <w:r w:rsidR="00A53AA5">
        <w:rPr>
          <w:lang w:val="es-CO"/>
        </w:rPr>
        <w:t>múltiples</w:t>
      </w:r>
      <w:r>
        <w:rPr>
          <w:lang w:val="es-CO"/>
        </w:rPr>
        <w:t xml:space="preserve"> nodos, </w:t>
      </w:r>
      <w:r w:rsidR="00A53AA5">
        <w:rPr>
          <w:lang w:val="es-CO"/>
        </w:rPr>
        <w:t>así</w:t>
      </w:r>
      <w:r>
        <w:rPr>
          <w:lang w:val="es-CO"/>
        </w:rPr>
        <w:t xml:space="preserve"> evitando manipulaciones y asegurando que todos los participantes mantengan una versión unificada y actualizada del historial clínico. Esto beneficia a todos los involucrados, tanto pacientes como instituciones </w:t>
      </w:r>
      <w:r w:rsidR="00A53AA5">
        <w:rPr>
          <w:lang w:val="es-CO"/>
        </w:rPr>
        <w:t>médicas</w:t>
      </w:r>
      <w:r>
        <w:rPr>
          <w:lang w:val="es-CO"/>
        </w:rPr>
        <w:t>, ya que mejora el acceso a la información real y minimiza riesgos de duplicidad o errores.</w:t>
      </w:r>
      <w:r w:rsidR="008F5AA8">
        <w:rPr>
          <w:lang w:val="es-CO"/>
        </w:rPr>
        <w:br/>
      </w:r>
      <w:r w:rsidR="004B2271">
        <w:rPr>
          <w:lang w:val="es-CO"/>
        </w:rPr>
        <w:br/>
        <w:t xml:space="preserve">Enlace del video: </w:t>
      </w:r>
      <w:hyperlink r:id="rId6" w:history="1">
        <w:r w:rsidR="001E0CBC" w:rsidRPr="009838D4">
          <w:rPr>
            <w:rStyle w:val="Hipervnculo"/>
            <w:lang w:val="es-CO"/>
          </w:rPr>
          <w:t>https://drive.google.com/file/d/1NHtQHvfrTHJZYFxKZ5ACc7b0GZTurzlK/view?usp=sharing</w:t>
        </w:r>
      </w:hyperlink>
      <w:r w:rsidR="001E0CBC">
        <w:rPr>
          <w:lang w:val="es-CO"/>
        </w:rPr>
        <w:br/>
      </w:r>
      <w:r w:rsidR="001E0CBC">
        <w:rPr>
          <w:lang w:val="es-CO"/>
        </w:rPr>
        <w:br/>
        <w:t>Referencias Bibliográficas</w:t>
      </w:r>
    </w:p>
    <w:p w14:paraId="551EBCC6" w14:textId="2CF40071" w:rsidR="001E0CBC" w:rsidRPr="001E0CBC" w:rsidRDefault="001E0CBC" w:rsidP="001E0CBC">
      <w:pPr>
        <w:pStyle w:val="Prrafodelista"/>
        <w:numPr>
          <w:ilvl w:val="0"/>
          <w:numId w:val="1"/>
        </w:numPr>
        <w:rPr>
          <w:lang w:val="es-CO"/>
        </w:rPr>
      </w:pPr>
      <w:r w:rsidRPr="001E0CBC">
        <w:rPr>
          <w:lang w:val="es-CO"/>
        </w:rPr>
        <w:t xml:space="preserve">Arroyo Guardeño, D., Díaz Vico, J., &amp; Hernández Encinas, L. (2019). </w:t>
      </w:r>
      <w:r w:rsidRPr="001E0CBC">
        <w:rPr>
          <w:i/>
          <w:iCs/>
        </w:rPr>
        <w:t>Blockchain</w:t>
      </w:r>
      <w:r w:rsidRPr="001E0CBC">
        <w:t>. Editorial CSIC Consejo Superior de Investigaciones Científicas.</w:t>
      </w:r>
    </w:p>
    <w:p w14:paraId="0463C6FA" w14:textId="043CFE33" w:rsidR="001E0CBC" w:rsidRDefault="001E0CBC" w:rsidP="001E0CBC">
      <w:pPr>
        <w:pStyle w:val="Prrafodelista"/>
        <w:numPr>
          <w:ilvl w:val="0"/>
          <w:numId w:val="1"/>
        </w:numPr>
        <w:rPr>
          <w:lang w:val="es-CO"/>
        </w:rPr>
      </w:pPr>
      <w:r w:rsidRPr="001E0CBC">
        <w:rPr>
          <w:lang w:val="es-CO"/>
        </w:rPr>
        <w:t xml:space="preserve">Cerchione, R., Centobelli, P., Riccio, E., Abbate, S., &amp; Oropallo, E. (2023). </w:t>
      </w:r>
      <w:r w:rsidRPr="001E0CBC">
        <w:t xml:space="preserve">Blockchain’s coming to hospital to digitalize healthcare services: Designing a distributed electronic health record ecosystem. </w:t>
      </w:r>
      <w:r w:rsidRPr="001E0CBC">
        <w:rPr>
          <w:i/>
          <w:iCs/>
        </w:rPr>
        <w:t>Technovation, 120</w:t>
      </w:r>
      <w:r w:rsidRPr="001E0CBC">
        <w:t xml:space="preserve">, 102480. </w:t>
      </w:r>
      <w:hyperlink r:id="rId7" w:tgtFrame="_new" w:history="1">
        <w:r w:rsidRPr="001E0CBC">
          <w:rPr>
            <w:rStyle w:val="Hipervnculo"/>
          </w:rPr>
          <w:t>https://doi.org/10.1016/j.technovation.2022.102480</w:t>
        </w:r>
      </w:hyperlink>
    </w:p>
    <w:p w14:paraId="369B5683" w14:textId="77777777" w:rsidR="001E0CBC" w:rsidRDefault="001E0CBC" w:rsidP="001E0CBC">
      <w:pPr>
        <w:pStyle w:val="NormalWeb"/>
        <w:numPr>
          <w:ilvl w:val="0"/>
          <w:numId w:val="1"/>
        </w:numPr>
      </w:pPr>
      <w:r>
        <w:t xml:space="preserve">Dong, Y., Mun, S. K., &amp; Wang, Y. (2023). A blockchain-enabled sharing platform for personal health records. </w:t>
      </w:r>
      <w:r>
        <w:rPr>
          <w:rStyle w:val="nfasis"/>
          <w:rFonts w:eastAsiaTheme="majorEastAsia"/>
        </w:rPr>
        <w:t>Heliyon, 9</w:t>
      </w:r>
      <w:r>
        <w:t xml:space="preserve">(7), e18061. </w:t>
      </w:r>
      <w:hyperlink r:id="rId8" w:tgtFrame="_new" w:history="1">
        <w:r>
          <w:rPr>
            <w:rStyle w:val="Hipervnculo"/>
            <w:rFonts w:eastAsiaTheme="majorEastAsia"/>
          </w:rPr>
          <w:t>https://doi.org/10.1016/j.heliyon.2023.e18061</w:t>
        </w:r>
      </w:hyperlink>
    </w:p>
    <w:p w14:paraId="58AB9067" w14:textId="4307FDE9" w:rsidR="001E0CBC" w:rsidRPr="001E0CBC" w:rsidRDefault="001E0CBC" w:rsidP="001E0CBC">
      <w:pPr>
        <w:pStyle w:val="Prrafodelista"/>
        <w:numPr>
          <w:ilvl w:val="0"/>
          <w:numId w:val="1"/>
        </w:numPr>
        <w:rPr>
          <w:lang w:val="es-CO"/>
        </w:rPr>
      </w:pPr>
      <w:r w:rsidRPr="001E0CBC">
        <w:rPr>
          <w:lang w:val="es-CO"/>
        </w:rPr>
        <w:t xml:space="preserve">Zemlianskaia, A. (2017). </w:t>
      </w:r>
      <w:r w:rsidRPr="001E0CBC">
        <w:rPr>
          <w:i/>
          <w:iCs/>
          <w:lang w:val="es-CO"/>
        </w:rPr>
        <w:t>La tecnología blockchain como palanca de cambio del sector financiero y bancario</w:t>
      </w:r>
      <w:r w:rsidRPr="001E0CBC">
        <w:rPr>
          <w:lang w:val="es-CO"/>
        </w:rPr>
        <w:t xml:space="preserve"> (Trabajo de Fin de Máster). </w:t>
      </w:r>
      <w:r w:rsidRPr="001E0CBC">
        <w:t>Universidad de Sevilla</w:t>
      </w:r>
    </w:p>
    <w:sectPr w:rsidR="001E0CBC" w:rsidRPr="001E0CBC">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62B96"/>
    <w:multiLevelType w:val="hybridMultilevel"/>
    <w:tmpl w:val="C45464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2291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271"/>
    <w:rsid w:val="001E0CBC"/>
    <w:rsid w:val="0035121C"/>
    <w:rsid w:val="003805EC"/>
    <w:rsid w:val="003D52D8"/>
    <w:rsid w:val="004802BD"/>
    <w:rsid w:val="004A0AF2"/>
    <w:rsid w:val="004B2271"/>
    <w:rsid w:val="008C3AD6"/>
    <w:rsid w:val="008F5AA8"/>
    <w:rsid w:val="00904FF8"/>
    <w:rsid w:val="00A53AA5"/>
    <w:rsid w:val="00AA33D8"/>
    <w:rsid w:val="00C8774A"/>
    <w:rsid w:val="00CE6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2AF36"/>
  <w15:chartTrackingRefBased/>
  <w15:docId w15:val="{47FF63A5-FB1A-4C21-BB96-800878B09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22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22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227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227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227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22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22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22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22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227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227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227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227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227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22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22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22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2271"/>
    <w:rPr>
      <w:rFonts w:eastAsiaTheme="majorEastAsia" w:cstheme="majorBidi"/>
      <w:color w:val="272727" w:themeColor="text1" w:themeTint="D8"/>
    </w:rPr>
  </w:style>
  <w:style w:type="paragraph" w:styleId="Ttulo">
    <w:name w:val="Title"/>
    <w:basedOn w:val="Normal"/>
    <w:next w:val="Normal"/>
    <w:link w:val="TtuloCar"/>
    <w:uiPriority w:val="10"/>
    <w:qFormat/>
    <w:rsid w:val="004B2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22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22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22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2271"/>
    <w:pPr>
      <w:spacing w:before="160"/>
      <w:jc w:val="center"/>
    </w:pPr>
    <w:rPr>
      <w:i/>
      <w:iCs/>
      <w:color w:val="404040" w:themeColor="text1" w:themeTint="BF"/>
    </w:rPr>
  </w:style>
  <w:style w:type="character" w:customStyle="1" w:styleId="CitaCar">
    <w:name w:val="Cita Car"/>
    <w:basedOn w:val="Fuentedeprrafopredeter"/>
    <w:link w:val="Cita"/>
    <w:uiPriority w:val="29"/>
    <w:rsid w:val="004B2271"/>
    <w:rPr>
      <w:i/>
      <w:iCs/>
      <w:color w:val="404040" w:themeColor="text1" w:themeTint="BF"/>
    </w:rPr>
  </w:style>
  <w:style w:type="paragraph" w:styleId="Prrafodelista">
    <w:name w:val="List Paragraph"/>
    <w:basedOn w:val="Normal"/>
    <w:uiPriority w:val="34"/>
    <w:qFormat/>
    <w:rsid w:val="004B2271"/>
    <w:pPr>
      <w:ind w:left="720"/>
      <w:contextualSpacing/>
    </w:pPr>
  </w:style>
  <w:style w:type="character" w:styleId="nfasisintenso">
    <w:name w:val="Intense Emphasis"/>
    <w:basedOn w:val="Fuentedeprrafopredeter"/>
    <w:uiPriority w:val="21"/>
    <w:qFormat/>
    <w:rsid w:val="004B2271"/>
    <w:rPr>
      <w:i/>
      <w:iCs/>
      <w:color w:val="2F5496" w:themeColor="accent1" w:themeShade="BF"/>
    </w:rPr>
  </w:style>
  <w:style w:type="paragraph" w:styleId="Citadestacada">
    <w:name w:val="Intense Quote"/>
    <w:basedOn w:val="Normal"/>
    <w:next w:val="Normal"/>
    <w:link w:val="CitadestacadaCar"/>
    <w:uiPriority w:val="30"/>
    <w:qFormat/>
    <w:rsid w:val="004B22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2271"/>
    <w:rPr>
      <w:i/>
      <w:iCs/>
      <w:color w:val="2F5496" w:themeColor="accent1" w:themeShade="BF"/>
    </w:rPr>
  </w:style>
  <w:style w:type="character" w:styleId="Referenciaintensa">
    <w:name w:val="Intense Reference"/>
    <w:basedOn w:val="Fuentedeprrafopredeter"/>
    <w:uiPriority w:val="32"/>
    <w:qFormat/>
    <w:rsid w:val="004B2271"/>
    <w:rPr>
      <w:b/>
      <w:bCs/>
      <w:smallCaps/>
      <w:color w:val="2F5496" w:themeColor="accent1" w:themeShade="BF"/>
      <w:spacing w:val="5"/>
    </w:rPr>
  </w:style>
  <w:style w:type="character" w:styleId="Hipervnculo">
    <w:name w:val="Hyperlink"/>
    <w:basedOn w:val="Fuentedeprrafopredeter"/>
    <w:uiPriority w:val="99"/>
    <w:unhideWhenUsed/>
    <w:rsid w:val="001E0CBC"/>
    <w:rPr>
      <w:color w:val="0563C1" w:themeColor="hyperlink"/>
      <w:u w:val="single"/>
    </w:rPr>
  </w:style>
  <w:style w:type="character" w:styleId="Mencinsinresolver">
    <w:name w:val="Unresolved Mention"/>
    <w:basedOn w:val="Fuentedeprrafopredeter"/>
    <w:uiPriority w:val="99"/>
    <w:semiHidden/>
    <w:unhideWhenUsed/>
    <w:rsid w:val="001E0CBC"/>
    <w:rPr>
      <w:color w:val="605E5C"/>
      <w:shd w:val="clear" w:color="auto" w:fill="E1DFDD"/>
    </w:rPr>
  </w:style>
  <w:style w:type="paragraph" w:styleId="NormalWeb">
    <w:name w:val="Normal (Web)"/>
    <w:basedOn w:val="Normal"/>
    <w:uiPriority w:val="99"/>
    <w:semiHidden/>
    <w:unhideWhenUsed/>
    <w:rsid w:val="001E0C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fasis">
    <w:name w:val="Emphasis"/>
    <w:basedOn w:val="Fuentedeprrafopredeter"/>
    <w:uiPriority w:val="20"/>
    <w:qFormat/>
    <w:rsid w:val="001E0CBC"/>
    <w:rPr>
      <w:i/>
      <w:iCs/>
    </w:rPr>
  </w:style>
  <w:style w:type="character" w:styleId="Hipervnculovisitado">
    <w:name w:val="FollowedHyperlink"/>
    <w:basedOn w:val="Fuentedeprrafopredeter"/>
    <w:uiPriority w:val="99"/>
    <w:semiHidden/>
    <w:unhideWhenUsed/>
    <w:rsid w:val="001E0C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heliyon.2023.e18061" TargetMode="External"/><Relationship Id="rId3" Type="http://schemas.openxmlformats.org/officeDocument/2006/relationships/settings" Target="settings.xml"/><Relationship Id="rId7" Type="http://schemas.openxmlformats.org/officeDocument/2006/relationships/hyperlink" Target="https://doi.org/10.1016/j.technovation.2022.1024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NHtQHvfrTHJZYFxKZ5ACc7b0GZTurzlK/view?usp=sharin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3</Pages>
  <Words>448</Words>
  <Characters>2555</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2</cp:revision>
  <dcterms:created xsi:type="dcterms:W3CDTF">2025-11-28T23:06:00Z</dcterms:created>
  <dcterms:modified xsi:type="dcterms:W3CDTF">2025-11-30T05:10:00Z</dcterms:modified>
</cp:coreProperties>
</file>