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Times New Roman" w:cs="Times New Roman" w:eastAsia="Times New Roman" w:hAnsi="Times New Roman"/>
          <w:b/>
          <w:bCs/>
          <w:sz w:val="28"/>
          <w:szCs w:val="28"/>
        </w:rPr>
        <w:t xml:space="preserve">METODOLOGI PENELITIAN</w:t>
      </w:r>
    </w:p>
    <w:p>
      <w:pPr>
        <w:spacing w:after="160" w:before="320"/>
      </w:pPr>
      <w:r>
        <w:rPr>
          <w:rFonts w:ascii="Times New Roman" w:cs="Times New Roman" w:eastAsia="Times New Roman" w:hAnsi="Times New Roman"/>
          <w:b/>
          <w:bCs/>
          <w:sz w:val="26"/>
          <w:szCs w:val="26"/>
        </w:rPr>
        <w:t xml:space="preserve">3.2 Prapemprosesan Data</w:t>
      </w:r>
    </w:p>
    <w:p>
      <w:pPr>
        <w:spacing w:after="160" w:before="0" w:line="360"/>
        <w:ind w:firstLine="720"/>
        <w:jc w:val="both"/>
      </w:pPr>
      <w:r>
        <w:rPr>
          <w:rFonts w:ascii="Times New Roman" w:cs="Times New Roman" w:eastAsia="Times New Roman" w:hAnsi="Times New Roman"/>
          <w:sz w:val="24"/>
          <w:szCs w:val="24"/>
        </w:rPr>
        <w:t xml:space="preserve">Tahap prapemprosesan data merupakan langkah krusial yang dilakukan sebelum proses pemodelan guna memastikan kualitas dan konsistensi data yang akan dianalisis. Pada penelitian ini, data mentah yang digunakan berasal dari dataset transaksi PT XYZ yang mencakup 123 pelanggan aktif selama periode Januari hingga Juni 2017.</w:t>
      </w:r>
    </w:p>
    <w:p>
      <w:pPr>
        <w:spacing w:after="160" w:before="0" w:line="360"/>
        <w:ind w:firstLine="720"/>
        <w:jc w:val="both"/>
      </w:pPr>
      <w:r>
        <w:rPr>
          <w:rFonts w:ascii="Times New Roman" w:cs="Times New Roman" w:eastAsia="Times New Roman" w:hAnsi="Times New Roman"/>
          <w:sz w:val="24"/>
          <w:szCs w:val="24"/>
        </w:rPr>
        <w:t xml:space="preserve">Proses prapemprosesan diawali dengan pembersihan data (</w:t>
      </w:r>
      <w:r>
        <w:rPr>
          <w:rFonts w:ascii="Times New Roman" w:cs="Times New Roman" w:eastAsia="Times New Roman" w:hAnsi="Times New Roman"/>
          <w:i/>
          <w:iCs/>
          <w:sz w:val="24"/>
          <w:szCs w:val="24"/>
        </w:rPr>
        <w:t xml:space="preserve">data cleaning</w:t>
      </w:r>
      <w:r>
        <w:rPr>
          <w:rFonts w:ascii="Times New Roman" w:cs="Times New Roman" w:eastAsia="Times New Roman" w:hAnsi="Times New Roman"/>
          <w:sz w:val="24"/>
          <w:szCs w:val="24"/>
        </w:rPr>
        <w:t xml:space="preserve">) yang meliputi tiga aspek utama. Pertama, deteksi dan penghapusan data duplikat dilakukan untuk memastikan setiap </w:t>
      </w:r>
      <w:r>
        <w:rPr>
          <w:rFonts w:ascii="Times New Roman" w:cs="Times New Roman" w:eastAsia="Times New Roman" w:hAnsi="Times New Roman"/>
          <w:i/>
          <w:iCs/>
          <w:sz w:val="24"/>
          <w:szCs w:val="24"/>
        </w:rPr>
        <w:t xml:space="preserve">record</w:t>
      </w:r>
      <w:r>
        <w:rPr>
          <w:rFonts w:ascii="Times New Roman" w:cs="Times New Roman" w:eastAsia="Times New Roman" w:hAnsi="Times New Roman"/>
          <w:sz w:val="24"/>
          <w:szCs w:val="24"/>
        </w:rPr>
        <w:t xml:space="preserve"> transaksi hanya tercatat satu kali, sehingga tidak terjadi bias dalam perhitungan frekuensi maupun nilai transaksi. Kedua, penanganan nilai kosong (</w:t>
      </w:r>
      <w:r>
        <w:rPr>
          <w:rFonts w:ascii="Times New Roman" w:cs="Times New Roman" w:eastAsia="Times New Roman" w:hAnsi="Times New Roman"/>
          <w:i/>
          <w:iCs/>
          <w:sz w:val="24"/>
          <w:szCs w:val="24"/>
        </w:rPr>
        <w:t xml:space="preserve">missing values</w:t>
      </w:r>
      <w:r>
        <w:rPr>
          <w:rFonts w:ascii="Times New Roman" w:cs="Times New Roman" w:eastAsia="Times New Roman" w:hAnsi="Times New Roman"/>
          <w:sz w:val="24"/>
          <w:szCs w:val="24"/>
        </w:rPr>
        <w:t xml:space="preserve">) dilaksanakan dengan menghapus baris yang tidak memiliki nilai pada atribut-atribut esensial seperti ID pelanggan, tanggal transaksi, dan nilai transaksi, mengingat kelengkapan atribut tersebut bersifat mutlak dalam konstruksi variabel RFM. Ketiga, verifikasi konsistensi data dilakukan untuk mengidentifikasi dan memperbaiki inkonsistensi pada format data, seperti perbedaan penulisan ID pelanggan atau format tanggal yang tidak seragam.</w:t>
      </w:r>
    </w:p>
    <w:p>
      <w:pPr>
        <w:spacing w:after="160" w:before="0" w:line="360"/>
        <w:ind w:firstLine="720"/>
        <w:jc w:val="both"/>
      </w:pPr>
      <w:r>
        <w:rPr>
          <w:rFonts w:ascii="Times New Roman" w:cs="Times New Roman" w:eastAsia="Times New Roman" w:hAnsi="Times New Roman"/>
          <w:sz w:val="24"/>
          <w:szCs w:val="24"/>
        </w:rPr>
        <w:t xml:space="preserve">Setelah data bersih diperoleh, tahap selanjutnya adalah konstruksi variabel RFM (</w:t>
      </w:r>
      <w:r>
        <w:rPr>
          <w:rFonts w:ascii="Times New Roman" w:cs="Times New Roman" w:eastAsia="Times New Roman" w:hAnsi="Times New Roman"/>
          <w:i/>
          <w:iCs/>
          <w:sz w:val="24"/>
          <w:szCs w:val="24"/>
        </w:rPr>
        <w:t xml:space="preserve">Recency, Frequency, Monetary</w:t>
      </w:r>
      <w:r>
        <w:rPr>
          <w:rFonts w:ascii="Times New Roman" w:cs="Times New Roman" w:eastAsia="Times New Roman" w:hAnsi="Times New Roman"/>
          <w:sz w:val="24"/>
          <w:szCs w:val="24"/>
        </w:rPr>
        <w:t xml:space="preserve">). Variabel </w:t>
      </w:r>
      <w:r>
        <w:rPr>
          <w:rFonts w:ascii="Times New Roman" w:cs="Times New Roman" w:eastAsia="Times New Roman" w:hAnsi="Times New Roman"/>
          <w:i/>
          <w:iCs/>
          <w:sz w:val="24"/>
          <w:szCs w:val="24"/>
        </w:rPr>
        <w:t xml:space="preserve">Recency</w:t>
      </w:r>
      <w:r>
        <w:rPr>
          <w:rFonts w:ascii="Times New Roman" w:cs="Times New Roman" w:eastAsia="Times New Roman" w:hAnsi="Times New Roman"/>
          <w:sz w:val="24"/>
          <w:szCs w:val="24"/>
        </w:rPr>
        <w:t xml:space="preserve"> dihitung berdasarkan selisih antara tanggal referensi—yaitu tanggal akhir periode data—dengan tanggal transaksi terakhir setiap pelanggan, sehingga nilai yang lebih rendah mengindikasikan pelanggan yang lebih baru bertransaksi. Variabel </w:t>
      </w:r>
      <w:r>
        <w:rPr>
          <w:rFonts w:ascii="Times New Roman" w:cs="Times New Roman" w:eastAsia="Times New Roman" w:hAnsi="Times New Roman"/>
          <w:i/>
          <w:iCs/>
          <w:sz w:val="24"/>
          <w:szCs w:val="24"/>
        </w:rPr>
        <w:t xml:space="preserve">Frequency</w:t>
      </w:r>
      <w:r>
        <w:rPr>
          <w:rFonts w:ascii="Times New Roman" w:cs="Times New Roman" w:eastAsia="Times New Roman" w:hAnsi="Times New Roman"/>
          <w:sz w:val="24"/>
          <w:szCs w:val="24"/>
        </w:rPr>
        <w:t xml:space="preserve"> merepresentasikan jumlah transaksi unik yang dilakukan oleh masing-masing pelanggan selama periode penelitian, mencerminkan tingkat keterlibatan dan keaktifan pelanggan. Adapun variabel </w:t>
      </w:r>
      <w:r>
        <w:rPr>
          <w:rFonts w:ascii="Times New Roman" w:cs="Times New Roman" w:eastAsia="Times New Roman" w:hAnsi="Times New Roman"/>
          <w:i/>
          <w:iCs/>
          <w:sz w:val="24"/>
          <w:szCs w:val="24"/>
        </w:rPr>
        <w:t xml:space="preserve">Monetary</w:t>
      </w:r>
      <w:r>
        <w:rPr>
          <w:rFonts w:ascii="Times New Roman" w:cs="Times New Roman" w:eastAsia="Times New Roman" w:hAnsi="Times New Roman"/>
          <w:sz w:val="24"/>
          <w:szCs w:val="24"/>
        </w:rPr>
        <w:t xml:space="preserve"> dihitung sebagai total akumulasi nilai pembelian pelanggan selama periode yang sama, yang menggambarkan kontribusi finansial pelanggan terhadap perusahaan.</w:t>
      </w:r>
    </w:p>
    <w:p>
      <w:pPr>
        <w:spacing w:after="160" w:before="0" w:line="360"/>
        <w:ind w:firstLine="720"/>
        <w:jc w:val="both"/>
      </w:pPr>
      <w:r>
        <w:rPr>
          <w:rFonts w:ascii="Times New Roman" w:cs="Times New Roman" w:eastAsia="Times New Roman" w:hAnsi="Times New Roman"/>
          <w:sz w:val="24"/>
          <w:szCs w:val="24"/>
        </w:rPr>
        <w:t xml:space="preserve">Tahap akhir prapemprosesan adalah normalisasi data. Ketiga variabel RFM memiliki skala dan satuan yang berbeda-beda, sehingga diperlukan normalisasi agar tidak ada satu variabel pun yang mendominasi proses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secara tidak proporsional. Metode normalisasi Min-Max diterapkan untuk mentransformasikan setiap nilai ke dalam rentang [0, 1] menggunakan rumus berikut:</w:t>
      </w:r>
    </w:p>
    <w:p>
      <w:pPr>
        <w:spacing w:after="160" w:before="160"/>
        <w:jc w:val="center"/>
      </w:pPr>
      <w:r>
        <w:rPr>
          <w:rFonts w:ascii="Times New Roman" w:cs="Times New Roman" w:eastAsia="Times New Roman" w:hAnsi="Times New Roman"/>
          <w:i/>
          <w:iCs/>
          <w:sz w:val="24"/>
          <w:szCs w:val="24"/>
        </w:rPr>
        <w:t xml:space="preserve">x’ = (x − x</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i/>
          <w:iCs/>
          <w:sz w:val="24"/>
          <w:szCs w:val="24"/>
        </w:rPr>
        <w:t xml:space="preserve">) / (x</w:t>
      </w:r>
      <w:r>
        <w:rPr>
          <w:rFonts w:ascii="Times New Roman" w:cs="Times New Roman" w:eastAsia="Times New Roman" w:hAnsi="Times New Roman"/>
          <w:i/>
          <w:iCs/>
          <w:sz w:val="18"/>
          <w:szCs w:val="18"/>
          <w:vertAlign w:val="subscript"/>
        </w:rPr>
        <w:t xml:space="preserve">max</w:t>
      </w:r>
      <w:r>
        <w:rPr>
          <w:rFonts w:ascii="Times New Roman" w:cs="Times New Roman" w:eastAsia="Times New Roman" w:hAnsi="Times New Roman"/>
          <w:i/>
          <w:iCs/>
          <w:sz w:val="24"/>
          <w:szCs w:val="24"/>
        </w:rPr>
        <w:t xml:space="preserve"> − x</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i/>
          <w:iCs/>
          <w:sz w:val="24"/>
          <w:szCs w:val="24"/>
        </w:rPr>
        <w:t xml:space="preserve">)</w:t>
      </w:r>
    </w:p>
    <w:p>
      <w:pPr>
        <w:spacing w:after="160" w:before="0" w:line="360"/>
        <w:ind w:firstLine="720"/>
        <w:jc w:val="both"/>
      </w:pPr>
      <w:r>
        <w:rPr>
          <w:rFonts w:ascii="Times New Roman" w:cs="Times New Roman" w:eastAsia="Times New Roman" w:hAnsi="Times New Roman"/>
          <w:sz w:val="24"/>
          <w:szCs w:val="24"/>
        </w:rPr>
        <w:t xml:space="preserve">Dengan normalisasi ini, seluruh variabel RFM berada pada skala yang sebanding dan siap digunakan sebagai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sz w:val="24"/>
          <w:szCs w:val="24"/>
        </w:rPr>
        <w:t xml:space="preserve"> dalam proses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w:t>
      </w:r>
    </w:p>
    <w:p>
      <w:pPr>
        <w:spacing w:after="160" w:before="320"/>
      </w:pPr>
      <w:r>
        <w:rPr>
          <w:rFonts w:ascii="Times New Roman" w:cs="Times New Roman" w:eastAsia="Times New Roman" w:hAnsi="Times New Roman"/>
          <w:b/>
          <w:bCs/>
          <w:sz w:val="26"/>
          <w:szCs w:val="26"/>
        </w:rPr>
        <w:t xml:space="preserve">3.3 Pemodelan dengan Fuzzy C-Means</w:t>
      </w:r>
    </w:p>
    <w:p>
      <w:pPr>
        <w:spacing w:after="160" w:before="0" w:line="360"/>
        <w:ind w:firstLine="720"/>
        <w:jc w:val="both"/>
      </w:pPr>
      <w:r>
        <w:rPr>
          <w:rFonts w:ascii="Times New Roman" w:cs="Times New Roman" w:eastAsia="Times New Roman" w:hAnsi="Times New Roman"/>
          <w:sz w:val="24"/>
          <w:szCs w:val="24"/>
        </w:rPr>
        <w:t xml:space="preserve">Penelitian ini menggunakan algoritma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(FCM) sebagai metode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utama. FCM dipilih karena keunggulannya dalam menangani kompleksitas perilaku pelanggan yang bersifat tidak kaku dan tumpang tindih. Berbeda dengan algoritma K-Means yang bersifat </w:t>
      </w:r>
      <w:r>
        <w:rPr>
          <w:rFonts w:ascii="Times New Roman" w:cs="Times New Roman" w:eastAsia="Times New Roman" w:hAnsi="Times New Roman"/>
          <w:i/>
          <w:iCs/>
          <w:sz w:val="24"/>
          <w:szCs w:val="24"/>
        </w:rPr>
        <w:t xml:space="preserve">hard clustering</w:t>
      </w:r>
      <w:r>
        <w:rPr>
          <w:rFonts w:ascii="Times New Roman" w:cs="Times New Roman" w:eastAsia="Times New Roman" w:hAnsi="Times New Roman"/>
          <w:sz w:val="24"/>
          <w:szCs w:val="24"/>
        </w:rPr>
        <w:t xml:space="preserve">—di mana setiap data hanya dapat menjadi anggota satu kluster secara eksklusif—FCM menerapkan pendekatan </w:t>
      </w:r>
      <w:r>
        <w:rPr>
          <w:rFonts w:ascii="Times New Roman" w:cs="Times New Roman" w:eastAsia="Times New Roman" w:hAnsi="Times New Roman"/>
          <w:i/>
          <w:iCs/>
          <w:sz w:val="24"/>
          <w:szCs w:val="24"/>
        </w:rPr>
        <w:t xml:space="preserve">soft clustering</w:t>
      </w:r>
      <w:r>
        <w:rPr>
          <w:rFonts w:ascii="Times New Roman" w:cs="Times New Roman" w:eastAsia="Times New Roman" w:hAnsi="Times New Roman"/>
          <w:sz w:val="24"/>
          <w:szCs w:val="24"/>
        </w:rPr>
        <w:t xml:space="preserve"> yang memungkinkan setiap data memiliki derajat keanggotaan (</w:t>
      </w:r>
      <w:r>
        <w:rPr>
          <w:rFonts w:ascii="Times New Roman" w:cs="Times New Roman" w:eastAsia="Times New Roman" w:hAnsi="Times New Roman"/>
          <w:i/>
          <w:iCs/>
          <w:sz w:val="24"/>
          <w:szCs w:val="24"/>
        </w:rPr>
        <w:t xml:space="preserve">membership degree</w:t>
      </w:r>
      <w:r>
        <w:rPr>
          <w:rFonts w:ascii="Times New Roman" w:cs="Times New Roman" w:eastAsia="Times New Roman" w:hAnsi="Times New Roman"/>
          <w:sz w:val="24"/>
          <w:szCs w:val="24"/>
        </w:rPr>
        <w:t xml:space="preserve">) pada lebih dari satu kluster secara bersamaan. Hal ini sangat relevan dalam konteks segmentasi pelanggan, mengingat perilaku pelanggan nyata seringkali tidak dapat dikategorikan secara mutlak ke dalam satu segmen saja. Temuan dari kajian literatur yang dilakukan oleh Sihombing (2024) memperkuat pilihan ini, di mana FCM terbukti lebih fleksibel dibandingkan K-Means karena mampu menangkap kompleksitas perilaku pelanggan melalui mekanisme keanggotaan ganda dalam beberapa kluster.</w:t>
      </w:r>
    </w:p>
    <w:p>
      <w:pPr>
        <w:spacing w:after="160" w:before="0" w:line="360"/>
        <w:ind w:firstLine="720"/>
        <w:jc w:val="both"/>
      </w:pPr>
      <w:r>
        <w:rPr>
          <w:rFonts w:ascii="Times New Roman" w:cs="Times New Roman" w:eastAsia="Times New Roman" w:hAnsi="Times New Roman"/>
          <w:sz w:val="24"/>
          <w:szCs w:val="24"/>
        </w:rPr>
        <w:t xml:space="preserve">Secara matematis, FCM bekerja dengan meminimalkan fungsi objektif berikut:</w:t>
      </w:r>
    </w:p>
    <w:p>
      <w:pPr>
        <w:spacing w:after="160" w:before="160"/>
        <w:jc w:val="center"/>
      </w:pPr>
      <w:r>
        <w:rPr>
          <w:rFonts w:ascii="Times New Roman" w:cs="Times New Roman" w:eastAsia="Times New Roman" w:hAnsi="Times New Roman"/>
          <w:i/>
          <w:iCs/>
          <w:sz w:val="24"/>
          <w:szCs w:val="24"/>
        </w:rPr>
        <w:t xml:space="preserve">J</w:t>
      </w:r>
      <w:r>
        <w:rPr>
          <w:rFonts w:ascii="Times New Roman" w:cs="Times New Roman" w:eastAsia="Times New Roman" w:hAnsi="Times New Roman"/>
          <w:i/>
          <w:iCs/>
          <w:sz w:val="18"/>
          <w:szCs w:val="18"/>
          <w:vertAlign w:val="subscript"/>
        </w:rPr>
        <w:t xml:space="preserve">m</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18"/>
          <w:szCs w:val="18"/>
          <w:vertAlign w:val="superscript"/>
        </w:rPr>
        <w:t xml:space="preserve">n</w:t>
      </w:r>
      <w:r>
        <w:rPr>
          <w:rFonts w:ascii="Times New Roman" w:cs="Times New Roman" w:eastAsia="Times New Roman" w:hAnsi="Times New Roman"/>
          <w:sz w:val="18"/>
          <w:szCs w:val="18"/>
          <w:vertAlign w:val="subscript"/>
        </w:rPr>
        <w:t xml:space="preserve">i=1</w:t>
      </w:r>
      <w:r>
        <w:rPr>
          <w:rFonts w:ascii="Times New Roman" w:cs="Times New Roman" w:eastAsia="Times New Roman" w:hAnsi="Times New Roman"/>
          <w:sz w:val="24"/>
          <w:szCs w:val="24"/>
        </w:rPr>
        <w:t xml:space="preserve"> Σ</w:t>
      </w:r>
      <w:r>
        <w:rPr>
          <w:rFonts w:ascii="Times New Roman" w:cs="Times New Roman" w:eastAsia="Times New Roman" w:hAnsi="Times New Roman"/>
          <w:sz w:val="18"/>
          <w:szCs w:val="18"/>
          <w:vertAlign w:val="superscript"/>
        </w:rPr>
        <w:t xml:space="preserve">c</w:t>
      </w:r>
      <w:r>
        <w:rPr>
          <w:rFonts w:ascii="Times New Roman" w:cs="Times New Roman" w:eastAsia="Times New Roman" w:hAnsi="Times New Roman"/>
          <w:sz w:val="18"/>
          <w:szCs w:val="18"/>
          <w:vertAlign w:val="subscript"/>
        </w:rPr>
        <w:t xml:space="preserve">j=1</w:t>
      </w:r>
      <w:r>
        <w:rPr>
          <w:rFonts w:ascii="Times New Roman" w:cs="Times New Roman" w:eastAsia="Times New Roman" w:hAnsi="Times New Roman"/>
          <w:i/>
          <w:iCs/>
          <w:sz w:val="24"/>
          <w:szCs w:val="24"/>
        </w:rPr>
        <w:t xml:space="preserve"> u</w:t>
      </w:r>
      <w:r>
        <w:rPr>
          <w:rFonts w:ascii="Times New Roman" w:cs="Times New Roman" w:eastAsia="Times New Roman" w:hAnsi="Times New Roman"/>
          <w:i/>
          <w:iCs/>
          <w:sz w:val="18"/>
          <w:szCs w:val="18"/>
          <w:vertAlign w:val="subscript"/>
        </w:rPr>
        <w:t xml:space="preserve">ij</w:t>
      </w:r>
      <w:r>
        <w:rPr>
          <w:rFonts w:ascii="Times New Roman" w:cs="Times New Roman" w:eastAsia="Times New Roman" w:hAnsi="Times New Roman"/>
          <w:i/>
          <w:iCs/>
          <w:sz w:val="18"/>
          <w:szCs w:val="18"/>
          <w:vertAlign w:val="superscript"/>
        </w:rPr>
        <w:t xml:space="preserve">m</w:t>
      </w:r>
      <w:r>
        <w:rPr>
          <w:rFonts w:ascii="Times New Roman" w:cs="Times New Roman" w:eastAsia="Times New Roman" w:hAnsi="Times New Roman"/>
          <w:i/>
          <w:iCs/>
          <w:sz w:val="24"/>
          <w:szCs w:val="24"/>
        </w:rPr>
        <w:t xml:space="preserve"> ‖x</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24"/>
          <w:szCs w:val="24"/>
        </w:rPr>
        <w:t xml:space="preserve"> − v</w:t>
      </w:r>
      <w:r>
        <w:rPr>
          <w:rFonts w:ascii="Times New Roman" w:cs="Times New Roman" w:eastAsia="Times New Roman" w:hAnsi="Times New Roman"/>
          <w:i/>
          <w:iCs/>
          <w:sz w:val="18"/>
          <w:szCs w:val="18"/>
          <w:vertAlign w:val="subscript"/>
        </w:rPr>
        <w:t xml:space="preserve">j</w:t>
      </w:r>
      <w:r>
        <w:rPr>
          <w:rFonts w:ascii="Times New Roman" w:cs="Times New Roman" w:eastAsia="Times New Roman" w:hAnsi="Times New Roman"/>
          <w:sz w:val="24"/>
          <w:szCs w:val="24"/>
        </w:rPr>
        <w:t xml:space="preserve">‖²</w:t>
      </w:r>
    </w:p>
    <w:p>
      <w:pPr>
        <w:spacing w:after="160" w:before="0" w:line="360"/>
        <w:ind w:firstLine="720"/>
        <w:jc w:val="both"/>
      </w:pPr>
      <w:r>
        <w:rPr>
          <w:rFonts w:ascii="Times New Roman" w:cs="Times New Roman" w:eastAsia="Times New Roman" w:hAnsi="Times New Roman"/>
          <w:sz w:val="24"/>
          <w:szCs w:val="24"/>
        </w:rPr>
        <w:t xml:space="preserve">di mana u</w:t>
      </w:r>
      <w:r>
        <w:rPr>
          <w:rFonts w:ascii="Times New Roman" w:cs="Times New Roman" w:eastAsia="Times New Roman" w:hAnsi="Times New Roman"/>
          <w:i/>
          <w:iCs/>
          <w:sz w:val="24"/>
          <w:szCs w:val="24"/>
          <w:vertAlign w:val="subscript"/>
        </w:rPr>
        <w:t xml:space="preserve">ij</w:t>
      </w:r>
      <w:r>
        <w:rPr>
          <w:rFonts w:ascii="Times New Roman" w:cs="Times New Roman" w:eastAsia="Times New Roman" w:hAnsi="Times New Roman"/>
          <w:sz w:val="24"/>
          <w:szCs w:val="24"/>
        </w:rPr>
        <w:t xml:space="preserve"> adalah derajat keanggotaan data ke-i pada kluster ke-j, v</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sz w:val="24"/>
          <w:szCs w:val="24"/>
        </w:rPr>
        <w:t xml:space="preserve"> adalah centroid kluster ke-j, m adalah parameter </w:t>
      </w:r>
      <w:r>
        <w:rPr>
          <w:rFonts w:ascii="Times New Roman" w:cs="Times New Roman" w:eastAsia="Times New Roman" w:hAnsi="Times New Roman"/>
          <w:i/>
          <w:iCs/>
          <w:sz w:val="24"/>
          <w:szCs w:val="24"/>
        </w:rPr>
        <w:t xml:space="preserve">fuzzifier</w:t>
      </w:r>
      <w:r>
        <w:rPr>
          <w:rFonts w:ascii="Times New Roman" w:cs="Times New Roman" w:eastAsia="Times New Roman" w:hAnsi="Times New Roman"/>
          <w:sz w:val="24"/>
          <w:szCs w:val="24"/>
        </w:rPr>
        <w:t xml:space="preserve"> (umumnya m = 2), dan ‖x</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v</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sz w:val="24"/>
          <w:szCs w:val="24"/>
        </w:rPr>
        <w:t xml:space="preserve">‖ adalah jarak Euclidean antara data dan centroid.</w:t>
      </w:r>
    </w:p>
    <w:p>
      <w:pPr>
        <w:spacing w:after="160" w:before="0" w:line="360"/>
        <w:ind w:firstLine="720"/>
        <w:jc w:val="both"/>
      </w:pPr>
      <w:r>
        <w:rPr>
          <w:rFonts w:ascii="Times New Roman" w:cs="Times New Roman" w:eastAsia="Times New Roman" w:hAnsi="Times New Roman"/>
          <w:sz w:val="24"/>
          <w:szCs w:val="24"/>
        </w:rPr>
        <w:t xml:space="preserve">Tahapan penerapan FCM dalam penelitian ini adalah sebagai berikut. Pertama, jumlah kluster c ditentukan berdasarkan hasil analisis pada tahap sebelumnya (lihat Sub-bab 3.4). Kedua, centroid awal untuk setiap kluster diinisialisasi secara acak. Ketiga, derajat keanggotaan setiap data terhadap masing-masing kluster dihitung berdasarkan jarak Euclidean antara data dan seluruh centroid yang ada. Keempat, centroid diperbarui berdasarkan rata-rata tertimbang dari seluruh data dengan menggunakan derajat keanggotaan sebagai bobot. Kelima, langkah ketiga dan keempat diulang secara iteratif hingga perubahan pada matriks keanggotaan lebih kecil dari nilai toleransi (</w:t>
      </w:r>
      <w:r>
        <w:rPr>
          <w:rFonts w:ascii="Times New Roman" w:cs="Times New Roman" w:eastAsia="Times New Roman" w:hAnsi="Times New Roman"/>
          <w:i/>
          <w:iCs/>
          <w:sz w:val="24"/>
          <w:szCs w:val="24"/>
        </w:rPr>
        <w:t xml:space="preserve">threshold</w:t>
      </w:r>
      <w:r>
        <w:rPr>
          <w:rFonts w:ascii="Times New Roman" w:cs="Times New Roman" w:eastAsia="Times New Roman" w:hAnsi="Times New Roman"/>
          <w:sz w:val="24"/>
          <w:szCs w:val="24"/>
        </w:rPr>
        <w:t xml:space="preserve">) yang telah ditentukan, atau hingga jumlah iterasi maksimum tercapai. Setiap pelanggan kemudian ditetapkan ke dalam kluster dengan derajat keanggotaan tertinggi sebagai hasil akhir segmentasi.</w:t>
      </w:r>
    </w:p>
    <w:p>
      <w:pPr>
        <w:spacing w:after="160" w:before="320"/>
      </w:pPr>
      <w:r>
        <w:rPr>
          <w:rFonts w:ascii="Times New Roman" w:cs="Times New Roman" w:eastAsia="Times New Roman" w:hAnsi="Times New Roman"/>
          <w:b/>
          <w:bCs/>
          <w:sz w:val="26"/>
          <w:szCs w:val="26"/>
        </w:rPr>
        <w:t xml:space="preserve">3.4 Penentuan Jumlah Kluster Optimal</w:t>
      </w:r>
    </w:p>
    <w:p>
      <w:pPr>
        <w:spacing w:after="160" w:before="0" w:line="360"/>
        <w:ind w:firstLine="720"/>
        <w:jc w:val="both"/>
      </w:pPr>
      <w:r>
        <w:rPr>
          <w:rFonts w:ascii="Times New Roman" w:cs="Times New Roman" w:eastAsia="Times New Roman" w:hAnsi="Times New Roman"/>
          <w:sz w:val="24"/>
          <w:szCs w:val="24"/>
        </w:rPr>
        <w:t xml:space="preserve">Penentuan jumlah kluster yang optimal merupakan langkah penting dalam proses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karena jumlah kluster yang tidak tepat dapat menghasilkan segmentasi yang terlalu umum ataupun terlalu granular sehingga sulit untuk diinterpretasikan dan dimanfaatkan secara praktis. Pada penelitian ini, penentuan jumlah kluster optimal dilakukan menggunakan metode Elbow berbasis perhitungan </w:t>
      </w:r>
      <w:r>
        <w:rPr>
          <w:rFonts w:ascii="Times New Roman" w:cs="Times New Roman" w:eastAsia="Times New Roman" w:hAnsi="Times New Roman"/>
          <w:i/>
          <w:iCs/>
          <w:sz w:val="24"/>
          <w:szCs w:val="24"/>
        </w:rPr>
        <w:t xml:space="preserve">Sum of Squared Errors</w:t>
      </w:r>
      <w:r>
        <w:rPr>
          <w:rFonts w:ascii="Times New Roman" w:cs="Times New Roman" w:eastAsia="Times New Roman" w:hAnsi="Times New Roman"/>
          <w:sz w:val="24"/>
          <w:szCs w:val="24"/>
        </w:rPr>
        <w:t xml:space="preserve"> (SSE).</w:t>
      </w:r>
    </w:p>
    <w:p>
      <w:pPr>
        <w:spacing w:after="160" w:before="0" w:line="360"/>
        <w:ind w:firstLine="720"/>
        <w:jc w:val="both"/>
      </w:pPr>
      <w:r>
        <w:rPr>
          <w:rFonts w:ascii="Times New Roman" w:cs="Times New Roman" w:eastAsia="Times New Roman" w:hAnsi="Times New Roman"/>
          <w:sz w:val="24"/>
          <w:szCs w:val="24"/>
        </w:rPr>
        <w:t xml:space="preserve">Metode Elbow bekerja dengan cara menjalankan algoritma FCM secara berulang untuk berbagai nilai k (jumlah kluster), biasanya dalam rentang k = 2 hingga k = 10, kemudian menghitung nilai SSE untuk setiap nilai k tersebut. SSE mengukur total kuadrat jarak antara setiap titik data dan centroid klusternya masing-masing, sehingga semakin besar nilai k, nilai SSE akan semakin kecil. Nilai SSE dihitung menggunakan rumus:</w:t>
      </w:r>
    </w:p>
    <w:p>
      <w:pPr>
        <w:spacing w:after="160" w:before="160"/>
        <w:jc w:val="center"/>
      </w:pPr>
      <w:r>
        <w:rPr>
          <w:rFonts w:ascii="Times New Roman" w:cs="Times New Roman" w:eastAsia="Times New Roman" w:hAnsi="Times New Roman"/>
          <w:sz w:val="24"/>
          <w:szCs w:val="24"/>
        </w:rPr>
        <w:t xml:space="preserve">SSE = Σ</w:t>
      </w:r>
      <w:r>
        <w:rPr>
          <w:rFonts w:ascii="Times New Roman" w:cs="Times New Roman" w:eastAsia="Times New Roman" w:hAnsi="Times New Roman"/>
          <w:sz w:val="18"/>
          <w:szCs w:val="18"/>
          <w:vertAlign w:val="superscript"/>
        </w:rPr>
        <w:t xml:space="preserve">c</w:t>
      </w:r>
      <w:r>
        <w:rPr>
          <w:rFonts w:ascii="Times New Roman" w:cs="Times New Roman" w:eastAsia="Times New Roman" w:hAnsi="Times New Roman"/>
          <w:sz w:val="18"/>
          <w:szCs w:val="18"/>
          <w:vertAlign w:val="subscript"/>
        </w:rPr>
        <w:t xml:space="preserve">j=1</w:t>
      </w:r>
      <w:r>
        <w:rPr>
          <w:rFonts w:ascii="Times New Roman" w:cs="Times New Roman" w:eastAsia="Times New Roman" w:hAnsi="Times New Roman"/>
          <w:sz w:val="24"/>
          <w:szCs w:val="24"/>
        </w:rPr>
        <w:t xml:space="preserve"> Σ</w:t>
      </w:r>
      <w:r>
        <w:rPr>
          <w:rFonts w:ascii="Times New Roman" w:cs="Times New Roman" w:eastAsia="Times New Roman" w:hAnsi="Times New Roman"/>
          <w:sz w:val="18"/>
          <w:szCs w:val="18"/>
          <w:vertAlign w:val="superscript"/>
        </w:rPr>
        <w:t xml:space="preserve">n</w:t>
      </w:r>
      <w:r>
        <w:rPr>
          <w:rFonts w:ascii="Times New Roman" w:cs="Times New Roman" w:eastAsia="Times New Roman" w:hAnsi="Times New Roman"/>
          <w:sz w:val="18"/>
          <w:szCs w:val="18"/>
          <w:vertAlign w:val="subscript"/>
        </w:rPr>
        <w:t xml:space="preserve">i=1</w:t>
      </w:r>
      <w:r>
        <w:rPr>
          <w:rFonts w:ascii="Times New Roman" w:cs="Times New Roman" w:eastAsia="Times New Roman" w:hAnsi="Times New Roman"/>
          <w:i/>
          <w:iCs/>
          <w:sz w:val="24"/>
          <w:szCs w:val="24"/>
        </w:rPr>
        <w:t xml:space="preserve"> u</w:t>
      </w:r>
      <w:r>
        <w:rPr>
          <w:rFonts w:ascii="Times New Roman" w:cs="Times New Roman" w:eastAsia="Times New Roman" w:hAnsi="Times New Roman"/>
          <w:i/>
          <w:iCs/>
          <w:sz w:val="18"/>
          <w:szCs w:val="18"/>
          <w:vertAlign w:val="subscript"/>
        </w:rPr>
        <w:t xml:space="preserve">ij</w:t>
      </w:r>
      <w:r>
        <w:rPr>
          <w:rFonts w:ascii="Times New Roman" w:cs="Times New Roman" w:eastAsia="Times New Roman" w:hAnsi="Times New Roman"/>
          <w:i/>
          <w:iCs/>
          <w:sz w:val="18"/>
          <w:szCs w:val="18"/>
          <w:vertAlign w:val="superscript"/>
        </w:rPr>
        <w:t xml:space="preserve">m</w:t>
      </w:r>
      <w:r>
        <w:rPr>
          <w:rFonts w:ascii="Times New Roman" w:cs="Times New Roman" w:eastAsia="Times New Roman" w:hAnsi="Times New Roman"/>
          <w:i/>
          <w:iCs/>
          <w:sz w:val="24"/>
          <w:szCs w:val="24"/>
        </w:rPr>
        <w:t xml:space="preserve"> ‖x</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24"/>
          <w:szCs w:val="24"/>
        </w:rPr>
        <w:t xml:space="preserve"> − v</w:t>
      </w:r>
      <w:r>
        <w:rPr>
          <w:rFonts w:ascii="Times New Roman" w:cs="Times New Roman" w:eastAsia="Times New Roman" w:hAnsi="Times New Roman"/>
          <w:i/>
          <w:iCs/>
          <w:sz w:val="18"/>
          <w:szCs w:val="18"/>
          <w:vertAlign w:val="subscript"/>
        </w:rPr>
        <w:t xml:space="preserve">j</w:t>
      </w:r>
      <w:r>
        <w:rPr>
          <w:rFonts w:ascii="Times New Roman" w:cs="Times New Roman" w:eastAsia="Times New Roman" w:hAnsi="Times New Roman"/>
          <w:sz w:val="24"/>
          <w:szCs w:val="24"/>
        </w:rPr>
        <w:t xml:space="preserve">‖²</w:t>
      </w:r>
    </w:p>
    <w:p>
      <w:pPr>
        <w:spacing w:after="160" w:before="0" w:line="360"/>
        <w:ind w:firstLine="720"/>
        <w:jc w:val="both"/>
      </w:pPr>
      <w:r>
        <w:rPr>
          <w:rFonts w:ascii="Times New Roman" w:cs="Times New Roman" w:eastAsia="Times New Roman" w:hAnsi="Times New Roman"/>
          <w:sz w:val="24"/>
          <w:szCs w:val="24"/>
        </w:rPr>
        <w:t xml:space="preserve">Hasil perhitungan SSE untuk setiap nilai k kemudian divisualisasikan dalam bentuk grafik dengan sumbu-x mewakili jumlah kluster dan sumbu-y mewakili nilai SSE. Titik “siku” (</w:t>
      </w:r>
      <w:r>
        <w:rPr>
          <w:rFonts w:ascii="Times New Roman" w:cs="Times New Roman" w:eastAsia="Times New Roman" w:hAnsi="Times New Roman"/>
          <w:i/>
          <w:iCs/>
          <w:sz w:val="24"/>
          <w:szCs w:val="24"/>
        </w:rPr>
        <w:t xml:space="preserve">elbow</w:t>
      </w:r>
      <w:r>
        <w:rPr>
          <w:rFonts w:ascii="Times New Roman" w:cs="Times New Roman" w:eastAsia="Times New Roman" w:hAnsi="Times New Roman"/>
          <w:sz w:val="24"/>
          <w:szCs w:val="24"/>
        </w:rPr>
        <w:t xml:space="preserve">) pada grafik—yaitu titik di mana penurunan nilai SSE mulai melambat secara signifikan—menandakan jumlah kluster yang paling optimal. Pada titik tersebut, penambahan jumlah kluster tidak lagi memberikan peningkatan kualitas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yang berarti. Pendekatan ini selaras dengan praktik yang diterapkan pada beberapa penelitian sebelumnya dalam kajian literatur, seperti pada Sihombing &amp; Rahayu (2025) dan Asana et al. (2025), yang mengonfirmasi bahwa jumlah kluster optimal yang lazim ditemukan dalam konteks segmentasi pelanggan berbasis RFM adalah tiga kluster, mewakili segmen pelanggan bernilai tinggi, menengah, dan rendah.</w:t>
      </w:r>
    </w:p>
    <w:p>
      <w:pPr>
        <w:spacing w:after="160" w:before="320"/>
      </w:pPr>
      <w:r>
        <w:rPr>
          <w:rFonts w:ascii="Times New Roman" w:cs="Times New Roman" w:eastAsia="Times New Roman" w:hAnsi="Times New Roman"/>
          <w:b/>
          <w:bCs/>
          <w:sz w:val="26"/>
          <w:szCs w:val="26"/>
        </w:rPr>
        <w:t xml:space="preserve">3.5 Interpretasi Kluster dan Strategi Distribusi</w:t>
      </w:r>
    </w:p>
    <w:p>
      <w:pPr>
        <w:spacing w:after="160" w:before="0" w:line="360"/>
        <w:ind w:firstLine="720"/>
        <w:jc w:val="both"/>
      </w:pPr>
      <w:r>
        <w:rPr>
          <w:rFonts w:ascii="Times New Roman" w:cs="Times New Roman" w:eastAsia="Times New Roman" w:hAnsi="Times New Roman"/>
          <w:sz w:val="24"/>
          <w:szCs w:val="24"/>
        </w:rPr>
        <w:t xml:space="preserve">Setelah proses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selesai dilaksanakan, tahap selanjutnya adalah evaluasi kualitas 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interpretasi karakteristik setiap kluster, dan perumusan strategi distribusi yang sesuai bagi masing-masing segmen pelanggan.</w:t>
      </w:r>
    </w:p>
    <w:p>
      <w:pPr>
        <w:spacing w:after="160" w:before="0" w:line="360"/>
        <w:jc w:val="both"/>
      </w:pPr>
      <w:r>
        <w:rPr>
          <w:rFonts w:ascii="Times New Roman" w:cs="Times New Roman" w:eastAsia="Times New Roman" w:hAnsi="Times New Roman"/>
          <w:b/>
          <w:bCs/>
          <w:sz w:val="24"/>
          <w:szCs w:val="24"/>
        </w:rPr>
        <w:t xml:space="preserve">Evaluasi Kualitas Clustering.</w:t>
      </w:r>
      <w:r>
        <w:rPr>
          <w:rFonts w:ascii="Times New Roman" w:cs="Times New Roman" w:eastAsia="Times New Roman" w:hAnsi="Times New Roman"/>
          <w:sz w:val="24"/>
          <w:szCs w:val="24"/>
        </w:rPr>
        <w:t xml:space="preserve"> Kualitas hasil segmentasi dinilai menggunakan dua metrik utama. Pertama, </w:t>
      </w:r>
      <w:r>
        <w:rPr>
          <w:rFonts w:ascii="Times New Roman" w:cs="Times New Roman" w:eastAsia="Times New Roman" w:hAnsi="Times New Roman"/>
          <w:i/>
          <w:iCs/>
          <w:sz w:val="24"/>
          <w:szCs w:val="24"/>
        </w:rPr>
        <w:t xml:space="preserve">Silhouette Score</w:t>
      </w:r>
      <w:r>
        <w:rPr>
          <w:rFonts w:ascii="Times New Roman" w:cs="Times New Roman" w:eastAsia="Times New Roman" w:hAnsi="Times New Roman"/>
          <w:sz w:val="24"/>
          <w:szCs w:val="24"/>
        </w:rPr>
        <w:t xml:space="preserve"> digunakan untuk mengukur seberapa baik setiap titik data ditempatkan dalam klusternya dibandingkan kluster lainnya. Nilai </w:t>
      </w:r>
      <w:r>
        <w:rPr>
          <w:rFonts w:ascii="Times New Roman" w:cs="Times New Roman" w:eastAsia="Times New Roman" w:hAnsi="Times New Roman"/>
          <w:i/>
          <w:iCs/>
          <w:sz w:val="24"/>
          <w:szCs w:val="24"/>
        </w:rPr>
        <w:t xml:space="preserve">Silhouette Score</w:t>
      </w:r>
      <w:r>
        <w:rPr>
          <w:rFonts w:ascii="Times New Roman" w:cs="Times New Roman" w:eastAsia="Times New Roman" w:hAnsi="Times New Roman"/>
          <w:sz w:val="24"/>
          <w:szCs w:val="24"/>
        </w:rPr>
        <w:t xml:space="preserve"> berkisar antara -1 hingga 1, di mana nilai yang mendekati 1 mengindikasikan bahwa data berada pada kluster yang tepat dan terpisah dengan baik dari kluster lain. Kedua, </w:t>
      </w:r>
      <w:r>
        <w:rPr>
          <w:rFonts w:ascii="Times New Roman" w:cs="Times New Roman" w:eastAsia="Times New Roman" w:hAnsi="Times New Roman"/>
          <w:i/>
          <w:iCs/>
          <w:sz w:val="24"/>
          <w:szCs w:val="24"/>
        </w:rPr>
        <w:t xml:space="preserve">Davies-Bouldin Index</w:t>
      </w:r>
      <w:r>
        <w:rPr>
          <w:rFonts w:ascii="Times New Roman" w:cs="Times New Roman" w:eastAsia="Times New Roman" w:hAnsi="Times New Roman"/>
          <w:sz w:val="24"/>
          <w:szCs w:val="24"/>
        </w:rPr>
        <w:t xml:space="preserve"> (DBI) digunakan sebagai metrik komplementer yang mengukur rata-rata kemiripan antara setiap kluster dengan kluster yang paling mirip dengannya; nilai DBI yang lebih rendah menandakan kualitas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yang lebih baik. Kombinasi kedua metrik ini memberikan penilaian yang komprehensif terhadap kekompakan (</w:t>
      </w:r>
      <w:r>
        <w:rPr>
          <w:rFonts w:ascii="Times New Roman" w:cs="Times New Roman" w:eastAsia="Times New Roman" w:hAnsi="Times New Roman"/>
          <w:i/>
          <w:iCs/>
          <w:sz w:val="24"/>
          <w:szCs w:val="24"/>
        </w:rPr>
        <w:t xml:space="preserve">compactness</w:t>
      </w:r>
      <w:r>
        <w:rPr>
          <w:rFonts w:ascii="Times New Roman" w:cs="Times New Roman" w:eastAsia="Times New Roman" w:hAnsi="Times New Roman"/>
          <w:sz w:val="24"/>
          <w:szCs w:val="24"/>
        </w:rPr>
        <w:t xml:space="preserve">) dan keterpisahan (</w:t>
      </w:r>
      <w:r>
        <w:rPr>
          <w:rFonts w:ascii="Times New Roman" w:cs="Times New Roman" w:eastAsia="Times New Roman" w:hAnsi="Times New Roman"/>
          <w:i/>
          <w:iCs/>
          <w:sz w:val="24"/>
          <w:szCs w:val="24"/>
        </w:rPr>
        <w:t xml:space="preserve">separation</w:t>
      </w:r>
      <w:r>
        <w:rPr>
          <w:rFonts w:ascii="Times New Roman" w:cs="Times New Roman" w:eastAsia="Times New Roman" w:hAnsi="Times New Roman"/>
          <w:sz w:val="24"/>
          <w:szCs w:val="24"/>
        </w:rPr>
        <w:t xml:space="preserve">) antar kluster yang terbentuk.</w:t>
      </w:r>
    </w:p>
    <w:p>
      <w:pPr>
        <w:spacing w:after="160" w:before="0" w:line="360"/>
        <w:jc w:val="both"/>
      </w:pPr>
      <w:r>
        <w:rPr>
          <w:rFonts w:ascii="Times New Roman" w:cs="Times New Roman" w:eastAsia="Times New Roman" w:hAnsi="Times New Roman"/>
          <w:b/>
          <w:bCs/>
          <w:sz w:val="24"/>
          <w:szCs w:val="24"/>
        </w:rPr>
        <w:t xml:space="preserve">Visualisasi Pola Segmentasi.</w:t>
      </w:r>
      <w:r>
        <w:rPr>
          <w:rFonts w:ascii="Times New Roman" w:cs="Times New Roman" w:eastAsia="Times New Roman" w:hAnsi="Times New Roman"/>
          <w:sz w:val="24"/>
          <w:szCs w:val="24"/>
        </w:rPr>
        <w:t xml:space="preserve"> 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divisualisasikan dalam berbagai bentuk grafik untuk memudahkan pemahaman terhadap pola segmentasi yang terbentuk. </w:t>
      </w:r>
      <w:r>
        <w:rPr>
          <w:rFonts w:ascii="Times New Roman" w:cs="Times New Roman" w:eastAsia="Times New Roman" w:hAnsi="Times New Roman"/>
          <w:i/>
          <w:iCs/>
          <w:sz w:val="24"/>
          <w:szCs w:val="24"/>
        </w:rPr>
        <w:t xml:space="preserve">Scatter plot</w:t>
      </w:r>
      <w:r>
        <w:rPr>
          <w:rFonts w:ascii="Times New Roman" w:cs="Times New Roman" w:eastAsia="Times New Roman" w:hAnsi="Times New Roman"/>
          <w:sz w:val="24"/>
          <w:szCs w:val="24"/>
        </w:rPr>
        <w:t xml:space="preserve"> dua dimensi digunakan untuk menampilkan distribusi pelanggan berdasarkan pasangan variabel RFM, sementara diagram radar (</w:t>
      </w:r>
      <w:r>
        <w:rPr>
          <w:rFonts w:ascii="Times New Roman" w:cs="Times New Roman" w:eastAsia="Times New Roman" w:hAnsi="Times New Roman"/>
          <w:i/>
          <w:iCs/>
          <w:sz w:val="24"/>
          <w:szCs w:val="24"/>
        </w:rPr>
        <w:t xml:space="preserve">radar chart</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bar chart</w:t>
      </w:r>
      <w:r>
        <w:rPr>
          <w:rFonts w:ascii="Times New Roman" w:cs="Times New Roman" w:eastAsia="Times New Roman" w:hAnsi="Times New Roman"/>
          <w:sz w:val="24"/>
          <w:szCs w:val="24"/>
        </w:rPr>
        <w:t xml:space="preserve"> digunakan untuk membandingkan profil nilai rata-rata Recency, Frequency, dan Monetary pada setiap kluster. Visualisasi ini memungkinkan identifikasi karakteristik dominan setiap segmen secara intuitif dan ringkas.</w:t>
      </w:r>
    </w:p>
    <w:p>
      <w:pPr>
        <w:spacing w:after="160" w:before="0" w:line="360"/>
        <w:jc w:val="both"/>
      </w:pPr>
      <w:r>
        <w:rPr>
          <w:rFonts w:ascii="Times New Roman" w:cs="Times New Roman" w:eastAsia="Times New Roman" w:hAnsi="Times New Roman"/>
          <w:b/>
          <w:bCs/>
          <w:sz w:val="24"/>
          <w:szCs w:val="24"/>
        </w:rPr>
        <w:t xml:space="preserve">Interpretasi Kluster dan Strategi Distribusi.</w:t>
      </w:r>
      <w:r>
        <w:rPr>
          <w:rFonts w:ascii="Times New Roman" w:cs="Times New Roman" w:eastAsia="Times New Roman" w:hAnsi="Times New Roman"/>
          <w:sz w:val="24"/>
          <w:szCs w:val="24"/>
        </w:rPr>
        <w:t xml:space="preserve"> Setiap kluster yang terbentuk diinterpretasikan berdasarkan rata-rata nilai RFM-nya untuk kemudian dilabeli sesuai karakteristik dominannya. Sebagai gambaran umum, kluster dengan nilai Frequency dan Monetary tinggi serta Recency rendah dikategorikan sebagai </w:t>
      </w:r>
      <w:r>
        <w:rPr>
          <w:rFonts w:ascii="Times New Roman" w:cs="Times New Roman" w:eastAsia="Times New Roman" w:hAnsi="Times New Roman"/>
          <w:b/>
          <w:bCs/>
          <w:sz w:val="24"/>
          <w:szCs w:val="24"/>
        </w:rPr>
        <w:t xml:space="preserve">pelanggan aktif dan loyal</w:t>
      </w:r>
      <w:r>
        <w:rPr>
          <w:rFonts w:ascii="Times New Roman" w:cs="Times New Roman" w:eastAsia="Times New Roman" w:hAnsi="Times New Roman"/>
          <w:sz w:val="24"/>
          <w:szCs w:val="24"/>
        </w:rPr>
        <w:t xml:space="preserve">, yakni pelanggan yang bertransaksi secara rutin dengan nilai pembelian besar. Kluster dengan nilai RFM menengah dikategorikan sebagai </w:t>
      </w:r>
      <w:r>
        <w:rPr>
          <w:rFonts w:ascii="Times New Roman" w:cs="Times New Roman" w:eastAsia="Times New Roman" w:hAnsi="Times New Roman"/>
          <w:b/>
          <w:bCs/>
          <w:sz w:val="24"/>
          <w:szCs w:val="24"/>
        </w:rPr>
        <w:t xml:space="preserve">pelanggan potensial</w:t>
      </w:r>
      <w:r>
        <w:rPr>
          <w:rFonts w:ascii="Times New Roman" w:cs="Times New Roman" w:eastAsia="Times New Roman" w:hAnsi="Times New Roman"/>
          <w:sz w:val="24"/>
          <w:szCs w:val="24"/>
        </w:rPr>
        <w:t xml:space="preserve">, yaitu pelanggan yang memiliki potensi untuk ditingkatkan frekuensi dan nilai transaksinya. Sementara itu, kluster dengan nilai Recency tinggi serta Frequency dan Monetary rendah dikategorikan sebagai </w:t>
      </w:r>
      <w:r>
        <w:rPr>
          <w:rFonts w:ascii="Times New Roman" w:cs="Times New Roman" w:eastAsia="Times New Roman" w:hAnsi="Times New Roman"/>
          <w:b/>
          <w:bCs/>
          <w:sz w:val="24"/>
          <w:szCs w:val="24"/>
        </w:rPr>
        <w:t xml:space="preserve">pelanggan dengan loyalitas rendah</w:t>
      </w:r>
      <w:r>
        <w:rPr>
          <w:rFonts w:ascii="Times New Roman" w:cs="Times New Roman" w:eastAsia="Times New Roman" w:hAnsi="Times New Roman"/>
          <w:sz w:val="24"/>
          <w:szCs w:val="24"/>
        </w:rPr>
        <w:t xml:space="preserve">, yang berpotensi mengalami </w:t>
      </w:r>
      <w:r>
        <w:rPr>
          <w:rFonts w:ascii="Times New Roman" w:cs="Times New Roman" w:eastAsia="Times New Roman" w:hAnsi="Times New Roman"/>
          <w:i/>
          <w:iCs/>
          <w:sz w:val="24"/>
          <w:szCs w:val="24"/>
        </w:rPr>
        <w:t xml:space="preserve">churn</w:t>
      </w:r>
      <w:r>
        <w:rPr>
          <w:rFonts w:ascii="Times New Roman" w:cs="Times New Roman" w:eastAsia="Times New Roman" w:hAnsi="Times New Roman"/>
          <w:sz w:val="24"/>
          <w:szCs w:val="24"/>
        </w:rPr>
        <w:t xml:space="preserve"> atau sudah lama tidak bertransaksi.</w:t>
      </w:r>
    </w:p>
    <w:p>
      <w:pPr>
        <w:spacing w:after="160" w:before="0" w:line="360"/>
        <w:ind w:firstLine="720"/>
        <w:jc w:val="both"/>
      </w:pPr>
      <w:r>
        <w:rPr>
          <w:rFonts w:ascii="Times New Roman" w:cs="Times New Roman" w:eastAsia="Times New Roman" w:hAnsi="Times New Roman"/>
          <w:sz w:val="24"/>
          <w:szCs w:val="24"/>
        </w:rPr>
        <w:t xml:space="preserve">Berdasarkan interpretasi tersebut, strategi distribusi produk yang tepat sasaran dapat dirumuskan untuk masing-masing segmen pelanggan. Bagi pelanggan aktif dan loyal, prioritas distribusi difokuskan pada ketersediaan produk yang konsisten, penawaran program loyalitas, serta layanan distribusi yang cepat dan andal guna mempertahankan kepuasan dan frekuensi pembelian mereka. Bagi pelanggan potensial, strategi distribusi diarahkan pada penawaran produk yang lebih beragam, insentif pembelian dalam jumlah tertentu, serta peningkatan frekuensi kunjungan atau pengiriman untuk mendorong peningkatan nilai transaksi. Adapun bagi pelanggan dengan loyalitas rendah, pendekatan distribusi bersifat reaktivasi, seperti penawaran promosi khusus, pengiriman katalog produk terbaru, atau pemberian diskon pembelian perdana untuk mendorong mereka kembali bertransaksi.</w:t>
      </w:r>
    </w:p>
    <w:p>
      <w:pPr>
        <w:spacing w:after="160" w:before="0" w:line="360"/>
        <w:ind w:firstLine="720"/>
        <w:jc w:val="both"/>
      </w:pPr>
      <w:r>
        <w:rPr>
          <w:rFonts w:ascii="Times New Roman" w:cs="Times New Roman" w:eastAsia="Times New Roman" w:hAnsi="Times New Roman"/>
          <w:sz w:val="24"/>
          <w:szCs w:val="24"/>
        </w:rPr>
        <w:t xml:space="preserve">Dengan demikian, hasil segmentasi berbasis FCM dan model RFM tidak hanya berfungsi sebagai alat analisis deskriptif, tetapi juga menjadi landasan empiris yang kuat dalam pengambilan keputusan strategis terkait distribusi produk—menghindari pendekatan distribusi yang merata dan tidak terdiferensiasi, serta menggantinya dengan strategi yang lebih terarah, efisien, dan berorientasi pada nilai pelanggan.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2026-05-11T10:52:53.700Z</dcterms:created>
  <dcterms:modified xsi:type="dcterms:W3CDTF">2026-05-11T10:52:53.700Z</dcterms:modified>
</cp:coreProperties>
</file>

<file path=docProps/custom.xml><?xml version="1.0" encoding="utf-8"?>
<Properties xmlns="http://schemas.openxmlformats.org/officeDocument/2006/custom-properties" xmlns:vt="http://schemas.openxmlformats.org/officeDocument/2006/docPropsVTypes"/>
</file>