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9C41" w14:textId="77777777" w:rsidR="005E7F49" w:rsidRDefault="00000000">
      <w:pPr>
        <w:pStyle w:val="Heading2"/>
      </w:pPr>
      <w:proofErr w:type="gramStart"/>
      <w:r>
        <w:t>4.2  Low</w:t>
      </w:r>
      <w:proofErr w:type="gramEnd"/>
      <w:r>
        <w:t>-Rate Flow-Table Overflow Attacks</w:t>
      </w:r>
    </w:p>
    <w:p w14:paraId="51562734" w14:textId="4D9679D0" w:rsidR="005E7F49" w:rsidRDefault="00000000">
      <w:pPr>
        <w:spacing w:after="160"/>
        <w:jc w:val="both"/>
      </w:pPr>
      <w:r>
        <w:t xml:space="preserve">The separation of control and data planes in Software-Defined Networking (SDN) offers well-documented gains in manageability and programmability, yet it simultaneously introduces a class of resource asymmetries that adversaries can exploit at surprisingly low cost. Chief among these is the finite capacity of flow tables stored in Ternary Content-Addressable Memory (TCAM). Because TCAM is expensive, power-hungry, and physically constrained, commodity SDN switches typically provision only a few thousand entries per table. The reactive rule-installation model compounds this constraint: a packet belonging to an unrecognised flow triggers a Packet-In event to the controller, which must compute and install a matching rule before forwarding can resume. An adversary who understands this pipeline can exploit it to produce outsized harm from a modest packet </w:t>
      </w:r>
      <w:proofErr w:type="gramStart"/>
      <w:r>
        <w:t>stream</w:t>
      </w:r>
      <w:r w:rsidR="00BD5CF5">
        <w:t>,</w:t>
      </w:r>
      <w:proofErr w:type="gramEnd"/>
      <w:r w:rsidR="00BD5CF5">
        <w:t xml:space="preserve"> </w:t>
      </w:r>
      <w:r>
        <w:t>a threat commonly termed a low-rate flow-table overflow attack.</w:t>
      </w:r>
    </w:p>
    <w:p w14:paraId="712ADB91" w14:textId="7289A800" w:rsidR="005E7F49" w:rsidRDefault="00000000">
      <w:pPr>
        <w:spacing w:after="160"/>
        <w:jc w:val="both"/>
      </w:pPr>
      <w:r>
        <w:t xml:space="preserve">Unlike volumetric denial-of-service (DoS) attacks, which </w:t>
      </w:r>
      <w:r w:rsidR="00A82A30">
        <w:t>aims to</w:t>
      </w:r>
      <w:r>
        <w:t xml:space="preserve"> saturating link bandwidth, low-rate overflow attacks target the control plane’s rule-management overhead rather than the data plane’s forwarding capacity. The attacker injects packets with distinct header fields</w:t>
      </w:r>
      <w:r w:rsidR="00BD5CF5">
        <w:t xml:space="preserve">, </w:t>
      </w:r>
      <w:r>
        <w:t>for example, spoofed source addresses drawn from a large address space</w:t>
      </w:r>
      <w:r w:rsidR="00BD5CF5">
        <w:t xml:space="preserve">, </w:t>
      </w:r>
      <w:r>
        <w:t>so that each packet triggers the installation of a new flow entry. Once TCAM capacity is reached, the switch must either drop incoming Packet-In requests, evict existing entries, or buffer packets in software</w:t>
      </w:r>
      <w:r w:rsidR="00A82A30">
        <w:t>. Each</w:t>
      </w:r>
      <w:r>
        <w:t xml:space="preserve"> of </w:t>
      </w:r>
      <w:r w:rsidR="00A82A30">
        <w:t>these responses</w:t>
      </w:r>
      <w:r>
        <w:t xml:space="preserve"> raise forwarding latency, increase rule-installation failures, and amplify control-channel traffic. Legitimate flows consequently suffer measurable degradation in throughput and completion time</w:t>
      </w:r>
      <w:r w:rsidR="00BD5CF5">
        <w:t xml:space="preserve">, </w:t>
      </w:r>
      <w:r>
        <w:t xml:space="preserve">even though the attack traffic </w:t>
      </w:r>
      <w:r w:rsidR="00A82A30" w:rsidRPr="00A82A30">
        <w:t xml:space="preserve">itself may remain below conventional </w:t>
      </w:r>
      <w:proofErr w:type="gramStart"/>
      <w:r w:rsidR="00A82A30" w:rsidRPr="00A82A30">
        <w:t>rate based</w:t>
      </w:r>
      <w:proofErr w:type="gramEnd"/>
      <w:r w:rsidR="00A82A30" w:rsidRPr="00A82A30">
        <w:t xml:space="preserve"> monitoring thresholds.</w:t>
      </w:r>
    </w:p>
    <w:p w14:paraId="1436362D" w14:textId="6D9A29D5" w:rsidR="005E7F49" w:rsidRDefault="00000000">
      <w:pPr>
        <w:spacing w:after="160"/>
        <w:jc w:val="both"/>
      </w:pPr>
      <w:r>
        <w:t>The defining property of these attacks is resource asymmetry. Sustaining a full-table condition requires only that the attacker inject new flows faster than the switch can evict stale entries via idle or hard timeouts. In practice, this translates to a packet rate that may be orders of magnitude lower than the switch’s line rate, allowing the attacker to operate beneath the detection threshold of rate-based monitoring systems while still maintaining persistent control-plane saturation.</w:t>
      </w:r>
    </w:p>
    <w:p w14:paraId="7EC9106B" w14:textId="77777777" w:rsidR="005E7F49" w:rsidRDefault="00000000">
      <w:pPr>
        <w:spacing w:after="100"/>
        <w:jc w:val="both"/>
      </w:pPr>
      <w:r>
        <w:t>Low-rate overflow attacks generally unfold in two operationally distinct phases:</w:t>
      </w:r>
    </w:p>
    <w:p w14:paraId="0287E24B" w14:textId="4E43D2D4" w:rsidR="005E7F49" w:rsidRDefault="00000000">
      <w:pPr>
        <w:pStyle w:val="ListParagraph"/>
        <w:numPr>
          <w:ilvl w:val="0"/>
          <w:numId w:val="2"/>
        </w:numPr>
        <w:jc w:val="both"/>
      </w:pPr>
      <w:r>
        <w:rPr>
          <w:b/>
          <w:bCs/>
        </w:rPr>
        <w:t xml:space="preserve">Probing phase. </w:t>
      </w:r>
      <w:r>
        <w:t>The adversary uses timing side-channels to infer switch-specific parameters, including flow-table capacity, supported match fields, wildcard mask granularity, and timeout configuration. Measured round-trip times for probe packets reveal when the table is full and when entries have expired, providing the attacker with the information needed to calibrate the subsequent attack.</w:t>
      </w:r>
    </w:p>
    <w:p w14:paraId="32010FD1" w14:textId="7B2E12C4" w:rsidR="005E7F49" w:rsidRDefault="00A82A30">
      <w:pPr>
        <w:pStyle w:val="ListParagraph"/>
        <w:numPr>
          <w:ilvl w:val="0"/>
          <w:numId w:val="2"/>
        </w:numPr>
        <w:spacing w:after="160"/>
        <w:jc w:val="both"/>
      </w:pPr>
      <w:r>
        <w:rPr>
          <w:b/>
          <w:bCs/>
        </w:rPr>
        <w:t>Attack</w:t>
      </w:r>
      <w:r w:rsidR="00000000">
        <w:rPr>
          <w:b/>
          <w:bCs/>
        </w:rPr>
        <w:t xml:space="preserve"> phase. </w:t>
      </w:r>
      <w:r w:rsidR="00000000">
        <w:t>Armed with accurate timeout and capacity estimates, the adversary injects new flows at a rate just sufficient to replace expiring entries, keeping the table at or near saturation indefinitely. The minimal sustainable rate can be approximated as r ≥ C / Tₙ, where C is the table capacity and Tₙ is the idle timeout; in practice, slightly higher rates are used to absorb variance in rule-expiry timing.</w:t>
      </w:r>
    </w:p>
    <w:p w14:paraId="6DC8A416" w14:textId="032CDE00" w:rsidR="005E7F49" w:rsidRDefault="00000000">
      <w:pPr>
        <w:spacing w:after="160"/>
        <w:jc w:val="both"/>
      </w:pPr>
      <w:r>
        <w:t xml:space="preserve">The viability of this strategy is heavily conditioned on switch configuration. Short idle timeouts demand higher refresh rates from the attacker but also limit the window during which any given entry occupies a slot; long hard timeouts allow a smaller packet stream to maintain saturation for extended periods once the table is initially filled. This dependency suggests that effective attack </w:t>
      </w:r>
      <w:r>
        <w:lastRenderedPageBreak/>
        <w:t>strategies must be configuration-aware, and several recent proposals have demonstrated adaptive mechanisms that probe timeout parameters continuously and adjust injection rates accordingl</w:t>
      </w:r>
      <w:r w:rsidR="00BD5CF5">
        <w:t>y.</w:t>
      </w:r>
    </w:p>
    <w:p w14:paraId="454BC4B2" w14:textId="4F5C7E62" w:rsidR="005E7F49" w:rsidRDefault="00000000">
      <w:pPr>
        <w:spacing w:after="160"/>
        <w:jc w:val="both"/>
      </w:pPr>
      <w:r>
        <w:t xml:space="preserve">The remainder of this section is organised as follows. Section 4.2.1 </w:t>
      </w:r>
      <w:r w:rsidR="00A82A30" w:rsidRPr="00A82A30">
        <w:t>formalises the architectural preconditions that enable low</w:t>
      </w:r>
      <w:r w:rsidR="00A82A30">
        <w:t>-</w:t>
      </w:r>
      <w:r w:rsidR="00A82A30" w:rsidRPr="00A82A30">
        <w:t>rate overflow attacks, focusing on TCAM constraints, reactive installation semantics, and timeout behaviour.</w:t>
      </w:r>
      <w:r>
        <w:t xml:space="preserve"> </w:t>
      </w:r>
      <w:r w:rsidR="00A82A30" w:rsidRPr="00A82A30">
        <w:t>Section 4.2.2 develops a structured taxonomy of probing challenges and techniques, beginning with fundamental obstacles such as match field uncertainty, bitmask ambiguity, timeout inference, and measurement noise, and then mapping representative solutions proposed in the literature to each challenge.</w:t>
      </w:r>
      <w:r w:rsidR="00A82A30">
        <w:t xml:space="preserve"> </w:t>
      </w:r>
      <w:r w:rsidRPr="00A82A30">
        <w:rPr>
          <w:highlight w:val="cyan"/>
        </w:rPr>
        <w:t xml:space="preserve">Section 4.2.3 analyses saturation mechanisms and characterises attack variants, including wildcard-aware and multi-table strategies. Section 4.2.4 then reviews proposed countermeasures, assessing their efficacy and the trade-offs each </w:t>
      </w:r>
      <w:proofErr w:type="gramStart"/>
      <w:r w:rsidRPr="00A82A30">
        <w:rPr>
          <w:highlight w:val="cyan"/>
        </w:rPr>
        <w:t>entails</w:t>
      </w:r>
      <w:proofErr w:type="gramEnd"/>
      <w:r w:rsidRPr="00A82A30">
        <w:rPr>
          <w:highlight w:val="cyan"/>
        </w:rPr>
        <w:t>.</w:t>
      </w:r>
    </w:p>
    <w:p w14:paraId="5B3A9D98" w14:textId="6769AA91" w:rsidR="00A82A30" w:rsidRDefault="00A82A30">
      <w:r>
        <w:br w:type="page"/>
      </w:r>
    </w:p>
    <w:p w14:paraId="48E4132D" w14:textId="77777777" w:rsidR="00A82A30" w:rsidRPr="00A82A30" w:rsidRDefault="00A82A30" w:rsidP="00A82A30">
      <w:pPr>
        <w:spacing w:after="80"/>
        <w:jc w:val="both"/>
        <w:rPr>
          <w:b/>
          <w:bCs/>
        </w:rPr>
      </w:pPr>
      <w:r w:rsidRPr="00A82A30">
        <w:rPr>
          <w:b/>
          <w:bCs/>
        </w:rPr>
        <w:lastRenderedPageBreak/>
        <w:t>4.2.1 Architectural Preconditions</w:t>
      </w:r>
    </w:p>
    <w:p w14:paraId="70C07392" w14:textId="77777777" w:rsidR="00A82A30" w:rsidRPr="00A82A30" w:rsidRDefault="00A82A30" w:rsidP="00A82A30">
      <w:pPr>
        <w:spacing w:after="80"/>
        <w:jc w:val="both"/>
      </w:pPr>
      <w:r w:rsidRPr="00A82A30">
        <w:t>Low-rate flow-table overflow attacks arise from structural properties of the SDN architecture rather than from isolated implementation flaws. This subsection formalizes the architectural conditions that make such attacks feasible. We focus on five interrelated aspects: bounded flow-table capacity, reactive rule installation semantics, timeout-driven entry lifetimes, eviction dynamics, and control-plane resource constraints. Together, these elements create the resource asymmetry exploited in low-rate overflow scenarios.</w:t>
      </w:r>
    </w:p>
    <w:p w14:paraId="221E9A28" w14:textId="77777777" w:rsidR="00A82A30" w:rsidRPr="00A82A30" w:rsidRDefault="00A82A30" w:rsidP="00A82A30">
      <w:pPr>
        <w:spacing w:after="80"/>
        <w:jc w:val="both"/>
        <w:rPr>
          <w:b/>
          <w:bCs/>
        </w:rPr>
      </w:pPr>
      <w:r w:rsidRPr="00A82A30">
        <w:rPr>
          <w:b/>
          <w:bCs/>
        </w:rPr>
        <w:t>A. Bounded Flow-Table Capacity</w:t>
      </w:r>
    </w:p>
    <w:p w14:paraId="0B0CBC96" w14:textId="77777777" w:rsidR="00A82A30" w:rsidRPr="00A82A30" w:rsidRDefault="00A82A30" w:rsidP="00A82A30">
      <w:pPr>
        <w:spacing w:after="80"/>
        <w:jc w:val="both"/>
      </w:pPr>
      <w:r w:rsidRPr="00A82A30">
        <w:t>Flow rules in SDN switches are commonly stored in Ternary Content-Addressable Memory (TCAM), a hardware structure optimized for high-speed parallel lookups. TCAM provides deterministic matching latency but is expensive in terms of silicon area, power consumption, and cost. Consequently, practical deployments provision only a limited number of entries per flow table. Let C denote the maximum number of simultaneously installable flow entries in a given table. Once the number of active rules approaches C, the switch must either reject additional rules, evict existing ones, or defer matching to slower software paths. This bounded capacity establishes a fundamental scarcity condition: rule space is a constrained shared resource.</w:t>
      </w:r>
    </w:p>
    <w:p w14:paraId="02AB87FC" w14:textId="77777777" w:rsidR="00A82A30" w:rsidRPr="00A82A30" w:rsidRDefault="00A82A30" w:rsidP="00A82A30">
      <w:pPr>
        <w:spacing w:after="80"/>
        <w:jc w:val="both"/>
      </w:pPr>
      <w:r w:rsidRPr="00A82A30">
        <w:t>Even when multi-table OpenFlow pipelines are employed, capacity remains finite at each stage, and inter-table dependencies may further restrict effective rule utilization. Therefore, the vulnerability is not confined to single-table designs but is inherent to hardware-constrained match-action pipelines.</w:t>
      </w:r>
    </w:p>
    <w:p w14:paraId="098C7896" w14:textId="77777777" w:rsidR="00A82A30" w:rsidRPr="00A82A30" w:rsidRDefault="00A82A30" w:rsidP="00A82A30">
      <w:pPr>
        <w:spacing w:after="80"/>
        <w:jc w:val="both"/>
        <w:rPr>
          <w:b/>
          <w:bCs/>
        </w:rPr>
      </w:pPr>
      <w:r w:rsidRPr="00A82A30">
        <w:rPr>
          <w:b/>
          <w:bCs/>
        </w:rPr>
        <w:t>B. Reactive Rule Installation Semantics</w:t>
      </w:r>
    </w:p>
    <w:p w14:paraId="6CFAC226" w14:textId="77777777" w:rsidR="00A82A30" w:rsidRPr="00A82A30" w:rsidRDefault="00A82A30" w:rsidP="00A82A30">
      <w:pPr>
        <w:spacing w:after="80"/>
        <w:jc w:val="both"/>
      </w:pPr>
      <w:r w:rsidRPr="00A82A30">
        <w:t xml:space="preserve">A defining feature of many SDN deployments is the reactive forwarding model. When a packet does not match any installed rule, the switch generates a Packet-In message to the controller. The controller processes the event, determines the appropriate forwarding </w:t>
      </w:r>
      <w:proofErr w:type="spellStart"/>
      <w:r w:rsidRPr="00A82A30">
        <w:t>behavior</w:t>
      </w:r>
      <w:proofErr w:type="spellEnd"/>
      <w:r w:rsidRPr="00A82A30">
        <w:t xml:space="preserve">, and installs a corresponding rule via a Flow-Mod message. Only after this interaction can </w:t>
      </w:r>
      <w:proofErr w:type="gramStart"/>
      <w:r w:rsidRPr="00A82A30">
        <w:t>subsequent</w:t>
      </w:r>
      <w:proofErr w:type="gramEnd"/>
      <w:r w:rsidRPr="00A82A30">
        <w:t xml:space="preserve"> packets of the same flow be processed locally at line rate.</w:t>
      </w:r>
    </w:p>
    <w:p w14:paraId="6AF70A5A" w14:textId="77777777" w:rsidR="00A82A30" w:rsidRPr="00A82A30" w:rsidRDefault="00A82A30" w:rsidP="00A82A30">
      <w:pPr>
        <w:spacing w:after="80"/>
        <w:jc w:val="both"/>
      </w:pPr>
      <w:r w:rsidRPr="00A82A30">
        <w:t xml:space="preserve">This mechanism introduces a direct coupling between traffic diversity and rule creation. Each previously unseen flow may result in the installation of a new entry, thereby consuming TCAM space and generating control-plane overhead. If we denote by </w:t>
      </w:r>
      <w:proofErr w:type="spellStart"/>
      <w:r w:rsidRPr="00A82A30">
        <w:t>λ_</w:t>
      </w:r>
      <w:proofErr w:type="gramStart"/>
      <w:r w:rsidRPr="00A82A30">
        <w:t>a</w:t>
      </w:r>
      <w:proofErr w:type="spellEnd"/>
      <w:proofErr w:type="gramEnd"/>
      <w:r w:rsidRPr="00A82A30">
        <w:t xml:space="preserve"> the rate at which an adversary injects distinct flows, then under a purely reactive model each such flow contributes to table occupancy until expiration or eviction occurs. The asymmetry emerges because generating diverse flows is computationally inexpensive for the attacker, whereas processing each miss requires controller computation, control-channel communication, and rule management at the switch.</w:t>
      </w:r>
    </w:p>
    <w:p w14:paraId="2255189B" w14:textId="77777777" w:rsidR="00A82A30" w:rsidRPr="00A82A30" w:rsidRDefault="00A82A30" w:rsidP="00A82A30">
      <w:pPr>
        <w:spacing w:after="80"/>
        <w:jc w:val="both"/>
        <w:rPr>
          <w:b/>
          <w:bCs/>
        </w:rPr>
      </w:pPr>
      <w:r w:rsidRPr="00A82A30">
        <w:rPr>
          <w:b/>
          <w:bCs/>
        </w:rPr>
        <w:t>C. Timeout Semantics and Entry Lifetime</w:t>
      </w:r>
    </w:p>
    <w:p w14:paraId="359DBA2A" w14:textId="77777777" w:rsidR="00A82A30" w:rsidRPr="00A82A30" w:rsidRDefault="00A82A30" w:rsidP="00A82A30">
      <w:pPr>
        <w:spacing w:after="80"/>
        <w:jc w:val="both"/>
      </w:pPr>
      <w:r w:rsidRPr="00A82A30">
        <w:t>Flow entries are governed by timeout parameters that determine their persistence. Two timeout mechanisms are typically supported:</w:t>
      </w:r>
    </w:p>
    <w:p w14:paraId="7EFBBE83" w14:textId="77777777" w:rsidR="00A82A30" w:rsidRPr="00A82A30" w:rsidRDefault="00A82A30" w:rsidP="00A82A30">
      <w:pPr>
        <w:numPr>
          <w:ilvl w:val="0"/>
          <w:numId w:val="3"/>
        </w:numPr>
        <w:spacing w:after="80"/>
        <w:jc w:val="both"/>
      </w:pPr>
      <w:r w:rsidRPr="00A82A30">
        <w:t>Idle timeout (</w:t>
      </w:r>
      <w:proofErr w:type="spellStart"/>
      <w:r w:rsidRPr="00A82A30">
        <w:t>T_i</w:t>
      </w:r>
      <w:proofErr w:type="spellEnd"/>
      <w:r w:rsidRPr="00A82A30">
        <w:t xml:space="preserve">): an entry is removed if no matching packet is observed within </w:t>
      </w:r>
      <w:proofErr w:type="spellStart"/>
      <w:r w:rsidRPr="00A82A30">
        <w:t>T_i</w:t>
      </w:r>
      <w:proofErr w:type="spellEnd"/>
      <w:r w:rsidRPr="00A82A30">
        <w:t xml:space="preserve"> seconds.</w:t>
      </w:r>
    </w:p>
    <w:p w14:paraId="1AC89EF4" w14:textId="77777777" w:rsidR="00A82A30" w:rsidRPr="00A82A30" w:rsidRDefault="00A82A30" w:rsidP="00A82A30">
      <w:pPr>
        <w:numPr>
          <w:ilvl w:val="0"/>
          <w:numId w:val="3"/>
        </w:numPr>
        <w:spacing w:after="80"/>
        <w:jc w:val="both"/>
      </w:pPr>
      <w:r w:rsidRPr="00A82A30">
        <w:t>Hard timeout (</w:t>
      </w:r>
      <w:proofErr w:type="spellStart"/>
      <w:r w:rsidRPr="00A82A30">
        <w:t>T_h</w:t>
      </w:r>
      <w:proofErr w:type="spellEnd"/>
      <w:r w:rsidRPr="00A82A30">
        <w:t xml:space="preserve">): an entry is removed after </w:t>
      </w:r>
      <w:proofErr w:type="spellStart"/>
      <w:r w:rsidRPr="00A82A30">
        <w:t>T_h</w:t>
      </w:r>
      <w:proofErr w:type="spellEnd"/>
      <w:r w:rsidRPr="00A82A30">
        <w:t xml:space="preserve"> seconds regardless of activity.</w:t>
      </w:r>
    </w:p>
    <w:p w14:paraId="1D86B7C1" w14:textId="77777777" w:rsidR="00A82A30" w:rsidRPr="00A82A30" w:rsidRDefault="00A82A30" w:rsidP="00A82A30">
      <w:pPr>
        <w:spacing w:after="80"/>
        <w:jc w:val="both"/>
      </w:pPr>
      <w:r w:rsidRPr="00A82A30">
        <w:t xml:space="preserve">The effective lifetime of a rule depends on the configuration and interaction of these mechanisms. If only idle timeout is enabled, an entry can be sustained indefinitely by periodic traffic with inter-arrival time less than </w:t>
      </w:r>
      <w:proofErr w:type="spellStart"/>
      <w:r w:rsidRPr="00A82A30">
        <w:t>T_i</w:t>
      </w:r>
      <w:proofErr w:type="spellEnd"/>
      <w:r w:rsidRPr="00A82A30">
        <w:t xml:space="preserve">. If only hard timeout is enabled, expiration occurs deterministically after </w:t>
      </w:r>
      <w:proofErr w:type="spellStart"/>
      <w:r w:rsidRPr="00A82A30">
        <w:t>T_h</w:t>
      </w:r>
      <w:proofErr w:type="spellEnd"/>
      <w:r w:rsidRPr="00A82A30">
        <w:t xml:space="preserve">, necessitating reinstallation. When both are present, the rule lifetime is bounded by the more </w:t>
      </w:r>
      <w:r w:rsidRPr="00A82A30">
        <w:lastRenderedPageBreak/>
        <w:t>restrictive condition. In practice, expiration is implemented through internal scheduling and cleanup processes, introducing slight timing variability but preserving the overall bounded-lifetime property.</w:t>
      </w:r>
    </w:p>
    <w:p w14:paraId="54443B08" w14:textId="77777777" w:rsidR="00A82A30" w:rsidRPr="00A82A30" w:rsidRDefault="00A82A30" w:rsidP="00A82A30">
      <w:pPr>
        <w:spacing w:after="80"/>
        <w:jc w:val="both"/>
      </w:pPr>
      <w:r w:rsidRPr="00A82A30">
        <w:t xml:space="preserve">Timeout semantics directly determine the rate at which table space becomes available. Under dominant idle-timeout </w:t>
      </w:r>
      <w:proofErr w:type="spellStart"/>
      <w:r w:rsidRPr="00A82A30">
        <w:t>behavior</w:t>
      </w:r>
      <w:proofErr w:type="spellEnd"/>
      <w:r w:rsidRPr="00A82A30">
        <w:t xml:space="preserve"> and steady-state assumptions, the effective removal rate μ can be approximated as μ ≈ C / </w:t>
      </w:r>
      <w:proofErr w:type="spellStart"/>
      <w:r w:rsidRPr="00A82A30">
        <w:t>T_i</w:t>
      </w:r>
      <w:proofErr w:type="spellEnd"/>
      <w:r w:rsidRPr="00A82A30">
        <w:t>, representing the average rate at which entries expire in a saturated table.</w:t>
      </w:r>
    </w:p>
    <w:p w14:paraId="58998C87" w14:textId="77777777" w:rsidR="00A82A30" w:rsidRPr="00A82A30" w:rsidRDefault="00A82A30" w:rsidP="00A82A30">
      <w:pPr>
        <w:spacing w:after="80"/>
        <w:jc w:val="both"/>
        <w:rPr>
          <w:b/>
          <w:bCs/>
        </w:rPr>
      </w:pPr>
      <w:r w:rsidRPr="00A82A30">
        <w:rPr>
          <w:b/>
          <w:bCs/>
        </w:rPr>
        <w:t>D. Eviction and Replacement Dynamics</w:t>
      </w:r>
    </w:p>
    <w:p w14:paraId="15B10318" w14:textId="77777777" w:rsidR="00A82A30" w:rsidRPr="00A82A30" w:rsidRDefault="00A82A30" w:rsidP="00A82A30">
      <w:pPr>
        <w:spacing w:after="80"/>
        <w:jc w:val="both"/>
      </w:pPr>
      <w:r w:rsidRPr="00A82A30">
        <w:t xml:space="preserve">When the table reaches capacity, the switch relies on implementation-specific eviction policies. These may include FIFO, LRU, priority-aware replacement, or hybrid strategies. The exact policy is often vendor-dependent and not externally visible, introducing uncertainty into system </w:t>
      </w:r>
      <w:proofErr w:type="spellStart"/>
      <w:r w:rsidRPr="00A82A30">
        <w:t>behavior</w:t>
      </w:r>
      <w:proofErr w:type="spellEnd"/>
      <w:r w:rsidRPr="00A82A30">
        <w:t>.</w:t>
      </w:r>
    </w:p>
    <w:p w14:paraId="42D06059" w14:textId="77777777" w:rsidR="00A82A30" w:rsidRPr="00A82A30" w:rsidRDefault="00A82A30" w:rsidP="00A82A30">
      <w:pPr>
        <w:spacing w:after="80"/>
        <w:jc w:val="both"/>
      </w:pPr>
      <w:r w:rsidRPr="00A82A30">
        <w:t xml:space="preserve">Let </w:t>
      </w:r>
      <w:proofErr w:type="spellStart"/>
      <w:r w:rsidRPr="00A82A30">
        <w:t>λ_b</w:t>
      </w:r>
      <w:proofErr w:type="spellEnd"/>
      <w:r w:rsidRPr="00A82A30">
        <w:t xml:space="preserve"> denote the arrival rate of benign distinct flows. Sustained saturation occurs when the combined arrival rate of attacker and benign flows exceeds the effective removal rate:</w:t>
      </w:r>
    </w:p>
    <w:p w14:paraId="4F0D0BC0" w14:textId="77777777" w:rsidR="00A82A30" w:rsidRPr="00A82A30" w:rsidRDefault="00A82A30" w:rsidP="00A82A30">
      <w:pPr>
        <w:spacing w:after="80"/>
        <w:jc w:val="both"/>
      </w:pPr>
      <w:proofErr w:type="spellStart"/>
      <w:r w:rsidRPr="00A82A30">
        <w:t>λ_a</w:t>
      </w:r>
      <w:proofErr w:type="spellEnd"/>
      <w:r w:rsidRPr="00A82A30">
        <w:t xml:space="preserve"> + </w:t>
      </w:r>
      <w:proofErr w:type="spellStart"/>
      <w:r w:rsidRPr="00A82A30">
        <w:t>λ_b</w:t>
      </w:r>
      <w:proofErr w:type="spellEnd"/>
      <w:r w:rsidRPr="00A82A30">
        <w:t xml:space="preserve"> &gt; μ.</w:t>
      </w:r>
    </w:p>
    <w:p w14:paraId="4288A149" w14:textId="77777777" w:rsidR="00A82A30" w:rsidRPr="00A82A30" w:rsidRDefault="00A82A30" w:rsidP="00A82A30">
      <w:pPr>
        <w:spacing w:after="80"/>
        <w:jc w:val="both"/>
      </w:pPr>
      <w:r w:rsidRPr="00A82A30">
        <w:t xml:space="preserve">Under steady-state conditions dominated by idle expiration, this implies that a minimal attack rate satisfying </w:t>
      </w:r>
      <w:proofErr w:type="spellStart"/>
      <w:r w:rsidRPr="00A82A30">
        <w:t>λ_a</w:t>
      </w:r>
      <w:proofErr w:type="spellEnd"/>
      <w:r w:rsidRPr="00A82A30">
        <w:t xml:space="preserve"> </w:t>
      </w:r>
      <w:r w:rsidRPr="00A82A30">
        <w:rPr>
          <w:rFonts w:ascii="Cambria Math" w:hAnsi="Cambria Math" w:cs="Cambria Math"/>
        </w:rPr>
        <w:t>≳</w:t>
      </w:r>
      <w:r w:rsidRPr="00A82A30">
        <w:t xml:space="preserve"> C / </w:t>
      </w:r>
      <w:proofErr w:type="spellStart"/>
      <w:r w:rsidRPr="00A82A30">
        <w:t>T_i</w:t>
      </w:r>
      <w:proofErr w:type="spellEnd"/>
      <w:r w:rsidRPr="00A82A30">
        <w:t xml:space="preserve"> is sufficient to maintain high occupancy. Notably, this rate is independent of link bandwidth and instead depends on rule lifetime and capacity constraints.</w:t>
      </w:r>
    </w:p>
    <w:p w14:paraId="0EA053E0" w14:textId="77777777" w:rsidR="00A82A30" w:rsidRPr="00A82A30" w:rsidRDefault="00A82A30" w:rsidP="00A82A30">
      <w:pPr>
        <w:spacing w:after="80"/>
        <w:jc w:val="both"/>
        <w:rPr>
          <w:b/>
          <w:bCs/>
        </w:rPr>
      </w:pPr>
      <w:r w:rsidRPr="00A82A30">
        <w:rPr>
          <w:b/>
          <w:bCs/>
        </w:rPr>
        <w:t>E. Control-Plane and Channel Constraints</w:t>
      </w:r>
    </w:p>
    <w:p w14:paraId="37BE707F" w14:textId="77777777" w:rsidR="00A82A30" w:rsidRPr="00A82A30" w:rsidRDefault="00A82A30" w:rsidP="00A82A30">
      <w:pPr>
        <w:spacing w:after="80"/>
        <w:jc w:val="both"/>
      </w:pPr>
      <w:r w:rsidRPr="00A82A30">
        <w:t>The control plane itself is resource-constrained. Packet-In and Flow-Mod messages traverse a control channel of finite bandwidth and are processed by a controller with bounded computational capacity. Under sustained miss conditions, control traffic increases proportionally to the rate of distinct flows, potentially leading to controller queuing delays, elevated rule-installation latency, and cascading forwarding delays at the data plane.</w:t>
      </w:r>
    </w:p>
    <w:p w14:paraId="1FEE93DA" w14:textId="77777777" w:rsidR="00A82A30" w:rsidRPr="00A82A30" w:rsidRDefault="00A82A30" w:rsidP="00A82A30">
      <w:pPr>
        <w:spacing w:after="80"/>
        <w:jc w:val="both"/>
      </w:pPr>
      <w:r w:rsidRPr="00A82A30">
        <w:t>Because reactive rule installation lies on the critical path of packet processing for new flows, congestion or overload at the control plane directly amplifies data-plane performance degradation. This feedback loop further magnifies the impact of low-rate overflow strategies.</w:t>
      </w:r>
    </w:p>
    <w:p w14:paraId="1EAAD243" w14:textId="77777777" w:rsidR="00A82A30" w:rsidRPr="00A82A30" w:rsidRDefault="00A82A30" w:rsidP="00A82A30">
      <w:pPr>
        <w:spacing w:after="80"/>
        <w:jc w:val="both"/>
        <w:rPr>
          <w:b/>
          <w:bCs/>
        </w:rPr>
      </w:pPr>
      <w:r w:rsidRPr="00A82A30">
        <w:rPr>
          <w:b/>
          <w:bCs/>
        </w:rPr>
        <w:t>F. Structural Asymmetry</w:t>
      </w:r>
    </w:p>
    <w:p w14:paraId="1A51136F" w14:textId="77777777" w:rsidR="00A82A30" w:rsidRPr="00A82A30" w:rsidRDefault="00A82A30" w:rsidP="00A82A30">
      <w:pPr>
        <w:spacing w:after="80"/>
        <w:jc w:val="both"/>
      </w:pPr>
      <w:r w:rsidRPr="00A82A30">
        <w:t xml:space="preserve">The architectural elements above collectively create a structural imbalance. The attacker controls </w:t>
      </w:r>
      <w:proofErr w:type="spellStart"/>
      <w:r w:rsidRPr="00A82A30">
        <w:t>λ_a</w:t>
      </w:r>
      <w:proofErr w:type="spellEnd"/>
      <w:r w:rsidRPr="00A82A30">
        <w:t xml:space="preserve"> at negligible cost, while the defender is constrained by C, timeout parameters, eviction dynamics, and control-plane resources. Low-rate flow-table overflow attacks exploit this imbalance by operating marginally above the effective removal threshold while remaining far below volumetric detection thresholds. This abstraction provides the foundation for analysing probing strategies, which aim to estimate C and timeout parameters, and saturation strategies, which regulate </w:t>
      </w:r>
      <w:proofErr w:type="spellStart"/>
      <w:r w:rsidRPr="00A82A30">
        <w:t>λ_a</w:t>
      </w:r>
      <w:proofErr w:type="spellEnd"/>
      <w:r w:rsidRPr="00A82A30">
        <w:t xml:space="preserve"> to sustain near-capacity operation.</w:t>
      </w:r>
    </w:p>
    <w:p w14:paraId="5BC157B6" w14:textId="0EC97D4A" w:rsidR="00916594" w:rsidRDefault="00916594">
      <w:r>
        <w:br w:type="page"/>
      </w:r>
    </w:p>
    <w:p w14:paraId="22239535" w14:textId="77777777" w:rsidR="00916594" w:rsidRPr="00916594" w:rsidRDefault="00916594" w:rsidP="00916594">
      <w:pPr>
        <w:spacing w:after="80"/>
        <w:jc w:val="both"/>
        <w:rPr>
          <w:b/>
          <w:bCs/>
        </w:rPr>
      </w:pPr>
      <w:r w:rsidRPr="00916594">
        <w:rPr>
          <w:b/>
          <w:bCs/>
        </w:rPr>
        <w:lastRenderedPageBreak/>
        <w:t xml:space="preserve">4.2 </w:t>
      </w:r>
      <w:proofErr w:type="gramStart"/>
      <w:r w:rsidRPr="00916594">
        <w:rPr>
          <w:b/>
          <w:bCs/>
        </w:rPr>
        <w:t>Low Rate</w:t>
      </w:r>
      <w:proofErr w:type="gramEnd"/>
      <w:r w:rsidRPr="00916594">
        <w:rPr>
          <w:b/>
          <w:bCs/>
        </w:rPr>
        <w:t xml:space="preserve"> Flow Table Overflow Attacks</w:t>
      </w:r>
    </w:p>
    <w:p w14:paraId="4A1FD564" w14:textId="77777777" w:rsidR="00916594" w:rsidRPr="00916594" w:rsidRDefault="00916594" w:rsidP="00916594">
      <w:pPr>
        <w:spacing w:after="80"/>
        <w:jc w:val="both"/>
      </w:pPr>
      <w:r w:rsidRPr="00916594">
        <w:t xml:space="preserve">The separation of control and data planes in Software Defined Networking (SDN) offers well documented gains in manageability and programmability, yet it simultaneously introduces architectural resource asymmetries that adversaries can exploit at relatively low cost. Chief among these is the finite capacity of flow tables stored in Ternary Content Addressable Memory (TCAM). Because TCAM is expensive, power hungry, and physically constrained, commodity SDN switches typically provision only a few thousand entries per table. The reactive rule installation model compounds this constraint: a packet belonging to an unrecognised flow triggers a Packet In event to the controller, which must compute and install a matching rule before forwarding can resume. An adversary who understands this processing pipeline can exploit it to produce disproportionate harm from a modest packet stream, a threat commonly referred to as a </w:t>
      </w:r>
      <w:proofErr w:type="gramStart"/>
      <w:r w:rsidRPr="00916594">
        <w:t>low rate</w:t>
      </w:r>
      <w:proofErr w:type="gramEnd"/>
      <w:r w:rsidRPr="00916594">
        <w:t xml:space="preserve"> flow table overflow attack.</w:t>
      </w:r>
    </w:p>
    <w:p w14:paraId="424A2D94" w14:textId="77777777" w:rsidR="00916594" w:rsidRPr="00916594" w:rsidRDefault="00916594" w:rsidP="00916594">
      <w:pPr>
        <w:spacing w:after="80"/>
        <w:jc w:val="both"/>
      </w:pPr>
      <w:r w:rsidRPr="00916594">
        <w:t xml:space="preserve">Unlike volumetric denial of service attacks, which aim to saturate link bandwidth, </w:t>
      </w:r>
      <w:proofErr w:type="gramStart"/>
      <w:r w:rsidRPr="00916594">
        <w:t>low rate</w:t>
      </w:r>
      <w:proofErr w:type="gramEnd"/>
      <w:r w:rsidRPr="00916594">
        <w:t xml:space="preserve"> overflow attacks target the control plane rule management overhead rather than the data plane forwarding capacity. The attacker injects packets with distinct header fields, for example spoofed source addresses drawn from a large address space, so that each packet induces the installation of a new flow entry. Once TCAM capacity is reached, the switch must either drop incoming Packet In requests, evict existing entries, or buffer packets in software. Each of these responses increases forwarding latency, raises the likelihood of rule installation failures, and amplifies control channel traffic. Legitimate flows consequently suffer measurable degradation in throughput and completion time, even though the attack traffic itself may remain below conventional </w:t>
      </w:r>
      <w:proofErr w:type="gramStart"/>
      <w:r w:rsidRPr="00916594">
        <w:t>rate based</w:t>
      </w:r>
      <w:proofErr w:type="gramEnd"/>
      <w:r w:rsidRPr="00916594">
        <w:t xml:space="preserve"> monitoring thresholds.</w:t>
      </w:r>
    </w:p>
    <w:p w14:paraId="32C34ED9" w14:textId="77777777" w:rsidR="00916594" w:rsidRPr="00916594" w:rsidRDefault="00916594" w:rsidP="00916594">
      <w:pPr>
        <w:spacing w:after="80"/>
        <w:jc w:val="both"/>
      </w:pPr>
      <w:r w:rsidRPr="00916594">
        <w:t xml:space="preserve">The defining property of these attacks is the imbalance between attacker-controlled input diversity and defender-constrained resource recovery, namely a disproportionate ratio between attacker effort and defender resource expenditure. Sustaining a full table condition requires only that the attacker inject new flows faster than the switch can evict stale entries through idle or hard timeouts. In steady state, and assuming limited interference between timeout types, the minimal sustainable injection rate can be approximated as r ≥ C / </w:t>
      </w:r>
      <w:proofErr w:type="spellStart"/>
      <w:r w:rsidRPr="00916594">
        <w:t>T_i</w:t>
      </w:r>
      <w:proofErr w:type="spellEnd"/>
      <w:r w:rsidRPr="00916594">
        <w:t xml:space="preserve">, where C denotes the table capacity and </w:t>
      </w:r>
      <w:proofErr w:type="spellStart"/>
      <w:r w:rsidRPr="00916594">
        <w:t>T_i</w:t>
      </w:r>
      <w:proofErr w:type="spellEnd"/>
      <w:r w:rsidRPr="00916594">
        <w:t xml:space="preserve"> the idle timeout. In practice, slightly higher rates are required to accommodate variance in rule expiry timing and controller processing delay. Notably, this required rate is often orders of magnitude lower than the switch line rate, enabling the attacker to operate beneath detection thresholds while maintaining persistent control plane pressure.</w:t>
      </w:r>
    </w:p>
    <w:p w14:paraId="09B4AAA2" w14:textId="77777777" w:rsidR="00916594" w:rsidRPr="00916594" w:rsidRDefault="00916594" w:rsidP="00916594">
      <w:pPr>
        <w:spacing w:after="80"/>
        <w:jc w:val="both"/>
      </w:pPr>
      <w:proofErr w:type="gramStart"/>
      <w:r w:rsidRPr="00916594">
        <w:t>Low rate</w:t>
      </w:r>
      <w:proofErr w:type="gramEnd"/>
      <w:r w:rsidRPr="00916594">
        <w:t xml:space="preserve"> overflow attacks generally unfold in two operationally distinct phases. In the probing phase, the adversary leverages timing side channels to infer switch specific parameters, including approximate flow table capacity, supported match fields, wildcard mask granularity, and timeout configuration. Variations in round trip time reveal when the table approaches saturation and when entries expire, allowing the attacker to calibrate the subsequent injection strategy. In the saturation phase, the adversary injects new flows at a carefully controlled rate sufficient to replace expiring entries and maintain the table at or near capacity for extended periods. This </w:t>
      </w:r>
      <w:proofErr w:type="gramStart"/>
      <w:r w:rsidRPr="00916594">
        <w:t>two phase</w:t>
      </w:r>
      <w:proofErr w:type="gramEnd"/>
      <w:r w:rsidRPr="00916594">
        <w:t xml:space="preserve"> abstraction captures the common structure reported across multiple studies and provides a unified lens for analysing </w:t>
      </w:r>
      <w:proofErr w:type="gramStart"/>
      <w:r w:rsidRPr="00916594">
        <w:t>low rate</w:t>
      </w:r>
      <w:proofErr w:type="gramEnd"/>
      <w:r w:rsidRPr="00916594">
        <w:t xml:space="preserve"> overflow behaviour.</w:t>
      </w:r>
    </w:p>
    <w:p w14:paraId="7302CD7C" w14:textId="77777777" w:rsidR="00916594" w:rsidRPr="00916594" w:rsidRDefault="00916594" w:rsidP="00916594">
      <w:pPr>
        <w:spacing w:after="80"/>
        <w:jc w:val="both"/>
      </w:pPr>
      <w:r w:rsidRPr="00916594">
        <w:t xml:space="preserve">The viability of this strategy is strongly conditioned on switch configuration. Short idle timeouts demand higher refresh rates but also reduce the residence time of individual entries. Long hard timeouts allow a smaller packet stream to maintain saturation once the table is initially filled. Hybrid configurations that combine both mechanisms introduce additional dynamics that </w:t>
      </w:r>
      <w:r w:rsidRPr="00916594">
        <w:lastRenderedPageBreak/>
        <w:t>sophisticated attackers may exploit by adapting injection patterns over time. This configuration dependence underscores that effective attack strategies are inherently adaptive and parameter-aware, and further illustrates that the vulnerability is rooted in architectural constraints rather than transient traffic conditions.</w:t>
      </w:r>
    </w:p>
    <w:p w14:paraId="4D91F692" w14:textId="77777777" w:rsidR="00916594" w:rsidRPr="00916594" w:rsidRDefault="00916594" w:rsidP="00916594">
      <w:pPr>
        <w:spacing w:after="80"/>
        <w:jc w:val="both"/>
      </w:pPr>
      <w:r w:rsidRPr="00916594">
        <w:t xml:space="preserve">In the remainder of this section, we proceed in a problem driven manner. Section 4.2.1 formalises the architectural preconditions that enable </w:t>
      </w:r>
      <w:proofErr w:type="gramStart"/>
      <w:r w:rsidRPr="00916594">
        <w:t>low rate</w:t>
      </w:r>
      <w:proofErr w:type="gramEnd"/>
      <w:r w:rsidRPr="00916594">
        <w:t xml:space="preserve"> overflow attacks, focusing on TCAM constraints, reactive installation semantics, and timeout behaviour. Section 4.2.2 develops a structured taxonomy of probing challenges and techniques, beginning with fundamental obstacles such as match field uncertainty, bitmask ambiguity, timeout inference, and measurement noise, and then mapping representative solutions proposed in the literature to each challenge. Section 4.2.3 analyses saturation mechanisms and characterises attack variants, including wildcard aware, multi table, and classifier level strategies. Section 4.2.4 reviews countermeasure paradigms and evaluates their performance and resource </w:t>
      </w:r>
      <w:proofErr w:type="spellStart"/>
      <w:r w:rsidRPr="00916594">
        <w:t>trade offs</w:t>
      </w:r>
      <w:proofErr w:type="spellEnd"/>
      <w:r w:rsidRPr="00916594">
        <w:t>. Throughout, we synthesise insights across works rather than focusing on any single proposal, with the goal of extracting general design principles relevant to constrained caching systems.</w:t>
      </w:r>
    </w:p>
    <w:p w14:paraId="73AD27DC" w14:textId="77777777" w:rsidR="00916594" w:rsidRPr="00916594" w:rsidRDefault="00916594" w:rsidP="00916594">
      <w:pPr>
        <w:spacing w:after="80"/>
        <w:jc w:val="both"/>
        <w:rPr>
          <w:b/>
          <w:bCs/>
        </w:rPr>
      </w:pPr>
      <w:r w:rsidRPr="00916594">
        <w:rPr>
          <w:b/>
          <w:bCs/>
        </w:rPr>
        <w:t>4.2.1 Architectural Preconditions</w:t>
      </w:r>
    </w:p>
    <w:p w14:paraId="54DF278B" w14:textId="77777777" w:rsidR="00916594" w:rsidRPr="00916594" w:rsidRDefault="00916594" w:rsidP="00916594">
      <w:pPr>
        <w:spacing w:after="80"/>
        <w:jc w:val="both"/>
      </w:pPr>
      <w:r w:rsidRPr="00916594">
        <w:t>Low-rate flow-table overflow attacks arise from structural properties of the SDN architecture rather than from isolated implementation flaws. This subsection formalizes the architectural conditions that make such attacks feasible. We focus on five interrelated aspects: bounded flow-table capacity, reactive rule installation semantics, timeout-driven entry lifetimes, eviction dynamics, and control-plane resource constraints. Together, these elements create the architectural imbalance exploited in low-rate overflow scenarios.</w:t>
      </w:r>
    </w:p>
    <w:p w14:paraId="0FFCECD2" w14:textId="77777777" w:rsidR="00916594" w:rsidRPr="00916594" w:rsidRDefault="00916594" w:rsidP="00916594">
      <w:pPr>
        <w:spacing w:after="80"/>
        <w:jc w:val="both"/>
        <w:rPr>
          <w:b/>
          <w:bCs/>
        </w:rPr>
      </w:pPr>
      <w:r w:rsidRPr="00916594">
        <w:rPr>
          <w:b/>
          <w:bCs/>
        </w:rPr>
        <w:t>A. Bounded Flow-Table Capacity</w:t>
      </w:r>
    </w:p>
    <w:p w14:paraId="7515E849" w14:textId="77777777" w:rsidR="00916594" w:rsidRPr="00916594" w:rsidRDefault="00916594" w:rsidP="00916594">
      <w:pPr>
        <w:spacing w:after="80"/>
        <w:jc w:val="both"/>
      </w:pPr>
      <w:r w:rsidRPr="00916594">
        <w:t>Flow rules in SDN switches are commonly stored in Ternary Content-Addressable Memory (TCAM), a hardware structure optimized for high-speed parallel lookups. TCAM provides deterministic matching latency but is expensive in terms of silicon area, power consumption, and cost. Consequently, practical deployments provision only a limited number of entries per flow table. Let C denote the maximum number of simultaneously installable flow entries in a given table. Once the number of active rules approaches C, the switch must either reject additional rules, evict existing ones, or defer matching to slower software paths. This bounded capacity establishes a fundamental scarcity condition: rule space is a constrained shared resource.</w:t>
      </w:r>
    </w:p>
    <w:p w14:paraId="647D3AF8" w14:textId="77777777" w:rsidR="00916594" w:rsidRPr="00916594" w:rsidRDefault="00916594" w:rsidP="00916594">
      <w:pPr>
        <w:spacing w:after="80"/>
        <w:jc w:val="both"/>
      </w:pPr>
      <w:r w:rsidRPr="00916594">
        <w:t>Even when multi-table OpenFlow pipelines are employed, capacity remains finite at each stage, and inter-table dependencies may further restrict effective rule utilization. Therefore, the vulnerability is not confined to single-table designs but is inherent to hardware-constrained match-action pipelines.</w:t>
      </w:r>
    </w:p>
    <w:p w14:paraId="334C1F13" w14:textId="77777777" w:rsidR="00916594" w:rsidRPr="00916594" w:rsidRDefault="00916594" w:rsidP="00916594">
      <w:pPr>
        <w:spacing w:after="80"/>
        <w:jc w:val="both"/>
        <w:rPr>
          <w:b/>
          <w:bCs/>
        </w:rPr>
      </w:pPr>
      <w:r w:rsidRPr="00916594">
        <w:rPr>
          <w:b/>
          <w:bCs/>
        </w:rPr>
        <w:t>B. Reactive Rule Installation Semantics</w:t>
      </w:r>
    </w:p>
    <w:p w14:paraId="0A50F3B9" w14:textId="77777777" w:rsidR="00916594" w:rsidRPr="00916594" w:rsidRDefault="00916594" w:rsidP="00916594">
      <w:pPr>
        <w:spacing w:after="80"/>
        <w:jc w:val="both"/>
      </w:pPr>
      <w:r w:rsidRPr="00916594">
        <w:t xml:space="preserve">A defining feature of many SDN deployments is the reactive forwarding model. When a packet does not match any installed rule, the switch generates a Packet-In message to the controller. The controller processes the event, determines the appropriate forwarding </w:t>
      </w:r>
      <w:proofErr w:type="spellStart"/>
      <w:r w:rsidRPr="00916594">
        <w:t>behavior</w:t>
      </w:r>
      <w:proofErr w:type="spellEnd"/>
      <w:r w:rsidRPr="00916594">
        <w:t xml:space="preserve">, and installs a corresponding rule via a Flow-Mod message. Only after this interaction can </w:t>
      </w:r>
      <w:proofErr w:type="gramStart"/>
      <w:r w:rsidRPr="00916594">
        <w:t>subsequent</w:t>
      </w:r>
      <w:proofErr w:type="gramEnd"/>
      <w:r w:rsidRPr="00916594">
        <w:t xml:space="preserve"> packets of the same flow be processed locally at line rate.</w:t>
      </w:r>
    </w:p>
    <w:p w14:paraId="5EA2AF2F" w14:textId="77777777" w:rsidR="00916594" w:rsidRPr="00916594" w:rsidRDefault="00916594" w:rsidP="00916594">
      <w:pPr>
        <w:spacing w:after="80"/>
        <w:jc w:val="both"/>
      </w:pPr>
      <w:r w:rsidRPr="00916594">
        <w:t xml:space="preserve">This mechanism introduces a direct coupling between traffic diversity and rule creation. Each previously unseen flow may result in the installation of a new entry, thereby consuming TCAM space and generating control-plane overhead. If we denote by </w:t>
      </w:r>
      <w:proofErr w:type="spellStart"/>
      <w:r w:rsidRPr="00916594">
        <w:t>λ_</w:t>
      </w:r>
      <w:proofErr w:type="gramStart"/>
      <w:r w:rsidRPr="00916594">
        <w:t>a</w:t>
      </w:r>
      <w:proofErr w:type="spellEnd"/>
      <w:proofErr w:type="gramEnd"/>
      <w:r w:rsidRPr="00916594">
        <w:t xml:space="preserve"> the rate at which an adversary </w:t>
      </w:r>
      <w:r w:rsidRPr="00916594">
        <w:lastRenderedPageBreak/>
        <w:t>injects distinct flows, then under a purely reactive model each such flow contributes to table occupancy until expiration or eviction occurs. The asymmetry emerges because generating diverse flows is computationally inexpensive for the attacker, whereas processing each miss requires controller computation, control-channel communication, and rule management at the switch.</w:t>
      </w:r>
    </w:p>
    <w:p w14:paraId="22279A02" w14:textId="77777777" w:rsidR="00916594" w:rsidRPr="00916594" w:rsidRDefault="00916594" w:rsidP="00916594">
      <w:pPr>
        <w:spacing w:after="80"/>
        <w:jc w:val="both"/>
        <w:rPr>
          <w:b/>
          <w:bCs/>
        </w:rPr>
      </w:pPr>
      <w:r w:rsidRPr="00916594">
        <w:rPr>
          <w:b/>
          <w:bCs/>
        </w:rPr>
        <w:t>C. Timeout Semantics and Entry Lifetime</w:t>
      </w:r>
    </w:p>
    <w:p w14:paraId="644C02D6" w14:textId="77777777" w:rsidR="00916594" w:rsidRPr="00916594" w:rsidRDefault="00916594" w:rsidP="00916594">
      <w:pPr>
        <w:spacing w:after="80"/>
        <w:jc w:val="both"/>
      </w:pPr>
      <w:r w:rsidRPr="00916594">
        <w:t>Flow entries are governed by timeout parameters that determine their persistence. Two timeout mechanisms are typically supported:</w:t>
      </w:r>
    </w:p>
    <w:p w14:paraId="5315A9DA" w14:textId="77777777" w:rsidR="00916594" w:rsidRPr="00916594" w:rsidRDefault="00916594" w:rsidP="00916594">
      <w:pPr>
        <w:numPr>
          <w:ilvl w:val="0"/>
          <w:numId w:val="4"/>
        </w:numPr>
        <w:spacing w:after="80"/>
        <w:jc w:val="both"/>
      </w:pPr>
      <w:r w:rsidRPr="00916594">
        <w:t>Idle timeout (</w:t>
      </w:r>
      <w:proofErr w:type="spellStart"/>
      <w:r w:rsidRPr="00916594">
        <w:t>T_i</w:t>
      </w:r>
      <w:proofErr w:type="spellEnd"/>
      <w:r w:rsidRPr="00916594">
        <w:t xml:space="preserve">): an entry is removed if no matching packet is observed within </w:t>
      </w:r>
      <w:proofErr w:type="spellStart"/>
      <w:r w:rsidRPr="00916594">
        <w:t>T_i</w:t>
      </w:r>
      <w:proofErr w:type="spellEnd"/>
      <w:r w:rsidRPr="00916594">
        <w:t xml:space="preserve"> seconds.</w:t>
      </w:r>
    </w:p>
    <w:p w14:paraId="0121EF6F" w14:textId="77777777" w:rsidR="00916594" w:rsidRPr="00916594" w:rsidRDefault="00916594" w:rsidP="00916594">
      <w:pPr>
        <w:numPr>
          <w:ilvl w:val="0"/>
          <w:numId w:val="4"/>
        </w:numPr>
        <w:spacing w:after="80"/>
        <w:jc w:val="both"/>
      </w:pPr>
      <w:r w:rsidRPr="00916594">
        <w:t>Hard timeout (</w:t>
      </w:r>
      <w:proofErr w:type="spellStart"/>
      <w:r w:rsidRPr="00916594">
        <w:t>T_h</w:t>
      </w:r>
      <w:proofErr w:type="spellEnd"/>
      <w:r w:rsidRPr="00916594">
        <w:t xml:space="preserve">): an entry is removed after </w:t>
      </w:r>
      <w:proofErr w:type="spellStart"/>
      <w:r w:rsidRPr="00916594">
        <w:t>T_h</w:t>
      </w:r>
      <w:proofErr w:type="spellEnd"/>
      <w:r w:rsidRPr="00916594">
        <w:t xml:space="preserve"> seconds regardless of activity.</w:t>
      </w:r>
    </w:p>
    <w:p w14:paraId="0DEB23A2" w14:textId="77777777" w:rsidR="00916594" w:rsidRPr="00916594" w:rsidRDefault="00916594" w:rsidP="00916594">
      <w:pPr>
        <w:spacing w:after="80"/>
        <w:jc w:val="both"/>
      </w:pPr>
      <w:r w:rsidRPr="00916594">
        <w:t xml:space="preserve">The effective lifetime of a rule depends on the configuration and interaction of these mechanisms. If only idle timeout is enabled, an entry can be sustained indefinitely by periodic traffic with inter-arrival time less than </w:t>
      </w:r>
      <w:proofErr w:type="spellStart"/>
      <w:r w:rsidRPr="00916594">
        <w:t>T_i</w:t>
      </w:r>
      <w:proofErr w:type="spellEnd"/>
      <w:r w:rsidRPr="00916594">
        <w:t xml:space="preserve">. If only hard timeout is enabled, expiration occurs deterministically after </w:t>
      </w:r>
      <w:proofErr w:type="spellStart"/>
      <w:r w:rsidRPr="00916594">
        <w:t>T_h</w:t>
      </w:r>
      <w:proofErr w:type="spellEnd"/>
      <w:r w:rsidRPr="00916594">
        <w:t>, necessitating reinstallation. When both are present, the rule lifetime is bounded by the more restrictive condition. In practice, expiration is implemented through internal scheduling and cleanup processes, introducing slight timing variability but preserving the overall bounded-lifetime property.</w:t>
      </w:r>
    </w:p>
    <w:p w14:paraId="10C2BB13" w14:textId="77777777" w:rsidR="00916594" w:rsidRPr="00916594" w:rsidRDefault="00916594" w:rsidP="00916594">
      <w:pPr>
        <w:spacing w:after="80"/>
        <w:jc w:val="both"/>
      </w:pPr>
      <w:r w:rsidRPr="00916594">
        <w:t xml:space="preserve">Timeout semantics directly determine the rate at which table space becomes available. Under dominant idle-timeout </w:t>
      </w:r>
      <w:proofErr w:type="spellStart"/>
      <w:r w:rsidRPr="00916594">
        <w:t>behavior</w:t>
      </w:r>
      <w:proofErr w:type="spellEnd"/>
      <w:r w:rsidRPr="00916594">
        <w:t xml:space="preserve"> and steady-state assumptions, the effective removal rate μ can be approximated as μ ≈ C / </w:t>
      </w:r>
      <w:proofErr w:type="spellStart"/>
      <w:r w:rsidRPr="00916594">
        <w:t>T_i</w:t>
      </w:r>
      <w:proofErr w:type="spellEnd"/>
      <w:r w:rsidRPr="00916594">
        <w:t>, representing the average rate at which entries expire in a saturated table.</w:t>
      </w:r>
    </w:p>
    <w:p w14:paraId="198F6FE1" w14:textId="77777777" w:rsidR="00916594" w:rsidRPr="00916594" w:rsidRDefault="00916594" w:rsidP="00916594">
      <w:pPr>
        <w:spacing w:after="80"/>
        <w:jc w:val="both"/>
        <w:rPr>
          <w:b/>
          <w:bCs/>
        </w:rPr>
      </w:pPr>
      <w:r w:rsidRPr="00916594">
        <w:rPr>
          <w:b/>
          <w:bCs/>
        </w:rPr>
        <w:t>D. Eviction and Replacement Dynamics</w:t>
      </w:r>
    </w:p>
    <w:p w14:paraId="2EC3CDC3" w14:textId="77777777" w:rsidR="00916594" w:rsidRPr="00916594" w:rsidRDefault="00916594" w:rsidP="00916594">
      <w:pPr>
        <w:spacing w:after="80"/>
        <w:jc w:val="both"/>
      </w:pPr>
      <w:r w:rsidRPr="00916594">
        <w:t xml:space="preserve">When the table reaches capacity, the switch relies on implementation-specific eviction policies. These may include FIFO, LRU, priority-aware replacement, or hybrid strategies. The exact policy is often vendor-dependent and not externally visible, introducing uncertainty into system </w:t>
      </w:r>
      <w:proofErr w:type="spellStart"/>
      <w:r w:rsidRPr="00916594">
        <w:t>behavior</w:t>
      </w:r>
      <w:proofErr w:type="spellEnd"/>
      <w:r w:rsidRPr="00916594">
        <w:t>.</w:t>
      </w:r>
    </w:p>
    <w:p w14:paraId="28B98AD2" w14:textId="77777777" w:rsidR="00916594" w:rsidRPr="00916594" w:rsidRDefault="00916594" w:rsidP="00916594">
      <w:pPr>
        <w:spacing w:after="80"/>
        <w:jc w:val="both"/>
      </w:pPr>
      <w:r w:rsidRPr="00916594">
        <w:t xml:space="preserve">Let </w:t>
      </w:r>
      <w:proofErr w:type="spellStart"/>
      <w:r w:rsidRPr="00916594">
        <w:t>λ_b</w:t>
      </w:r>
      <w:proofErr w:type="spellEnd"/>
      <w:r w:rsidRPr="00916594">
        <w:t xml:space="preserve"> denote the arrival rate of benign distinct flows. Sustained saturation occurs when the combined arrival rate of attacker and benign flows exceeds the effective removal rate:</w:t>
      </w:r>
    </w:p>
    <w:p w14:paraId="710F555E" w14:textId="77777777" w:rsidR="00916594" w:rsidRPr="00916594" w:rsidRDefault="00916594" w:rsidP="00916594">
      <w:pPr>
        <w:spacing w:after="80"/>
        <w:jc w:val="both"/>
      </w:pPr>
      <w:proofErr w:type="spellStart"/>
      <w:r w:rsidRPr="00916594">
        <w:t>λ_a</w:t>
      </w:r>
      <w:proofErr w:type="spellEnd"/>
      <w:r w:rsidRPr="00916594">
        <w:t xml:space="preserve"> + </w:t>
      </w:r>
      <w:proofErr w:type="spellStart"/>
      <w:r w:rsidRPr="00916594">
        <w:t>λ_b</w:t>
      </w:r>
      <w:proofErr w:type="spellEnd"/>
      <w:r w:rsidRPr="00916594">
        <w:t xml:space="preserve"> &gt; μ.</w:t>
      </w:r>
    </w:p>
    <w:p w14:paraId="744AECBF" w14:textId="77777777" w:rsidR="00916594" w:rsidRPr="00916594" w:rsidRDefault="00916594" w:rsidP="00916594">
      <w:pPr>
        <w:spacing w:after="80"/>
        <w:jc w:val="both"/>
      </w:pPr>
      <w:r w:rsidRPr="00916594">
        <w:t xml:space="preserve">Under steady-state conditions dominated by idle expiration, this implies that a minimal attack rate satisfying </w:t>
      </w:r>
      <w:proofErr w:type="spellStart"/>
      <w:r w:rsidRPr="00916594">
        <w:t>λ_a</w:t>
      </w:r>
      <w:proofErr w:type="spellEnd"/>
      <w:r w:rsidRPr="00916594">
        <w:t xml:space="preserve"> </w:t>
      </w:r>
      <w:r w:rsidRPr="00916594">
        <w:rPr>
          <w:rFonts w:ascii="Cambria Math" w:hAnsi="Cambria Math" w:cs="Cambria Math"/>
        </w:rPr>
        <w:t>≳</w:t>
      </w:r>
      <w:r w:rsidRPr="00916594">
        <w:t xml:space="preserve"> C / </w:t>
      </w:r>
      <w:proofErr w:type="spellStart"/>
      <w:r w:rsidRPr="00916594">
        <w:t>T_i</w:t>
      </w:r>
      <w:proofErr w:type="spellEnd"/>
      <w:r w:rsidRPr="00916594">
        <w:t xml:space="preserve"> is sufficient to maintain high occupancy. Notably, this rate is independent of link bandwidth and instead depends on rule lifetime and capacity constraints.</w:t>
      </w:r>
    </w:p>
    <w:p w14:paraId="79694BB3" w14:textId="77777777" w:rsidR="00916594" w:rsidRPr="00916594" w:rsidRDefault="00916594" w:rsidP="00916594">
      <w:pPr>
        <w:spacing w:after="80"/>
        <w:jc w:val="both"/>
        <w:rPr>
          <w:b/>
          <w:bCs/>
        </w:rPr>
      </w:pPr>
      <w:r w:rsidRPr="00916594">
        <w:rPr>
          <w:b/>
          <w:bCs/>
        </w:rPr>
        <w:t>E. Control-Plane and Channel Constraints</w:t>
      </w:r>
    </w:p>
    <w:p w14:paraId="578A1D05" w14:textId="77777777" w:rsidR="00916594" w:rsidRPr="00916594" w:rsidRDefault="00916594" w:rsidP="00916594">
      <w:pPr>
        <w:spacing w:after="80"/>
        <w:jc w:val="both"/>
      </w:pPr>
      <w:r w:rsidRPr="00916594">
        <w:t>The control plane itself is resource-constrained. Packet-In and Flow-Mod messages traverse a control channel of finite bandwidth and are processed by a controller with bounded computational capacity. Under sustained miss conditions, control traffic increases proportionally to the rate of distinct flows, potentially leading to controller queuing delays, elevated rule-installation latency, and cascading forwarding delays at the data plane.</w:t>
      </w:r>
    </w:p>
    <w:p w14:paraId="6888208E" w14:textId="77777777" w:rsidR="00916594" w:rsidRPr="00916594" w:rsidRDefault="00916594" w:rsidP="00916594">
      <w:pPr>
        <w:spacing w:after="80"/>
        <w:jc w:val="both"/>
      </w:pPr>
      <w:r w:rsidRPr="00916594">
        <w:t>Because reactive rule installation lies on the critical path of packet processing for new flows, congestion or overload at the control plane directly amplifies data-plane performance degradation. This feedback loop further magnifies the impact of low-rate overflow strategies.</w:t>
      </w:r>
    </w:p>
    <w:p w14:paraId="4955DC53" w14:textId="77777777" w:rsidR="00916594" w:rsidRPr="00916594" w:rsidRDefault="00916594" w:rsidP="00916594">
      <w:pPr>
        <w:spacing w:after="80"/>
        <w:jc w:val="both"/>
        <w:rPr>
          <w:b/>
          <w:bCs/>
        </w:rPr>
      </w:pPr>
      <w:r w:rsidRPr="00916594">
        <w:rPr>
          <w:b/>
          <w:bCs/>
        </w:rPr>
        <w:t>F. Structural Asymmetry</w:t>
      </w:r>
    </w:p>
    <w:p w14:paraId="7DF235D7" w14:textId="77777777" w:rsidR="00916594" w:rsidRPr="00916594" w:rsidRDefault="00916594" w:rsidP="00916594">
      <w:pPr>
        <w:spacing w:after="80"/>
        <w:jc w:val="both"/>
      </w:pPr>
      <w:r w:rsidRPr="00916594">
        <w:lastRenderedPageBreak/>
        <w:t xml:space="preserve">The architectural elements above collectively create a structural imbalance. The attacker controls </w:t>
      </w:r>
      <w:proofErr w:type="spellStart"/>
      <w:r w:rsidRPr="00916594">
        <w:t>λ_a</w:t>
      </w:r>
      <w:proofErr w:type="spellEnd"/>
      <w:r w:rsidRPr="00916594">
        <w:t xml:space="preserve"> at negligible cost, while the defender is constrained by C, timeout parameters, eviction dynamics, and control-plane resources. Low-rate flow-table overflow attacks exploit this imbalance by operating marginally above the effective removal threshold while remaining far below volumetric detection thresholds. This abstraction provides the foundation for analysing probing strategies, which aim to estimate C and timeout parameters, and saturation strategies, which regulate </w:t>
      </w:r>
      <w:proofErr w:type="spellStart"/>
      <w:r w:rsidRPr="00916594">
        <w:t>λ_a</w:t>
      </w:r>
      <w:proofErr w:type="spellEnd"/>
      <w:r w:rsidRPr="00916594">
        <w:t xml:space="preserve"> to sustain near-capacity operation. More broadly, the same imbalance between externally driven arrival rates and internally bounded eviction or recovery rates appears in other constrained caching systems, including edge service caches and programmable data-plane classifiers, reinforcing the cross-domain relevance of this attack class.</w:t>
      </w:r>
    </w:p>
    <w:p w14:paraId="62D8438B" w14:textId="40A9FF67" w:rsidR="00916594" w:rsidRDefault="00916594">
      <w:r>
        <w:br w:type="page"/>
      </w:r>
    </w:p>
    <w:p w14:paraId="030431E9" w14:textId="77777777" w:rsidR="00916594" w:rsidRPr="00916594" w:rsidRDefault="00916594" w:rsidP="00916594">
      <w:pPr>
        <w:spacing w:after="80"/>
        <w:jc w:val="both"/>
      </w:pPr>
      <w:r w:rsidRPr="00916594">
        <w:rPr>
          <w:b/>
          <w:bCs/>
        </w:rPr>
        <w:lastRenderedPageBreak/>
        <w:t>4.2 Low-Rate Flow-Table Overflow Attacks</w:t>
      </w:r>
    </w:p>
    <w:p w14:paraId="52FB5BAF" w14:textId="77777777" w:rsidR="00916594" w:rsidRPr="00916594" w:rsidRDefault="00916594" w:rsidP="00916594">
      <w:pPr>
        <w:spacing w:after="80"/>
        <w:jc w:val="both"/>
      </w:pPr>
      <w:r w:rsidRPr="00916594">
        <w:t xml:space="preserve">The separation of control and data planes in SDN, while enabling flexible network management, introduces a class of resource asymmetries that adversaries can exploit at surprisingly low cost. Chief among these is the finite capacity of flow tables stored in Ternary Content-Addressable Memory (TCAM). Because TCAM is expensive and physically constrained, commodity SDN switches provision only a few thousand entries per table — and in practice, a significant portion of this space is already occupied by legitimate traffic, leaving far fewer free slots than the nominal table size suggests. An adversary who understands this pipeline can exploit it to produce outsized harm from a modest packet </w:t>
      </w:r>
      <w:proofErr w:type="gramStart"/>
      <w:r w:rsidRPr="00916594">
        <w:t>stream,</w:t>
      </w:r>
      <w:proofErr w:type="gramEnd"/>
      <w:r w:rsidRPr="00916594">
        <w:t xml:space="preserve"> a threat commonly termed a low-rate flow-table overflow attack.</w:t>
      </w:r>
    </w:p>
    <w:p w14:paraId="0FF93095" w14:textId="77777777" w:rsidR="00916594" w:rsidRPr="00916594" w:rsidRDefault="00916594" w:rsidP="00916594">
      <w:pPr>
        <w:spacing w:after="80"/>
        <w:jc w:val="both"/>
      </w:pPr>
      <w:r w:rsidRPr="00916594">
        <w:t>Unlike volumetric denial-of-service attacks which aim to saturate link bandwidth, low-rate overflow attacks target the rule-management overhead of the control plane. The attacker injects packets with distinct header fields so that each triggers a new flow entry installation. Once TCAM capacity is reached, legitimate flows suffer measurable degradation in throughput and forwarding delays — even though the attack traffic itself remains well below conventional rate-based monitoring thresholds.</w:t>
      </w:r>
    </w:p>
    <w:p w14:paraId="65C96CBD" w14:textId="77777777" w:rsidR="00916594" w:rsidRPr="00916594" w:rsidRDefault="00916594" w:rsidP="00916594">
      <w:pPr>
        <w:spacing w:after="80"/>
        <w:jc w:val="both"/>
      </w:pPr>
      <w:r w:rsidRPr="00916594">
        <w:t>Low-rate overflow attacks generally unfold in two operationally distinct phases:</w:t>
      </w:r>
    </w:p>
    <w:p w14:paraId="7B5D79BB" w14:textId="77777777" w:rsidR="00916594" w:rsidRPr="00916594" w:rsidRDefault="00916594" w:rsidP="00916594">
      <w:pPr>
        <w:numPr>
          <w:ilvl w:val="0"/>
          <w:numId w:val="5"/>
        </w:numPr>
        <w:spacing w:after="80"/>
        <w:jc w:val="both"/>
      </w:pPr>
      <w:r w:rsidRPr="00916594">
        <w:t>Probing phase. The adversary uses timing side-channels to infer switch-specific parameters, including flow-table capacity, supported match fields, wildcard mask granularity, and timeout configuration. Measured round-trip times for probe packets reveal when the table is full and when entries have expired, providing the attacker with the information needed to calibrate the subsequent attack.</w:t>
      </w:r>
    </w:p>
    <w:p w14:paraId="4C13EA6D" w14:textId="77777777" w:rsidR="00916594" w:rsidRPr="00916594" w:rsidRDefault="00916594" w:rsidP="00916594">
      <w:pPr>
        <w:numPr>
          <w:ilvl w:val="0"/>
          <w:numId w:val="5"/>
        </w:numPr>
        <w:spacing w:after="80"/>
        <w:jc w:val="both"/>
      </w:pPr>
      <w:r w:rsidRPr="00916594">
        <w:t>Attack phase. Armed with accurate timeout and capacity estimates, the adversary injects new flows at a rate just sufficient to replace expiring entries, keeping the table at or near saturation indefinitely. The minimal sustainable rate can be approximated as r ≥ C / Tₙ, where C is the table capacity and Tₙ is the idle timeout; in practice, slightly higher rates are used to absorb variance in rule-expiry timing.</w:t>
      </w:r>
    </w:p>
    <w:p w14:paraId="33153C3A" w14:textId="77777777" w:rsidR="00916594" w:rsidRPr="00916594" w:rsidRDefault="00916594" w:rsidP="00916594">
      <w:pPr>
        <w:spacing w:after="80"/>
        <w:jc w:val="both"/>
      </w:pPr>
      <w:r w:rsidRPr="00916594">
        <w:t xml:space="preserve">The remainder of this section is organised as follows. Section 4.2.1 formalises the architectural preconditions that enable low-rate overflow attacks, focusing on TCAM constraints, reactive installation semantics, and timeout behaviour. Section 4.2.2 develops a structured taxonomy of probing challenges and techniques, beginning with fundamental obstacles such as match field uncertainty, bitmask ambiguity, timeout inference, and measurement noise, and then mapping representative solutions proposed in the literature to each challenge. Section 4.2.3 analyses the attacking phase and saturation strategies employed to maintain near-capacity operation at minimum cost. Section 4.2.4 then reviews proposed countermeasures, assessing their efficacy and the trade-offs each </w:t>
      </w:r>
      <w:proofErr w:type="gramStart"/>
      <w:r w:rsidRPr="00916594">
        <w:t>entails</w:t>
      </w:r>
      <w:proofErr w:type="gramEnd"/>
      <w:r w:rsidRPr="00916594">
        <w:t>.</w:t>
      </w:r>
    </w:p>
    <w:p w14:paraId="50B454BC" w14:textId="77777777" w:rsidR="00916594" w:rsidRPr="00916594" w:rsidRDefault="00916594" w:rsidP="00916594">
      <w:pPr>
        <w:spacing w:after="80"/>
        <w:jc w:val="both"/>
      </w:pPr>
      <w:r w:rsidRPr="00916594">
        <w:pict w14:anchorId="1DCAAAB9">
          <v:rect id="_x0000_i1031" style="width:0;height:1.5pt" o:hralign="center" o:hrstd="t" o:hr="t" fillcolor="#a0a0a0" stroked="f"/>
        </w:pict>
      </w:r>
    </w:p>
    <w:p w14:paraId="31239E11" w14:textId="77777777" w:rsidR="00916594" w:rsidRPr="00916594" w:rsidRDefault="00916594" w:rsidP="00916594">
      <w:pPr>
        <w:spacing w:after="80"/>
        <w:jc w:val="both"/>
      </w:pPr>
      <w:r w:rsidRPr="00916594">
        <w:rPr>
          <w:b/>
          <w:bCs/>
        </w:rPr>
        <w:t>4.2.1 Architectural Preconditions</w:t>
      </w:r>
    </w:p>
    <w:p w14:paraId="3E73CFFD" w14:textId="77777777" w:rsidR="00916594" w:rsidRPr="00916594" w:rsidRDefault="00916594" w:rsidP="00916594">
      <w:pPr>
        <w:spacing w:after="80"/>
        <w:jc w:val="both"/>
      </w:pPr>
      <w:r w:rsidRPr="00916594">
        <w:t>Low-rate flow-table overflow attacks arise from structural properties of the SDN architecture rather than from isolated implementation flaws. This subsection formalises the conditions that make such attacks feasible, focusing on five interrelated aspects: bounded flow-table capacity, reactive rule installation semantics, timeout-driven entry lifetimes, eviction dynamics, and control-plane resource constraints. Together, these elements create the resource asymmetry at the core of this attack class.</w:t>
      </w:r>
    </w:p>
    <w:p w14:paraId="7BFEE044" w14:textId="77777777" w:rsidR="00916594" w:rsidRPr="00916594" w:rsidRDefault="00916594" w:rsidP="00916594">
      <w:pPr>
        <w:spacing w:after="80"/>
        <w:jc w:val="both"/>
      </w:pPr>
      <w:r w:rsidRPr="00916594">
        <w:rPr>
          <w:b/>
          <w:bCs/>
        </w:rPr>
        <w:lastRenderedPageBreak/>
        <w:t>A. Bounded Flow-Table Capacity</w:t>
      </w:r>
    </w:p>
    <w:p w14:paraId="7BEE9C37" w14:textId="77777777" w:rsidR="00916594" w:rsidRPr="00916594" w:rsidRDefault="00916594" w:rsidP="00916594">
      <w:pPr>
        <w:spacing w:after="80"/>
        <w:jc w:val="both"/>
      </w:pPr>
      <w:r w:rsidRPr="00916594">
        <w:t>Flow rules in SDN switches are stored in TCAM, a hardware structure optimised for high-speed parallel lookups but expensive in terms of silicon area and power consumption. Let C denote the maximum number of simultaneously installable flow entries in a given table. Once active rules approach C, the switch must either reject additional rules, evict existing ones, or defer matching to slower software paths. This establishes a fundamental scarcity condition — rule space is a constrained shared resource that both legitimate and malicious flows compete for.</w:t>
      </w:r>
    </w:p>
    <w:p w14:paraId="0BEBF294" w14:textId="77777777" w:rsidR="00916594" w:rsidRPr="00916594" w:rsidRDefault="00916594" w:rsidP="00916594">
      <w:pPr>
        <w:spacing w:after="80"/>
        <w:jc w:val="both"/>
      </w:pPr>
      <w:r w:rsidRPr="00916594">
        <w:t>Even in multi-table OpenFlow pipelines, capacity remains finite at each stage and inter-table dependencies may further restrict effective rule utilisation. The vulnerability is therefore not confined to single-table designs but is inherent to any hardware-constrained match-action pipeline.</w:t>
      </w:r>
    </w:p>
    <w:p w14:paraId="75C5D055" w14:textId="77777777" w:rsidR="00916594" w:rsidRPr="00916594" w:rsidRDefault="00916594" w:rsidP="00916594">
      <w:pPr>
        <w:spacing w:after="80"/>
        <w:jc w:val="both"/>
      </w:pPr>
      <w:r w:rsidRPr="00916594">
        <w:rPr>
          <w:b/>
          <w:bCs/>
        </w:rPr>
        <w:t>B. Reactive Rule Installation Semantics</w:t>
      </w:r>
    </w:p>
    <w:p w14:paraId="40D65267" w14:textId="77777777" w:rsidR="00916594" w:rsidRPr="00916594" w:rsidRDefault="00916594" w:rsidP="00916594">
      <w:pPr>
        <w:spacing w:after="80"/>
        <w:jc w:val="both"/>
      </w:pPr>
      <w:r w:rsidRPr="00916594">
        <w:t xml:space="preserve">A defining feature of most SDN deployments is the reactive forwarding model. When a packet does not match any installed rule, the switch generates a Packet-In message to the controller, which determines the appropriate forwarding behaviour and installs a corresponding rule via a Flow-Mod message. Only after this round-trip can </w:t>
      </w:r>
      <w:proofErr w:type="gramStart"/>
      <w:r w:rsidRPr="00916594">
        <w:t>subsequent</w:t>
      </w:r>
      <w:proofErr w:type="gramEnd"/>
      <w:r w:rsidRPr="00916594">
        <w:t xml:space="preserve"> packets of the same flow be processed locally at line rate.</w:t>
      </w:r>
    </w:p>
    <w:p w14:paraId="79240744" w14:textId="77777777" w:rsidR="00916594" w:rsidRPr="00916594" w:rsidRDefault="00916594" w:rsidP="00916594">
      <w:pPr>
        <w:spacing w:after="80"/>
        <w:jc w:val="both"/>
      </w:pPr>
      <w:r w:rsidRPr="00916594">
        <w:t xml:space="preserve">This creates a direct coupling between traffic diversity and rule creation. If we denote by </w:t>
      </w:r>
      <w:proofErr w:type="spellStart"/>
      <w:r w:rsidRPr="00916594">
        <w:t>λ_</w:t>
      </w:r>
      <w:proofErr w:type="gramStart"/>
      <w:r w:rsidRPr="00916594">
        <w:t>a</w:t>
      </w:r>
      <w:proofErr w:type="spellEnd"/>
      <w:proofErr w:type="gramEnd"/>
      <w:r w:rsidRPr="00916594">
        <w:t xml:space="preserve"> the rate at which an adversary injects distinct flows, then under a purely reactive model each such flow contributes to table occupancy until expiration or eviction. The asymmetry here is significant — generating diverse flows is computationally trivial for the attacker, whereas processing each miss requires controller computation, control-channel communication, and rule management at the switch.</w:t>
      </w:r>
    </w:p>
    <w:p w14:paraId="7637B156" w14:textId="77777777" w:rsidR="00916594" w:rsidRPr="00916594" w:rsidRDefault="00916594" w:rsidP="00916594">
      <w:pPr>
        <w:spacing w:after="80"/>
        <w:jc w:val="both"/>
      </w:pPr>
      <w:r w:rsidRPr="00916594">
        <w:rPr>
          <w:b/>
          <w:bCs/>
        </w:rPr>
        <w:t>C. Timeout Semantics and Entry Lifetime</w:t>
      </w:r>
    </w:p>
    <w:p w14:paraId="519B3756" w14:textId="77777777" w:rsidR="00916594" w:rsidRPr="00916594" w:rsidRDefault="00916594" w:rsidP="00916594">
      <w:pPr>
        <w:spacing w:after="80"/>
        <w:jc w:val="both"/>
      </w:pPr>
      <w:r w:rsidRPr="00916594">
        <w:t>Flow entries are governed by two timeout mechanisms that determine their persistence:</w:t>
      </w:r>
    </w:p>
    <w:p w14:paraId="4AA6CB43" w14:textId="77777777" w:rsidR="00916594" w:rsidRPr="00916594" w:rsidRDefault="00916594" w:rsidP="00916594">
      <w:pPr>
        <w:numPr>
          <w:ilvl w:val="0"/>
          <w:numId w:val="6"/>
        </w:numPr>
        <w:spacing w:after="80"/>
        <w:jc w:val="both"/>
      </w:pPr>
      <w:r w:rsidRPr="00916594">
        <w:t>Idle timeout (</w:t>
      </w:r>
      <w:proofErr w:type="spellStart"/>
      <w:r w:rsidRPr="00916594">
        <w:t>T_i</w:t>
      </w:r>
      <w:proofErr w:type="spellEnd"/>
      <w:r w:rsidRPr="00916594">
        <w:t xml:space="preserve">): an entry is removed if no matching packet arrives within </w:t>
      </w:r>
      <w:proofErr w:type="spellStart"/>
      <w:r w:rsidRPr="00916594">
        <w:t>T_i</w:t>
      </w:r>
      <w:proofErr w:type="spellEnd"/>
      <w:r w:rsidRPr="00916594">
        <w:t xml:space="preserve"> seconds.</w:t>
      </w:r>
    </w:p>
    <w:p w14:paraId="7BD0AE31" w14:textId="77777777" w:rsidR="00916594" w:rsidRPr="00916594" w:rsidRDefault="00916594" w:rsidP="00916594">
      <w:pPr>
        <w:numPr>
          <w:ilvl w:val="0"/>
          <w:numId w:val="6"/>
        </w:numPr>
        <w:spacing w:after="80"/>
        <w:jc w:val="both"/>
      </w:pPr>
      <w:r w:rsidRPr="00916594">
        <w:t>Hard timeout (</w:t>
      </w:r>
      <w:proofErr w:type="spellStart"/>
      <w:r w:rsidRPr="00916594">
        <w:t>T_h</w:t>
      </w:r>
      <w:proofErr w:type="spellEnd"/>
      <w:r w:rsidRPr="00916594">
        <w:t xml:space="preserve">): an entry is removed after </w:t>
      </w:r>
      <w:proofErr w:type="spellStart"/>
      <w:r w:rsidRPr="00916594">
        <w:t>T_h</w:t>
      </w:r>
      <w:proofErr w:type="spellEnd"/>
      <w:r w:rsidRPr="00916594">
        <w:t xml:space="preserve"> seconds regardless of activity.</w:t>
      </w:r>
    </w:p>
    <w:p w14:paraId="0FB77A60" w14:textId="77777777" w:rsidR="00916594" w:rsidRPr="00916594" w:rsidRDefault="00916594" w:rsidP="00916594">
      <w:pPr>
        <w:spacing w:after="80"/>
        <w:jc w:val="both"/>
      </w:pPr>
      <w:r w:rsidRPr="00916594">
        <w:t xml:space="preserve">When both are configured, the rule lifetime is bounded by whichever condition triggers first. Timeout semantics directly determine how quickly table space becomes available. Under idle-timeout dominated behaviour and steady-state assumptions, the effective removal rate μ can be approximated as μ ≈ C / </w:t>
      </w:r>
      <w:proofErr w:type="spellStart"/>
      <w:r w:rsidRPr="00916594">
        <w:t>T_i</w:t>
      </w:r>
      <w:proofErr w:type="spellEnd"/>
      <w:r w:rsidRPr="00916594">
        <w:t>, representing the average rate at which entries expire in a saturated table.</w:t>
      </w:r>
    </w:p>
    <w:p w14:paraId="0CDE6FFF" w14:textId="77777777" w:rsidR="00916594" w:rsidRPr="00916594" w:rsidRDefault="00916594" w:rsidP="00916594">
      <w:pPr>
        <w:spacing w:after="80"/>
        <w:jc w:val="both"/>
      </w:pPr>
      <w:r w:rsidRPr="00916594">
        <w:rPr>
          <w:b/>
          <w:bCs/>
        </w:rPr>
        <w:t>D. Eviction and Replacement Dynamics</w:t>
      </w:r>
    </w:p>
    <w:p w14:paraId="4C7B492D" w14:textId="77777777" w:rsidR="00916594" w:rsidRPr="00916594" w:rsidRDefault="00916594" w:rsidP="00916594">
      <w:pPr>
        <w:spacing w:after="80"/>
        <w:jc w:val="both"/>
      </w:pPr>
      <w:r w:rsidRPr="00916594">
        <w:t>When the table reaches capacity, the switch falls back on implementation-specific eviction policies — FIFO, LRU, priority-aware replacement, or vendor-specific hybrids. These policies are often not externally visible, introducing uncertainty that attackers must account for.</w:t>
      </w:r>
    </w:p>
    <w:p w14:paraId="30B31E63" w14:textId="77777777" w:rsidR="00916594" w:rsidRPr="00916594" w:rsidRDefault="00916594" w:rsidP="00916594">
      <w:pPr>
        <w:spacing w:after="80"/>
        <w:jc w:val="both"/>
      </w:pPr>
      <w:r w:rsidRPr="00916594">
        <w:t xml:space="preserve">Let </w:t>
      </w:r>
      <w:proofErr w:type="spellStart"/>
      <w:r w:rsidRPr="00916594">
        <w:t>λ_b</w:t>
      </w:r>
      <w:proofErr w:type="spellEnd"/>
      <w:r w:rsidRPr="00916594">
        <w:t xml:space="preserve"> denote the arrival rate of distinct benign flows. Sustained saturation occurs when the combined flow arrival rate exceeds the effective removal rate:</w:t>
      </w:r>
    </w:p>
    <w:p w14:paraId="62A18A0A" w14:textId="77777777" w:rsidR="00916594" w:rsidRPr="00916594" w:rsidRDefault="00916594" w:rsidP="00916594">
      <w:pPr>
        <w:spacing w:after="80"/>
        <w:jc w:val="both"/>
      </w:pPr>
      <w:proofErr w:type="spellStart"/>
      <w:r w:rsidRPr="00916594">
        <w:t>λ_a</w:t>
      </w:r>
      <w:proofErr w:type="spellEnd"/>
      <w:r w:rsidRPr="00916594">
        <w:t xml:space="preserve"> + </w:t>
      </w:r>
      <w:proofErr w:type="spellStart"/>
      <w:r w:rsidRPr="00916594">
        <w:t>λ_b</w:t>
      </w:r>
      <w:proofErr w:type="spellEnd"/>
      <w:r w:rsidRPr="00916594">
        <w:t xml:space="preserve"> &gt; μ</w:t>
      </w:r>
    </w:p>
    <w:p w14:paraId="6A3985CF" w14:textId="77777777" w:rsidR="00916594" w:rsidRPr="00916594" w:rsidRDefault="00916594" w:rsidP="00916594">
      <w:pPr>
        <w:spacing w:after="80"/>
        <w:jc w:val="both"/>
      </w:pPr>
      <w:r w:rsidRPr="00916594">
        <w:t xml:space="preserve">Under steady-state conditions dominated by idle expiration, this implies that a minimal attack rate satisfying </w:t>
      </w:r>
      <w:proofErr w:type="spellStart"/>
      <w:r w:rsidRPr="00916594">
        <w:t>λ_a</w:t>
      </w:r>
      <w:proofErr w:type="spellEnd"/>
      <w:r w:rsidRPr="00916594">
        <w:t xml:space="preserve"> </w:t>
      </w:r>
      <w:r w:rsidRPr="00916594">
        <w:rPr>
          <w:rFonts w:ascii="Cambria Math" w:hAnsi="Cambria Math" w:cs="Cambria Math"/>
        </w:rPr>
        <w:t>≳</w:t>
      </w:r>
      <w:r w:rsidRPr="00916594">
        <w:t xml:space="preserve"> C / </w:t>
      </w:r>
      <w:proofErr w:type="spellStart"/>
      <w:r w:rsidRPr="00916594">
        <w:t>T_i</w:t>
      </w:r>
      <w:proofErr w:type="spellEnd"/>
      <w:r w:rsidRPr="00916594">
        <w:t xml:space="preserve"> is sufficient to maintain high occupancy. Notably, this rate is independent of link bandwidth — it depends only on rule lifetime and capacity, which is precisely what makes it so difficult to detect with conventional monitoring.</w:t>
      </w:r>
    </w:p>
    <w:p w14:paraId="3BCF50C8" w14:textId="77777777" w:rsidR="00916594" w:rsidRPr="00916594" w:rsidRDefault="00916594" w:rsidP="00916594">
      <w:pPr>
        <w:spacing w:after="80"/>
        <w:jc w:val="both"/>
      </w:pPr>
      <w:r w:rsidRPr="00916594">
        <w:rPr>
          <w:b/>
          <w:bCs/>
        </w:rPr>
        <w:lastRenderedPageBreak/>
        <w:t>E. Control-Plane and Channel Constraints</w:t>
      </w:r>
    </w:p>
    <w:p w14:paraId="1B5AE8CB" w14:textId="77777777" w:rsidR="00916594" w:rsidRPr="00916594" w:rsidRDefault="00916594" w:rsidP="00916594">
      <w:pPr>
        <w:spacing w:after="80"/>
        <w:jc w:val="both"/>
      </w:pPr>
      <w:r w:rsidRPr="00916594">
        <w:t>The control plane is itself resource-constrained. Under sustained miss conditions, Packet-In traffic increases proportionally to the rate of distinct flows, potentially causing controller queuing delays, elevated rule-installation latency, and cascading forwarding degradation at the data plane. Because reactive rule installation lies on the critical path for new flows, any congestion at the control plane directly amplifies data-plane impact — a feedback loop that further magnifies the effectiveness of low-rate strategies.</w:t>
      </w:r>
    </w:p>
    <w:p w14:paraId="09A168F3" w14:textId="77777777" w:rsidR="00916594" w:rsidRPr="00916594" w:rsidRDefault="00916594" w:rsidP="00916594">
      <w:pPr>
        <w:spacing w:after="80"/>
        <w:jc w:val="both"/>
      </w:pPr>
      <w:r w:rsidRPr="00916594">
        <w:t xml:space="preserve">The architectural elements above collectively explain why this attack class is both potent and stealthy. The attacker controls </w:t>
      </w:r>
      <w:proofErr w:type="spellStart"/>
      <w:r w:rsidRPr="00916594">
        <w:t>λ_a</w:t>
      </w:r>
      <w:proofErr w:type="spellEnd"/>
      <w:r w:rsidRPr="00916594">
        <w:t xml:space="preserve"> at negligible cost while the defender is constrained by C, timeout parameters, eviction dynamics, and control-plane capacity. This asymmetry provides the analytical foundation for the probing strategies discussed in Section 4.2.2 and the saturation strategies in Section 4.2.3.</w:t>
      </w:r>
    </w:p>
    <w:p w14:paraId="54B7E7C3" w14:textId="77777777" w:rsidR="005E7F49" w:rsidRDefault="005E7F49">
      <w:pPr>
        <w:spacing w:after="80"/>
        <w:jc w:val="both"/>
      </w:pPr>
    </w:p>
    <w:sectPr w:rsidR="005E7F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5C45"/>
    <w:multiLevelType w:val="hybridMultilevel"/>
    <w:tmpl w:val="07AA4B98"/>
    <w:lvl w:ilvl="0" w:tplc="5936D31E">
      <w:start w:val="1"/>
      <w:numFmt w:val="bullet"/>
      <w:lvlText w:val="●"/>
      <w:lvlJc w:val="left"/>
      <w:pPr>
        <w:ind w:left="720" w:hanging="360"/>
      </w:pPr>
    </w:lvl>
    <w:lvl w:ilvl="1" w:tplc="B5A06892">
      <w:start w:val="1"/>
      <w:numFmt w:val="bullet"/>
      <w:lvlText w:val="○"/>
      <w:lvlJc w:val="left"/>
      <w:pPr>
        <w:ind w:left="1440" w:hanging="360"/>
      </w:pPr>
    </w:lvl>
    <w:lvl w:ilvl="2" w:tplc="0080A294">
      <w:start w:val="1"/>
      <w:numFmt w:val="bullet"/>
      <w:lvlText w:val="■"/>
      <w:lvlJc w:val="left"/>
      <w:pPr>
        <w:ind w:left="2160" w:hanging="360"/>
      </w:pPr>
    </w:lvl>
    <w:lvl w:ilvl="3" w:tplc="91C26158">
      <w:start w:val="1"/>
      <w:numFmt w:val="bullet"/>
      <w:lvlText w:val="●"/>
      <w:lvlJc w:val="left"/>
      <w:pPr>
        <w:ind w:left="2880" w:hanging="360"/>
      </w:pPr>
    </w:lvl>
    <w:lvl w:ilvl="4" w:tplc="F9EA0B1E">
      <w:start w:val="1"/>
      <w:numFmt w:val="bullet"/>
      <w:lvlText w:val="○"/>
      <w:lvlJc w:val="left"/>
      <w:pPr>
        <w:ind w:left="3600" w:hanging="360"/>
      </w:pPr>
    </w:lvl>
    <w:lvl w:ilvl="5" w:tplc="B792E216">
      <w:start w:val="1"/>
      <w:numFmt w:val="bullet"/>
      <w:lvlText w:val="■"/>
      <w:lvlJc w:val="left"/>
      <w:pPr>
        <w:ind w:left="4320" w:hanging="360"/>
      </w:pPr>
    </w:lvl>
    <w:lvl w:ilvl="6" w:tplc="EB745E3C">
      <w:start w:val="1"/>
      <w:numFmt w:val="bullet"/>
      <w:lvlText w:val="●"/>
      <w:lvlJc w:val="left"/>
      <w:pPr>
        <w:ind w:left="5040" w:hanging="360"/>
      </w:pPr>
    </w:lvl>
    <w:lvl w:ilvl="7" w:tplc="777EBE5C">
      <w:start w:val="1"/>
      <w:numFmt w:val="bullet"/>
      <w:lvlText w:val="●"/>
      <w:lvlJc w:val="left"/>
      <w:pPr>
        <w:ind w:left="5760" w:hanging="360"/>
      </w:pPr>
    </w:lvl>
    <w:lvl w:ilvl="8" w:tplc="489E6A3C">
      <w:start w:val="1"/>
      <w:numFmt w:val="bullet"/>
      <w:lvlText w:val="●"/>
      <w:lvlJc w:val="left"/>
      <w:pPr>
        <w:ind w:left="6480" w:hanging="360"/>
      </w:pPr>
    </w:lvl>
  </w:abstractNum>
  <w:abstractNum w:abstractNumId="1" w15:restartNumberingAfterBreak="0">
    <w:nsid w:val="496B44F0"/>
    <w:multiLevelType w:val="multilevel"/>
    <w:tmpl w:val="DAC0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623845"/>
    <w:multiLevelType w:val="multilevel"/>
    <w:tmpl w:val="EB4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F6FF7"/>
    <w:multiLevelType w:val="multilevel"/>
    <w:tmpl w:val="336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44201"/>
    <w:multiLevelType w:val="multilevel"/>
    <w:tmpl w:val="A80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C59EC"/>
    <w:multiLevelType w:val="hybridMultilevel"/>
    <w:tmpl w:val="14EAD906"/>
    <w:lvl w:ilvl="0" w:tplc="73C25890">
      <w:start w:val="1"/>
      <w:numFmt w:val="decimal"/>
      <w:lvlText w:val="%1."/>
      <w:lvlJc w:val="left"/>
      <w:pPr>
        <w:spacing w:after="100"/>
        <w:ind w:left="720" w:hanging="360"/>
      </w:pPr>
    </w:lvl>
    <w:lvl w:ilvl="1" w:tplc="056E8B46">
      <w:numFmt w:val="decimal"/>
      <w:lvlText w:val=""/>
      <w:lvlJc w:val="left"/>
    </w:lvl>
    <w:lvl w:ilvl="2" w:tplc="69660C4C">
      <w:numFmt w:val="decimal"/>
      <w:lvlText w:val=""/>
      <w:lvlJc w:val="left"/>
    </w:lvl>
    <w:lvl w:ilvl="3" w:tplc="0E4029CC">
      <w:numFmt w:val="decimal"/>
      <w:lvlText w:val=""/>
      <w:lvlJc w:val="left"/>
    </w:lvl>
    <w:lvl w:ilvl="4" w:tplc="BAC6CAF0">
      <w:numFmt w:val="decimal"/>
      <w:lvlText w:val=""/>
      <w:lvlJc w:val="left"/>
    </w:lvl>
    <w:lvl w:ilvl="5" w:tplc="087E3C6E">
      <w:numFmt w:val="decimal"/>
      <w:lvlText w:val=""/>
      <w:lvlJc w:val="left"/>
    </w:lvl>
    <w:lvl w:ilvl="6" w:tplc="D6FE54BE">
      <w:numFmt w:val="decimal"/>
      <w:lvlText w:val=""/>
      <w:lvlJc w:val="left"/>
    </w:lvl>
    <w:lvl w:ilvl="7" w:tplc="5D5619EC">
      <w:numFmt w:val="decimal"/>
      <w:lvlText w:val=""/>
      <w:lvlJc w:val="left"/>
    </w:lvl>
    <w:lvl w:ilvl="8" w:tplc="C09A7B02">
      <w:numFmt w:val="decimal"/>
      <w:lvlText w:val=""/>
      <w:lvlJc w:val="left"/>
    </w:lvl>
  </w:abstractNum>
  <w:num w:numId="1" w16cid:durableId="1656226481">
    <w:abstractNumId w:val="0"/>
    <w:lvlOverride w:ilvl="0">
      <w:startOverride w:val="1"/>
    </w:lvlOverride>
  </w:num>
  <w:num w:numId="2" w16cid:durableId="1796169568">
    <w:abstractNumId w:val="5"/>
    <w:lvlOverride w:ilvl="0">
      <w:startOverride w:val="1"/>
    </w:lvlOverride>
  </w:num>
  <w:num w:numId="3" w16cid:durableId="760375325">
    <w:abstractNumId w:val="3"/>
  </w:num>
  <w:num w:numId="4" w16cid:durableId="226234637">
    <w:abstractNumId w:val="4"/>
  </w:num>
  <w:num w:numId="5" w16cid:durableId="229459320">
    <w:abstractNumId w:val="1"/>
  </w:num>
  <w:num w:numId="6" w16cid:durableId="1145854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49"/>
    <w:rsid w:val="005E7F49"/>
    <w:rsid w:val="00916594"/>
    <w:rsid w:val="00A82A30"/>
    <w:rsid w:val="00BD5CF5"/>
    <w:rsid w:val="00D33E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A6A1"/>
  <w15:docId w15:val="{84CC9233-C1C1-4EC1-B743-20BD6C22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60"/>
      <w:outlineLvl w:val="1"/>
    </w:pPr>
    <w:rPr>
      <w:rFonts w:ascii="Arial" w:eastAsia="Arial" w:hAnsi="Arial" w:cs="Arial"/>
      <w:b/>
      <w:bCs/>
      <w:sz w:val="28"/>
      <w:szCs w:val="28"/>
    </w:rPr>
  </w:style>
  <w:style w:type="paragraph" w:styleId="Heading3">
    <w:name w:val="heading 3"/>
    <w:uiPriority w:val="9"/>
    <w:unhideWhenUsed/>
    <w:qFormat/>
    <w:pPr>
      <w:spacing w:before="20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4557</Words>
  <Characters>25978</Characters>
  <Application>Microsoft Office Word</Application>
  <DocSecurity>0</DocSecurity>
  <Lines>216</Lines>
  <Paragraphs>60</Paragraphs>
  <ScaleCrop>false</ScaleCrop>
  <Company/>
  <LinksUpToDate>false</LinksUpToDate>
  <CharactersWithSpaces>30475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Bansal</cp:lastModifiedBy>
  <cp:revision>4</cp:revision>
  <dcterms:created xsi:type="dcterms:W3CDTF">2026-02-14T10:12:00Z</dcterms:created>
  <dcterms:modified xsi:type="dcterms:W3CDTF">2026-02-17T07:21:00Z</dcterms:modified>
</cp:coreProperties>
</file>