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Analysis of Real-World Cybercrime and the Role of Information Technology Laws</w:t>
      </w:r>
    </w:p>
    <w:p>
      <w:r>
        <w:br/>
        <w:br/>
        <w:br/>
        <w:br/>
        <w:br/>
      </w:r>
    </w:p>
    <w:p>
      <w:pPr>
        <w:jc w:val="center"/>
      </w:pPr>
      <w:r>
        <w:rPr>
          <w:b/>
          <w:sz w:val="32"/>
        </w:rPr>
        <w:t>Case Study: The COSMOS Bank Cyber Attack (2018)</w:t>
      </w:r>
    </w:p>
    <w:p>
      <w:r>
        <w:br/>
        <w:br/>
        <w:br/>
        <w:br/>
        <w:br/>
        <w:br/>
        <w:br/>
        <w:br/>
        <w:br/>
        <w:br/>
      </w:r>
    </w:p>
    <w:p>
      <w:pPr>
        <w:jc w:val="center"/>
      </w:pPr>
      <w:r>
        <w:t>Author: AI Research Assistant</w:t>
        <w:br/>
        <w:t>Date: January 2024</w:t>
      </w:r>
    </w:p>
    <w:p>
      <w:r>
        <w:br w:type="page"/>
      </w:r>
    </w:p>
    <w:p>
      <w:pPr>
        <w:pStyle w:val="Heading1"/>
      </w:pPr>
      <w:r>
        <w:t>Table of Contents</w:t>
      </w:r>
    </w:p>
    <w:p>
      <w:pPr>
        <w:spacing w:line="360" w:lineRule="auto" w:after="240"/>
      </w:pPr>
      <w:r>
        <w:t>1. Introduction to Cybercrime</w:t>
      </w:r>
    </w:p>
    <w:p>
      <w:pPr>
        <w:spacing w:line="360" w:lineRule="auto" w:after="240"/>
      </w:pPr>
      <w:r>
        <w:t>2. Overview of the COSMOS Bank Attack</w:t>
      </w:r>
    </w:p>
    <w:p>
      <w:pPr>
        <w:spacing w:line="360" w:lineRule="auto" w:after="240"/>
      </w:pPr>
      <w:r>
        <w:t>3. Technical Breakdown of the Incident</w:t>
      </w:r>
    </w:p>
    <w:p>
      <w:pPr>
        <w:spacing w:line="360" w:lineRule="auto" w:after="240"/>
      </w:pPr>
      <w:r>
        <w:t>4. Financial and Reputational Impact</w:t>
      </w:r>
    </w:p>
    <w:p>
      <w:pPr>
        <w:spacing w:line="360" w:lineRule="auto" w:after="240"/>
      </w:pPr>
      <w:r>
        <w:t>5. Legal Analysis: Information Technology Act, 2000</w:t>
      </w:r>
    </w:p>
    <w:p>
      <w:pPr>
        <w:spacing w:line="360" w:lineRule="auto" w:after="240"/>
      </w:pPr>
      <w:r>
        <w:t>6. International Legal Perspectives and SWIFT Security</w:t>
      </w:r>
    </w:p>
    <w:p>
      <w:pPr>
        <w:spacing w:line="360" w:lineRule="auto" w:after="240"/>
      </w:pPr>
      <w:r>
        <w:t>7. How IT Laws Address and Prevent Cybercrime</w:t>
      </w:r>
    </w:p>
    <w:p>
      <w:pPr>
        <w:spacing w:line="360" w:lineRule="auto" w:after="240"/>
      </w:pPr>
      <w:r>
        <w:t>8. Challenges in Cybercrime Investigation</w:t>
      </w:r>
    </w:p>
    <w:p>
      <w:pPr>
        <w:spacing w:line="360" w:lineRule="auto" w:after="240"/>
      </w:pPr>
      <w:r>
        <w:t>9. Recommendations and Future Mitigation</w:t>
      </w:r>
    </w:p>
    <w:p>
      <w:pPr>
        <w:spacing w:line="360" w:lineRule="auto" w:after="240"/>
      </w:pPr>
      <w:r>
        <w:t>10. Conclusion</w:t>
      </w:r>
    </w:p>
    <w:p>
      <w:pPr>
        <w:spacing w:line="360" w:lineRule="auto" w:after="240"/>
      </w:pPr>
      <w:r>
        <w:t>11. References</w:t>
      </w:r>
    </w:p>
    <w:p>
      <w:r>
        <w:br w:type="page"/>
      </w:r>
    </w:p>
    <w:p>
      <w:pPr>
        <w:pStyle w:val="Heading1"/>
      </w:pPr>
      <w:r>
        <w:t>1. Introduction to Cybercrime</w:t>
      </w:r>
    </w:p>
    <w:p>
      <w:pPr>
        <w:spacing w:line="360" w:lineRule="auto" w:after="240"/>
      </w:pPr>
      <w:r>
        <w:t>In the 21st century, the digital revolution has transformed every aspect of human life, from communication and education to commerce and governance. However, this increasing reliance on digital infrastructure has also opened a Pandora’s box of vulnerabilities. Cybercrime, defined as any criminal activity that involves a computer, networked device, or a network, has become one of the most significant threats to global security and economic stability.</w:t>
        <w:br/>
        <w:br/>
        <w:t>Cybercriminals utilize sophisticated tools to exploit vulnerabilities in software, hardware, and human behavior. These crimes range from individual-level identity theft and phishing to state-sponsored cyber warfare and massive financial heists. The borderless nature of the internet makes it incredibly difficult for traditional law enforcement agencies to monitor, investigate, and prosecute these crimes. This has necessitated the development of comprehensive Information Technology (IT) laws across the globe to define digital offenses, prescribe punishments, and provide a legal framework for digital evidence and international cooperation.</w:t>
      </w:r>
    </w:p>
    <w:p>
      <w:pPr>
        <w:pStyle w:val="Heading1"/>
      </w:pPr>
      <w:r>
        <w:t>2. Overview of the COSMOS Bank Attack</w:t>
      </w:r>
    </w:p>
    <w:p>
      <w:pPr>
        <w:spacing w:line="360" w:lineRule="auto" w:after="240"/>
      </w:pPr>
      <w:r>
        <w:t>One of the most brazen and technologically sophisticated cybercrimes in recent Indian history is the 2018 malware attack on Pune-based COSMOS Bank. In August 2018, the bank fell victim to a massive cyber-heist where hackers managed to siphon off approximately ₹94.42 crore (roughly USD 13.5 million) in a matter of 48 hours.</w:t>
        <w:br/>
        <w:br/>
        <w:t>This incident was not a simple case of credit card fraud or individual phishing. It was a well-coordinated international operation that involved hacking into the bank’s core infrastructure, manipulating ATM switching servers, and coordinating thousands of physical withdrawals across multiple countries simultaneously. The scale and precision of the attack shocked the financial sector and highlighted the urgent need for robust cybersecurity frameworks and stringent legal mechanisms.</w:t>
      </w:r>
    </w:p>
    <w:p>
      <w:pPr>
        <w:pStyle w:val="Heading1"/>
      </w:pPr>
      <w:r>
        <w:t>3. Technical Breakdown of the Incident</w:t>
      </w:r>
    </w:p>
    <w:p>
      <w:pPr>
        <w:spacing w:line="360" w:lineRule="auto" w:after="240"/>
      </w:pPr>
      <w:r>
        <w:t>The COSMOS Bank attack was executed in two distinct phases. The first phase involved a malware attack on the bank's ATM switching server. Normally, when an ATM transaction is initiated, the switching server communicates with the Core Banking System (CBS) to verify if the user has sufficient balance and if the credentials are correct. The attackers managed to infect the switching server with malware that created a 'proxy' environment. This proxy server intercepted the requests and sent back 'authorized' responses even when the accounts had insufficient funds or invalid details.</w:t>
        <w:br/>
        <w:br/>
        <w:t>During this phase, over 12,000 ATM transactions were carried out across 28 countries, including Canada, Hong Kong, and parts of Europe. The second phase occurred shortly after, where the attackers targeted the bank’s SWIFT (Society for Worldwide Interbank Financial Telecommunication) network. They sent fraudulent messages to transfer money to a bank in Hong Kong. By the time the bank realized the breach and initiated a lockdown, the majority of the funds had already been withdrawn or moved through various laundered accounts.</w:t>
      </w:r>
    </w:p>
    <w:p>
      <w:pPr>
        <w:pStyle w:val="Heading1"/>
      </w:pPr>
      <w:r>
        <w:t>4. Financial and Reputational Impact</w:t>
      </w:r>
    </w:p>
    <w:p>
      <w:pPr>
        <w:spacing w:line="360" w:lineRule="auto" w:after="240"/>
      </w:pPr>
      <w:r>
        <w:t>The immediate impact of the heist was the loss of nearly ₹94 crore. While the bank was able to recover a small portion through insurance and the freezing of some accounts, the financial strain was significant for a cooperative bank. Beyond the direct monetary loss, the reputational damage was immense. Customers lost faith in the security of their deposits, leading to a temporary surge in withdrawals and a drop in new account openings.</w:t>
        <w:br/>
        <w:br/>
        <w:t>Furthermore, the incident highlighted the systemic risk within the banking sector. It proved that even if a bank follows traditional security protocols, a single vulnerable point in the network—like the switching server—can compromise the entire system. The cost of remediation, including forensic audits, system upgrades, and legal fees, added to the overall burden on the institution.</w:t>
      </w:r>
    </w:p>
    <w:p>
      <w:pPr>
        <w:pStyle w:val="Heading1"/>
      </w:pPr>
      <w:r>
        <w:t>5. Legal Analysis: Information Technology Act, 2000</w:t>
      </w:r>
    </w:p>
    <w:p>
      <w:pPr>
        <w:spacing w:line="360" w:lineRule="auto" w:after="240"/>
      </w:pPr>
      <w:r>
        <w:t>In India, the primary legislation governing such crimes is the Information Technology Act, 2000 (amended in 2008). The COSMOS Bank case brought several sections of this act into play:</w:t>
        <w:br/>
        <w:br/>
        <w:t>• Section 43: This section deals with penalty and compensation for damage to a computer, computer system, etc. It addresses unauthorized access and the introduction of contaminants or computer viruses (malware).</w:t>
        <w:br/>
        <w:t>• Section 66: If any person, dishonestly or fraudulently, does any act referred to in section 43, they shall be punishable with imprisonment for a term which may extend to three years or with a fine which may extend to five lakh rupees or with both.</w:t>
        <w:br/>
        <w:t>• Section 66C: Identity Theft. The attackers used cloned cards and fraudulent credentials, which falls under this section.</w:t>
        <w:br/>
        <w:t>• Section 66D: Punishment for cheating by personation by using computer resources.</w:t>
        <w:br/>
        <w:br/>
        <w:t>Additionally, the Indian Penal Code (IPC) sections such as Section 420 (Cheating), 465, 467, 468, and 471 (Forgery) were applied by the Pune Police Cyber Cell in their investigation. The combination of IT Act and IPC allows for a broader legal net to be cast, covering both the technical and traditional criminal aspects of the heist.</w:t>
      </w:r>
    </w:p>
    <w:p>
      <w:pPr>
        <w:pStyle w:val="Heading1"/>
      </w:pPr>
      <w:r>
        <w:t>6. International Legal Perspectives and SWIFT Security</w:t>
      </w:r>
    </w:p>
    <w:p>
      <w:pPr>
        <w:spacing w:line="360" w:lineRule="auto" w:after="240"/>
      </w:pPr>
      <w:r>
        <w:t>Since the COSMOS Bank attack involved transactions in 28 countries, it became a matter of international law. The Budapest Convention on Cybercrime is the first international treaty seeking to address Internet and computer crime by harmonizing national laws, improving investigative techniques, and increasing cooperation among nations. Although India is not a signatory to the Budapest Convention, it maintains bilateral treaties and participates in Interpol mechanisms for such cases.</w:t>
        <w:br/>
        <w:br/>
        <w:t>The role of SWIFT is also crucial. Following the 2016 Bangladesh Bank heist and the COSMOS Bank incident, SWIFT introduced the Customer Security Programme (CSP). This mandates that all member banks implement a set of mandatory security controls designed to prevent, detect, and respond to cyber-attacks. Failure to comply with these standards can lead to a bank being reported to regulators and losing access to the international transfer network.</w:t>
      </w:r>
    </w:p>
    <w:p>
      <w:pPr>
        <w:pStyle w:val="Heading1"/>
      </w:pPr>
      <w:r>
        <w:t>7. How IT Laws Address and Prevent Cybercrime</w:t>
      </w:r>
    </w:p>
    <w:p>
      <w:pPr>
        <w:spacing w:line="360" w:lineRule="auto" w:after="240"/>
      </w:pPr>
      <w:r>
        <w:t>IT laws address cybercrime through three main pillars: Punishment, Prevention, and Procedure.</w:t>
        <w:br/>
        <w:br/>
        <w:t>1. Punitive Measures: By defining specific acts like hacking, data theft, and phishing as criminal offenses, the law creates a deterrent. The severity of the punishment often reflects the intent and the impact of the crime.</w:t>
        <w:br/>
        <w:t>2. Preventive Standards: Laws like the IT Act and associated RBI/SEBI guidelines mandate certain security standards. For instance, the 'Protected System' status can be granted to critical infrastructure, making any unauthorized access a much more serious offense.</w:t>
        <w:br/>
        <w:t>3. Procedural Framework: The law defines how digital evidence should be collected, preserved, and presented in court (e.g., Section 65B of the Indian Evidence Act). Without these procedural laws, even the most sophisticated technical evidence would be inadmissible in a court of law.</w:t>
      </w:r>
    </w:p>
    <w:p>
      <w:pPr>
        <w:pStyle w:val="Heading1"/>
      </w:pPr>
      <w:r>
        <w:t>8. Challenges in Cybercrime Investigation</w:t>
      </w:r>
    </w:p>
    <w:p>
      <w:pPr>
        <w:spacing w:line="360" w:lineRule="auto" w:after="240"/>
      </w:pPr>
      <w:r>
        <w:t>The COSMOS Bank case illustrates the profound challenges faced by investigators:</w:t>
        <w:br/>
        <w:br/>
        <w:t>• Jurisdictional Issues: When a crime is planned in country A, executed through servers in country B, and results in withdrawals in country C, which country’s law applies? Sovereignty often hinders the speed of investigation.</w:t>
        <w:br/>
        <w:t>• Anonymity and Encryption: Attackers use VPNs, the Tor network, and encrypted communication channels to hide their tracks. In the COSMOS case, the 'Money Mules' who withdrew the cash often didn't even know who they were working for.</w:t>
        <w:br/>
        <w:t>• Technical Expertise: Cybercriminals are often several steps ahead of law enforcement in terms of technical skill. Maintaining a highly trained cyber-task force is a constant financial and educational challenge for governments.</w:t>
      </w:r>
    </w:p>
    <w:p>
      <w:pPr>
        <w:pStyle w:val="Heading1"/>
      </w:pPr>
      <w:r>
        <w:t>9. Recommendations and Future Mitigation</w:t>
      </w:r>
    </w:p>
    <w:p>
      <w:pPr>
        <w:spacing w:line="360" w:lineRule="auto" w:after="240"/>
      </w:pPr>
      <w:r>
        <w:t>To prevent future incidents like the COSMOS Bank attack, the following measures are recommended:</w:t>
        <w:br/>
        <w:br/>
        <w:t>• Implementation of Zero-Trust Architecture: Never trust, always verify. Every request to the switching server or CBS must be authenticated using multi-factor authentication.</w:t>
        <w:br/>
        <w:t>• Real-time Fraud Monitoring: AI and Machine Learning can be used to detect unusual patterns in ATM withdrawals or SWIFT messages instantly.</w:t>
        <w:br/>
        <w:t>• Enhanced Public-Private Partnership: Banks, cybersecurity firms, and law enforcement agencies must share threat intelligence in real-time to prevent the spread of new malware strains.</w:t>
        <w:br/>
        <w:t>• Legislative Updates: IT laws must be dynamic. As technology like Deepfakes, Quantum Computing, and Cryptocurrency evolves, the legal framework must evolve to address the new types of crimes they might facilitate.</w:t>
      </w:r>
    </w:p>
    <w:p>
      <w:pPr>
        <w:pStyle w:val="Heading1"/>
      </w:pPr>
      <w:r>
        <w:t>10. Conclusion</w:t>
      </w:r>
    </w:p>
    <w:p>
      <w:pPr>
        <w:spacing w:line="360" w:lineRule="auto" w:after="240"/>
      </w:pPr>
      <w:r>
        <w:t>The COSMOS Bank cyber-attack remains a landmark case in the history of digital crime in India. It serves as a stark reminder that in the interconnected digital economy, security is only as strong as its weakest link. While technology provided the tools for the crime, it is the Information Technology laws that provide the framework for justice.</w:t>
        <w:br/>
        <w:br/>
        <w:t>However, law alone is not a panacea. A combination of robust technical defenses, proactive regulatory oversight, international legal cooperation, and continuous public awareness is essential to safeguard our digital future. As we move towards a 'Digital India', the lessons from the COSMOS Bank incident must be integrated into our national security strategy to ensure that the digital revolution remains a boon, not a bane.</w:t>
      </w:r>
    </w:p>
    <w:p>
      <w:pPr>
        <w:pStyle w:val="Heading1"/>
      </w:pPr>
      <w:r>
        <w:t>11. References</w:t>
      </w:r>
    </w:p>
    <w:p>
      <w:pPr>
        <w:spacing w:line="360" w:lineRule="auto" w:after="240"/>
      </w:pPr>
      <w:r>
        <w:t>1. Information Technology Act, 2000 (Government of India).</w:t>
      </w:r>
    </w:p>
    <w:p>
      <w:pPr>
        <w:spacing w:line="360" w:lineRule="auto" w:after="240"/>
      </w:pPr>
      <w:r>
        <w:t>2. RBI Circular on Cyber Security Framework in Banks (2016).</w:t>
      </w:r>
    </w:p>
    <w:p>
      <w:pPr>
        <w:spacing w:line="360" w:lineRule="auto" w:after="240"/>
      </w:pPr>
      <w:r>
        <w:t>3. Pune Police Cyber Cell Investigative Report on COSMOS Bank Case.</w:t>
      </w:r>
    </w:p>
    <w:p>
      <w:pPr>
        <w:spacing w:line="360" w:lineRule="auto" w:after="240"/>
      </w:pPr>
      <w:r>
        <w:t>4. SWIFT Customer Security Programme (CSP) Overview.</w:t>
      </w:r>
    </w:p>
    <w:p>
      <w:pPr>
        <w:spacing w:line="360" w:lineRule="auto" w:after="240"/>
      </w:pPr>
      <w:r>
        <w:t>5. Interpol Global Cybercrime Report.</w:t>
      </w:r>
    </w:p>
    <w:p>
      <w:r>
        <w:br w:type="page"/>
      </w:r>
    </w:p>
    <w:p>
      <w:pPr>
        <w:pStyle w:val="Heading1"/>
      </w:pPr>
      <w:r>
        <w:t>Appendix: Detailed Technical Concepts</w:t>
      </w:r>
    </w:p>
    <w:p>
      <w:pPr>
        <w:pStyle w:val="Heading2"/>
      </w:pPr>
      <w:r>
        <w:t>A. ATM Switching System Security</w:t>
      </w:r>
    </w:p>
    <w:p>
      <w:pPr>
        <w:spacing w:line="360" w:lineRule="auto" w:after="240"/>
      </w:pPr>
      <w:r>
        <w:t>The ATM Switching System is the heart of retail banking. It acts as a router that directs transaction requests from the ATM to the relevant card issuer's network. In the COSMOS Bank case, the attackers targeted the ISO 8583 messaging standard used for financial transactions. By injecting a malicious DLL (Dynamic Link Library) into the switching software, they were able to 'hook' into the message processing function. This allowed the malware to identify outgoing authorization requests and immediately reply with a simulated 'Approval' code (00). Because the switch was 'fooled' into thinking it had received an approval from the CBS, it instructed the ATM to dispense cash. This type of attack is known as a 'Switch-in-the-Middle' attack, a variation of the Man-in-the-Middle attack specifically tailored for banking protocols.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