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49EE" w14:textId="77777777" w:rsidR="00050723" w:rsidRDefault="00000000">
      <w:pPr>
        <w:pStyle w:val="Heading1"/>
      </w:pPr>
      <w:r>
        <w:t>Key Insights &amp; Strategic Action Recommendations Report</w:t>
      </w:r>
    </w:p>
    <w:p w14:paraId="305B2925" w14:textId="77777777" w:rsidR="00050723" w:rsidRDefault="00000000">
      <w:r>
        <w:t>Hi [Client Name],</w:t>
      </w:r>
      <w:r>
        <w:br/>
      </w:r>
      <w:r>
        <w:br/>
        <w:t>I reviewed the recent Exploratory Data Analysis (EDA) findings across product performance, customer behavior, pricing tiers, and seasonality trends. Below is a structured summary of key insights along with strategic recommendations to support revenue growth, margin expansion, and customer retention.</w:t>
      </w:r>
    </w:p>
    <w:p w14:paraId="344649AF" w14:textId="77777777" w:rsidR="00050723" w:rsidRDefault="00000000">
      <w:pPr>
        <w:pStyle w:val="Heading2"/>
      </w:pPr>
      <w:r>
        <w:t>Question 1: Product Mix &amp; Revenue Concentration</w:t>
      </w:r>
    </w:p>
    <w:p w14:paraId="07857EDE" w14:textId="77777777" w:rsidR="00050723" w:rsidRDefault="00000000">
      <w:pPr>
        <w:pStyle w:val="ListBullet"/>
      </w:pPr>
      <w:r>
        <w:t>Key Insights:</w:t>
      </w:r>
    </w:p>
    <w:p w14:paraId="2760B848" w14:textId="77777777" w:rsidR="00050723" w:rsidRDefault="00000000">
      <w:pPr>
        <w:pStyle w:val="ListBullet2"/>
      </w:pPr>
      <w:r>
        <w:t>Mainstream coffees drive the highest unit volumes but generate 30–40% lower revenue per unit compared to premium offerings.</w:t>
      </w:r>
    </w:p>
    <w:p w14:paraId="448A6D62" w14:textId="77777777" w:rsidR="00050723" w:rsidRDefault="00000000">
      <w:pPr>
        <w:pStyle w:val="ListBullet2"/>
      </w:pPr>
      <w:r>
        <w:t>Premium coffee types deliver 1.3–1.6× higher revenue per unit, confirming volume leadership does not equate to revenue leadership.</w:t>
      </w:r>
    </w:p>
    <w:p w14:paraId="0D933088" w14:textId="77777777" w:rsidR="00050723" w:rsidRDefault="00000000">
      <w:pPr>
        <w:pStyle w:val="ListBullet2"/>
      </w:pPr>
      <w:r>
        <w:t>A small subset of products contributes ~30–40% of total category revenue, indicating moderate revenue concentration risk.</w:t>
      </w:r>
    </w:p>
    <w:p w14:paraId="62B98268" w14:textId="77777777" w:rsidR="00050723" w:rsidRDefault="00000000">
      <w:pPr>
        <w:pStyle w:val="ListBullet2"/>
      </w:pPr>
      <w:r>
        <w:t>High-volume, low-revenue SKUs present a 30–60% revenue-per-unit uplift opportunity through premium trade-up strategies.</w:t>
      </w:r>
    </w:p>
    <w:p w14:paraId="01CCC80C" w14:textId="77777777" w:rsidR="00050723" w:rsidRDefault="00000000">
      <w:pPr>
        <w:pStyle w:val="ListBullet2"/>
      </w:pPr>
      <w:r>
        <w:t>Country-level demand patterns vary significantly, with some markets showing 50%+ concentration in a single coffee type.</w:t>
      </w:r>
    </w:p>
    <w:p w14:paraId="282315EE" w14:textId="77777777" w:rsidR="00050723" w:rsidRDefault="00000000">
      <w:pPr>
        <w:pStyle w:val="ListBullet"/>
      </w:pPr>
      <w:r>
        <w:t>Recommendations:</w:t>
      </w:r>
    </w:p>
    <w:p w14:paraId="650D0D53" w14:textId="77777777" w:rsidR="00050723" w:rsidRDefault="00000000">
      <w:pPr>
        <w:pStyle w:val="ListBullet2"/>
      </w:pPr>
      <w:r>
        <w:t>Reassess pricing strategy for high-volume SKUs.</w:t>
      </w:r>
    </w:p>
    <w:p w14:paraId="40C50D08" w14:textId="77777777" w:rsidR="00050723" w:rsidRDefault="00000000">
      <w:pPr>
        <w:pStyle w:val="ListBullet2"/>
      </w:pPr>
      <w:r>
        <w:t>Promote higher-margin premium products through targeted marketing.</w:t>
      </w:r>
    </w:p>
    <w:p w14:paraId="6291CA9D" w14:textId="77777777" w:rsidR="00050723" w:rsidRDefault="00000000">
      <w:pPr>
        <w:pStyle w:val="ListBullet2"/>
      </w:pPr>
      <w:r>
        <w:t>Introduce bundle offers and upsell strategies to increase revenue per unit.</w:t>
      </w:r>
    </w:p>
    <w:p w14:paraId="0E16D9A8" w14:textId="77777777" w:rsidR="00050723" w:rsidRDefault="00000000">
      <w:pPr>
        <w:pStyle w:val="ListBullet2"/>
      </w:pPr>
      <w:r>
        <w:t>Localize product mix and pricing strategy by country.</w:t>
      </w:r>
    </w:p>
    <w:p w14:paraId="1DA8B5BC" w14:textId="77777777" w:rsidR="00050723" w:rsidRDefault="00000000">
      <w:pPr>
        <w:pStyle w:val="Heading2"/>
      </w:pPr>
      <w:r>
        <w:t>Question 2: Customer Value &amp; Segmentation</w:t>
      </w:r>
    </w:p>
    <w:p w14:paraId="6C50AD82" w14:textId="77777777" w:rsidR="00050723" w:rsidRDefault="00000000">
      <w:pPr>
        <w:pStyle w:val="ListBullet"/>
      </w:pPr>
      <w:r>
        <w:t>Key Insights:</w:t>
      </w:r>
    </w:p>
    <w:p w14:paraId="6E1D479D" w14:textId="77777777" w:rsidR="00050723" w:rsidRDefault="00000000">
      <w:pPr>
        <w:pStyle w:val="ListBullet2"/>
      </w:pPr>
      <w:r>
        <w:t>Customer value is highly concentrated, with high-value segments generating 25–45% higher average order values.</w:t>
      </w:r>
    </w:p>
    <w:p w14:paraId="745147BF" w14:textId="77777777" w:rsidR="00050723" w:rsidRDefault="00000000">
      <w:pPr>
        <w:pStyle w:val="ListBullet2"/>
      </w:pPr>
      <w:r>
        <w:t>Over 90% of customers purchase fewer than two times, indicating weak retention.</w:t>
      </w:r>
    </w:p>
    <w:p w14:paraId="6D3A5203" w14:textId="77777777" w:rsidR="00050723" w:rsidRDefault="00000000">
      <w:pPr>
        <w:pStyle w:val="ListBullet2"/>
      </w:pPr>
      <w:r>
        <w:t>High-value customers prefer premium products, especially larger pack sizes (2.5 kg) and dark roasts.</w:t>
      </w:r>
    </w:p>
    <w:p w14:paraId="71691F05" w14:textId="77777777" w:rsidR="00050723" w:rsidRDefault="00000000">
      <w:pPr>
        <w:pStyle w:val="ListBullet2"/>
      </w:pPr>
      <w:r>
        <w:t>Medium-value customers demonstrate strong upsell potential.</w:t>
      </w:r>
    </w:p>
    <w:p w14:paraId="68D7EC3D" w14:textId="77777777" w:rsidR="00050723" w:rsidRDefault="00000000">
      <w:pPr>
        <w:pStyle w:val="ListBullet"/>
      </w:pPr>
      <w:r>
        <w:t>Recommendations:</w:t>
      </w:r>
    </w:p>
    <w:p w14:paraId="3E8ECFE1" w14:textId="77777777" w:rsidR="00050723" w:rsidRDefault="00000000">
      <w:pPr>
        <w:pStyle w:val="ListBullet2"/>
      </w:pPr>
      <w:r>
        <w:t>Launch targeted retention campaigns for low-frequency customers.</w:t>
      </w:r>
    </w:p>
    <w:p w14:paraId="07C9BDEA" w14:textId="77777777" w:rsidR="00050723" w:rsidRDefault="00000000">
      <w:pPr>
        <w:pStyle w:val="ListBullet2"/>
      </w:pPr>
      <w:r>
        <w:t>Develop premium bundles centered on dark roast and large pack sizes.</w:t>
      </w:r>
    </w:p>
    <w:p w14:paraId="61875EF2" w14:textId="77777777" w:rsidR="00050723" w:rsidRDefault="00000000">
      <w:pPr>
        <w:pStyle w:val="ListBullet2"/>
      </w:pPr>
      <w:r>
        <w:lastRenderedPageBreak/>
        <w:t>Implement upsell strategies such as subscription models and volume discounts.</w:t>
      </w:r>
    </w:p>
    <w:p w14:paraId="215258CF" w14:textId="77777777" w:rsidR="00050723" w:rsidRDefault="00000000">
      <w:pPr>
        <w:pStyle w:val="ListBullet2"/>
      </w:pPr>
      <w:r>
        <w:t>Personalize marketing based on segmentation by order value and frequency.</w:t>
      </w:r>
    </w:p>
    <w:p w14:paraId="6F25D071" w14:textId="77777777" w:rsidR="00050723" w:rsidRDefault="00000000">
      <w:pPr>
        <w:pStyle w:val="ListBullet2"/>
      </w:pPr>
      <w:r>
        <w:t>Track customer migration between segments to measure impact.</w:t>
      </w:r>
    </w:p>
    <w:p w14:paraId="18BA77B0" w14:textId="77777777" w:rsidR="00050723" w:rsidRDefault="00000000">
      <w:pPr>
        <w:pStyle w:val="Heading2"/>
      </w:pPr>
      <w:r>
        <w:t>Question 3: Revenue Distribution &amp; Loyalty Potential</w:t>
      </w:r>
    </w:p>
    <w:p w14:paraId="448E5F7F" w14:textId="77777777" w:rsidR="00050723" w:rsidRDefault="00000000">
      <w:pPr>
        <w:pStyle w:val="ListBullet"/>
      </w:pPr>
      <w:r>
        <w:t>Key Insights:</w:t>
      </w:r>
    </w:p>
    <w:p w14:paraId="24F26CB2" w14:textId="77777777" w:rsidR="00050723" w:rsidRDefault="00000000">
      <w:pPr>
        <w:pStyle w:val="ListBullet2"/>
      </w:pPr>
      <w:r>
        <w:t>Less than 10% of customers drive a disproportionate share of total revenue.</w:t>
      </w:r>
    </w:p>
    <w:p w14:paraId="0340AF2D" w14:textId="77777777" w:rsidR="00050723" w:rsidRDefault="00000000">
      <w:pPr>
        <w:pStyle w:val="ListBullet2"/>
      </w:pPr>
      <w:r>
        <w:t>Over 65% of customers spend less than $50, indicating significant growth upside.</w:t>
      </w:r>
    </w:p>
    <w:p w14:paraId="638D01E6" w14:textId="77777777" w:rsidR="00050723" w:rsidRDefault="00000000">
      <w:pPr>
        <w:pStyle w:val="ListBullet2"/>
      </w:pPr>
      <w:r>
        <w:t>High-frequency customers show preference for premium products.</w:t>
      </w:r>
    </w:p>
    <w:p w14:paraId="338EC95F" w14:textId="77777777" w:rsidR="00050723" w:rsidRDefault="00000000">
      <w:pPr>
        <w:pStyle w:val="ListBullet2"/>
      </w:pPr>
      <w:r>
        <w:t>Higher engagement strongly correlates with higher average order value.</w:t>
      </w:r>
    </w:p>
    <w:p w14:paraId="07D012D0" w14:textId="77777777" w:rsidR="00050723" w:rsidRDefault="00000000">
      <w:pPr>
        <w:pStyle w:val="ListBullet"/>
      </w:pPr>
      <w:r>
        <w:t>Recommendations:</w:t>
      </w:r>
    </w:p>
    <w:p w14:paraId="546E6C1C" w14:textId="77777777" w:rsidR="00050723" w:rsidRDefault="00000000">
      <w:pPr>
        <w:pStyle w:val="ListBullet2"/>
      </w:pPr>
      <w:r>
        <w:t>Introduce tiered loyalty rewards tied to frequency and spending thresholds.</w:t>
      </w:r>
    </w:p>
    <w:p w14:paraId="2B365101" w14:textId="77777777" w:rsidR="00050723" w:rsidRDefault="00000000">
      <w:pPr>
        <w:pStyle w:val="ListBullet2"/>
      </w:pPr>
      <w:r>
        <w:t>Deploy personalized product recommendations to encourage premium adoption.</w:t>
      </w:r>
    </w:p>
    <w:p w14:paraId="5DCE5D3E" w14:textId="77777777" w:rsidR="00050723" w:rsidRDefault="00000000">
      <w:pPr>
        <w:pStyle w:val="ListBullet2"/>
      </w:pPr>
      <w:r>
        <w:t>Design repeat-purchase campaigns targeting low- and mid-frequency customers.</w:t>
      </w:r>
    </w:p>
    <w:p w14:paraId="50DBF11C" w14:textId="77777777" w:rsidR="00050723" w:rsidRDefault="00000000">
      <w:pPr>
        <w:pStyle w:val="ListBullet2"/>
      </w:pPr>
      <w:r>
        <w:t>Offer exclusive benefits to top-tier customers to protect retention.</w:t>
      </w:r>
    </w:p>
    <w:p w14:paraId="20BD93FE" w14:textId="77777777" w:rsidR="00050723" w:rsidRDefault="00000000">
      <w:pPr>
        <w:pStyle w:val="ListBullet2"/>
      </w:pPr>
      <w:r>
        <w:t>Track conversion rates and average order value uplift as loyalty KPIs.</w:t>
      </w:r>
    </w:p>
    <w:p w14:paraId="23E3426E" w14:textId="77777777" w:rsidR="00050723" w:rsidRDefault="00000000">
      <w:pPr>
        <w:pStyle w:val="Heading2"/>
      </w:pPr>
      <w:r>
        <w:t>Question 4: Pricing &amp; Pack Size Strategy</w:t>
      </w:r>
    </w:p>
    <w:p w14:paraId="6078308E" w14:textId="77777777" w:rsidR="00050723" w:rsidRDefault="00000000">
      <w:pPr>
        <w:pStyle w:val="ListBullet"/>
      </w:pPr>
      <w:r>
        <w:t>Key Insights:</w:t>
      </w:r>
    </w:p>
    <w:p w14:paraId="7DEB9312" w14:textId="77777777" w:rsidR="00050723" w:rsidRDefault="00000000">
      <w:pPr>
        <w:pStyle w:val="ListBullet2"/>
      </w:pPr>
      <w:r>
        <w:t>Mid-range products drive the highest volume (~945 units), confirming strong mass-market demand.</w:t>
      </w:r>
    </w:p>
    <w:p w14:paraId="5176116C" w14:textId="77777777" w:rsidR="00050723" w:rsidRDefault="00000000">
      <w:pPr>
        <w:pStyle w:val="ListBullet2"/>
      </w:pPr>
      <w:r>
        <w:t>Premium-priced products achieve higher margins (~$15/unit) but lower volumes (~850 units).</w:t>
      </w:r>
    </w:p>
    <w:p w14:paraId="39874E0D" w14:textId="77777777" w:rsidR="00050723" w:rsidRDefault="00000000">
      <w:pPr>
        <w:pStyle w:val="ListBullet2"/>
      </w:pPr>
      <w:r>
        <w:t>Large pack sizes (2.5 kg) contribute over 40% of total revenue (~$24K).</w:t>
      </w:r>
    </w:p>
    <w:p w14:paraId="16CA1F31" w14:textId="77777777" w:rsidR="00050723" w:rsidRDefault="00000000">
      <w:pPr>
        <w:pStyle w:val="ListBullet2"/>
      </w:pPr>
      <w:r>
        <w:t>High-price, high-volume SKUs generate the highest total revenue (~$20K+).</w:t>
      </w:r>
    </w:p>
    <w:p w14:paraId="631B65CD" w14:textId="77777777" w:rsidR="00050723" w:rsidRDefault="00000000">
      <w:pPr>
        <w:pStyle w:val="ListBullet"/>
      </w:pPr>
      <w:r>
        <w:t>Recommendations:</w:t>
      </w:r>
    </w:p>
    <w:p w14:paraId="2D1D62DC" w14:textId="77777777" w:rsidR="00050723" w:rsidRDefault="00000000">
      <w:pPr>
        <w:pStyle w:val="ListBullet2"/>
      </w:pPr>
      <w:r>
        <w:t>Prioritize high-price, high-volume SKUs through promotional visibility.</w:t>
      </w:r>
    </w:p>
    <w:p w14:paraId="5B664F49" w14:textId="77777777" w:rsidR="00050723" w:rsidRDefault="00000000">
      <w:pPr>
        <w:pStyle w:val="ListBullet2"/>
      </w:pPr>
      <w:r>
        <w:t>Expand bulk purchase incentives and subscription programs.</w:t>
      </w:r>
    </w:p>
    <w:p w14:paraId="7EFC9AA7" w14:textId="77777777" w:rsidR="00050723" w:rsidRDefault="00000000">
      <w:pPr>
        <w:pStyle w:val="ListBullet2"/>
      </w:pPr>
      <w:r>
        <w:t>Refine pricing strategy by tier to protect margins while driving scale.</w:t>
      </w:r>
    </w:p>
    <w:p w14:paraId="3BC5F187" w14:textId="77777777" w:rsidR="00050723" w:rsidRDefault="00000000">
      <w:pPr>
        <w:pStyle w:val="ListBullet2"/>
      </w:pPr>
      <w:r>
        <w:t>Use smaller packs as acquisition and onboarding tools.</w:t>
      </w:r>
    </w:p>
    <w:p w14:paraId="33CFA16F" w14:textId="77777777" w:rsidR="00050723" w:rsidRDefault="00000000">
      <w:pPr>
        <w:pStyle w:val="Heading2"/>
      </w:pPr>
      <w:r>
        <w:t>Question 5: Seasonality &amp; Revenue Volatility</w:t>
      </w:r>
    </w:p>
    <w:p w14:paraId="3F70ED8D" w14:textId="77777777" w:rsidR="00050723" w:rsidRDefault="00000000">
      <w:pPr>
        <w:pStyle w:val="ListBullet"/>
      </w:pPr>
      <w:r>
        <w:t>Key Insights:</w:t>
      </w:r>
    </w:p>
    <w:p w14:paraId="6A5605F9" w14:textId="77777777" w:rsidR="00050723" w:rsidRDefault="00000000">
      <w:pPr>
        <w:pStyle w:val="ListBullet2"/>
      </w:pPr>
      <w:r>
        <w:t>Sales are highly cyclical, peaking in Q2 and Spring/Summer, and declining in Q4 and Winter.</w:t>
      </w:r>
    </w:p>
    <w:p w14:paraId="013013CD" w14:textId="77777777" w:rsidR="00050723" w:rsidRDefault="00000000">
      <w:pPr>
        <w:pStyle w:val="ListBullet2"/>
      </w:pPr>
      <w:r>
        <w:t>A ~50% revenue decline in 2022 signals macroeconomic or operational risk.</w:t>
      </w:r>
    </w:p>
    <w:p w14:paraId="2C7459FE" w14:textId="77777777" w:rsidR="00050723" w:rsidRDefault="00000000">
      <w:pPr>
        <w:pStyle w:val="ListBullet2"/>
      </w:pPr>
      <w:r>
        <w:t>Medium and light roasts drive warm-season growth, while dark roasts stabilize colder months.</w:t>
      </w:r>
    </w:p>
    <w:p w14:paraId="06AD39CC" w14:textId="77777777" w:rsidR="00050723" w:rsidRDefault="00000000">
      <w:pPr>
        <w:pStyle w:val="ListBullet2"/>
      </w:pPr>
      <w:r>
        <w:lastRenderedPageBreak/>
        <w:t>Excelsa shows high growth volatility; Liberica shows higher operational risk exposure.</w:t>
      </w:r>
    </w:p>
    <w:p w14:paraId="3E8F01E4" w14:textId="77777777" w:rsidR="00050723" w:rsidRDefault="00000000">
      <w:pPr>
        <w:pStyle w:val="ListBullet"/>
      </w:pPr>
      <w:r>
        <w:t>Recommendations:</w:t>
      </w:r>
    </w:p>
    <w:p w14:paraId="0F48618F" w14:textId="77777777" w:rsidR="00050723" w:rsidRDefault="00000000">
      <w:pPr>
        <w:pStyle w:val="ListBullet2"/>
      </w:pPr>
      <w:r>
        <w:t>Implement seasonal demand forecasting models to align inventory and production.</w:t>
      </w:r>
    </w:p>
    <w:p w14:paraId="66D35EF3" w14:textId="77777777" w:rsidR="00050723" w:rsidRDefault="00000000">
      <w:pPr>
        <w:pStyle w:val="ListBullet2"/>
      </w:pPr>
      <w:r>
        <w:t>Deploy Q4 recovery strategies including winter blends and loyalty promotions.</w:t>
      </w:r>
    </w:p>
    <w:p w14:paraId="55EE6C5D" w14:textId="77777777" w:rsidR="00050723" w:rsidRDefault="00000000">
      <w:pPr>
        <w:pStyle w:val="ListBullet2"/>
      </w:pPr>
      <w:r>
        <w:t>Shift product mix dynamically by season.</w:t>
      </w:r>
    </w:p>
    <w:p w14:paraId="36C00EB1" w14:textId="77777777" w:rsidR="00050723" w:rsidRDefault="00000000">
      <w:pPr>
        <w:pStyle w:val="ListBullet2"/>
      </w:pPr>
      <w:r>
        <w:t>Conduct root-cause analysis of the 2022 decline and implement risk mitigation controls.</w:t>
      </w:r>
    </w:p>
    <w:p w14:paraId="01006D27" w14:textId="1546A0A1" w:rsidR="00050723" w:rsidRDefault="00000000">
      <w:r>
        <w:br/>
        <w:t>Recommendation Summary:</w:t>
      </w:r>
      <w:r>
        <w:br/>
        <w:t>Prioritize premium product expansion, strengthen retention and loyalty programs, optimize pricing by tier, and implement seasonal forecasting to stabilize revenue volatility. These actions collectively position the business for sustainable margin growth and reduced concentration risk.</w:t>
      </w:r>
      <w:r>
        <w:br/>
      </w:r>
      <w:r>
        <w:br/>
        <w:t>Please find this report attached for review. Let us know if you would like this converted into a presentation deck.</w:t>
      </w:r>
      <w:r>
        <w:br/>
      </w:r>
      <w:r>
        <w:br/>
        <w:t>Best regards,</w:t>
      </w:r>
      <w:r>
        <w:br/>
        <w:t>[</w:t>
      </w:r>
      <w:r w:rsidR="001A27C5">
        <w:t>My</w:t>
      </w:r>
      <w:r>
        <w:t xml:space="preserve"> Name]</w:t>
      </w:r>
    </w:p>
    <w:sectPr w:rsidR="000507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2690564">
    <w:abstractNumId w:val="8"/>
  </w:num>
  <w:num w:numId="2" w16cid:durableId="332757226">
    <w:abstractNumId w:val="6"/>
  </w:num>
  <w:num w:numId="3" w16cid:durableId="206768133">
    <w:abstractNumId w:val="5"/>
  </w:num>
  <w:num w:numId="4" w16cid:durableId="643779641">
    <w:abstractNumId w:val="4"/>
  </w:num>
  <w:num w:numId="5" w16cid:durableId="384528893">
    <w:abstractNumId w:val="7"/>
  </w:num>
  <w:num w:numId="6" w16cid:durableId="1038432495">
    <w:abstractNumId w:val="3"/>
  </w:num>
  <w:num w:numId="7" w16cid:durableId="853881269">
    <w:abstractNumId w:val="2"/>
  </w:num>
  <w:num w:numId="8" w16cid:durableId="107354209">
    <w:abstractNumId w:val="1"/>
  </w:num>
  <w:num w:numId="9" w16cid:durableId="495339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723"/>
    <w:rsid w:val="0006063C"/>
    <w:rsid w:val="0015074B"/>
    <w:rsid w:val="001A27C5"/>
    <w:rsid w:val="0029639D"/>
    <w:rsid w:val="00326F90"/>
    <w:rsid w:val="00AA1D8D"/>
    <w:rsid w:val="00B47730"/>
    <w:rsid w:val="00B650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185F5"/>
  <w14:defaultImageDpi w14:val="300"/>
  <w15:docId w15:val="{118A1E03-A725-45E6-B1FA-6EB47C861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694</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Hristo Petkov</cp:lastModifiedBy>
  <cp:revision>2</cp:revision>
  <dcterms:created xsi:type="dcterms:W3CDTF">2013-12-23T23:15:00Z</dcterms:created>
  <dcterms:modified xsi:type="dcterms:W3CDTF">2026-02-20T16:30:00Z</dcterms:modified>
  <cp:category/>
</cp:coreProperties>
</file>