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 xml:space="preserve">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RNA-seq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C87F30">
      <w:pPr>
        <w:spacing w:line="480" w:lineRule="auto"/>
        <w:ind w:firstLine="720"/>
      </w:pPr>
    </w:p>
    <w:p w14:paraId="71367324" w14:textId="2F967741" w:rsidR="002118C7" w:rsidRDefault="00C87F30">
      <w:r>
        <w:rPr>
          <w:b/>
          <w:bCs/>
          <w:u w:val="single"/>
        </w:rPr>
        <w:t>Introduction</w:t>
      </w:r>
      <w:r w:rsidR="00403BAA">
        <w:rPr>
          <w:b/>
          <w:bCs/>
          <w:u w:val="single"/>
        </w:rPr>
        <w:t xml:space="preserve"> (refs here from F31)</w:t>
      </w:r>
    </w:p>
    <w:p w14:paraId="08DB072D" w14:textId="6DAF9973" w:rsidR="00AF50AE" w:rsidRDefault="00403BAA" w:rsidP="00446561">
      <w:pPr>
        <w:spacing w:line="480" w:lineRule="auto"/>
        <w:ind w:firstLine="720"/>
      </w:pPr>
      <w:r w:rsidRPr="00403BAA">
        <w:t>Over the last several decades, a growing body of evidence has suggested that variation in gene expression plays a crucial role in phenotypic divergence between species</w:t>
      </w:r>
      <w:r w:rsidR="0005371C">
        <w:t xml:space="preserve"> [1-5]</w:t>
      </w:r>
      <w:r w:rsidR="004823B2">
        <w:t>,</w:t>
      </w:r>
      <w:r w:rsidR="004823B2">
        <w:rPr>
          <w:vertAlign w:val="superscript"/>
        </w:rPr>
        <w:t xml:space="preserve"> </w:t>
      </w:r>
      <w:r w:rsidR="004823B2">
        <w:t>es</w:t>
      </w:r>
      <w:r w:rsidR="00446561">
        <w:t>pecially in the primate lineage</w:t>
      </w:r>
      <w:r w:rsidR="004823B2">
        <w:rPr>
          <w:vertAlign w:val="superscript"/>
        </w:rPr>
        <w:t>REFs</w:t>
      </w:r>
      <w:r w:rsidR="00446561">
        <w:t>.</w:t>
      </w:r>
      <w:r w:rsidRPr="00403BAA">
        <w:t xml:space="preserve"> </w:t>
      </w:r>
      <w:r w:rsidR="00722F5C">
        <w:t>Numerous studies have characterized gene expression divergence between primate species, finding many</w:t>
      </w:r>
      <w:r w:rsidR="00446561">
        <w:t xml:space="preserve"> differentially expressed genes</w:t>
      </w:r>
      <w:r w:rsidR="00722F5C">
        <w:rPr>
          <w:vertAlign w:val="superscript"/>
        </w:rPr>
        <w:t>REFs</w:t>
      </w:r>
      <w:r w:rsidR="00446561">
        <w:t>.</w:t>
      </w:r>
      <w:r w:rsidR="00722F5C">
        <w:t xml:space="preserve"> In some select instances, </w:t>
      </w:r>
      <w:r w:rsidR="00FB5DDD">
        <w:t xml:space="preserve">these gene expression differences </w:t>
      </w:r>
      <w:r w:rsidR="003751EF">
        <w:t>may even be drivers of phenotypic variation between primates</w:t>
      </w:r>
      <w:r w:rsidR="005B5438">
        <w:rPr>
          <w:vertAlign w:val="superscript"/>
        </w:rPr>
        <w:t>REFs</w:t>
      </w:r>
      <w:r w:rsidR="00446561">
        <w:t>.</w:t>
      </w:r>
      <w:r w:rsidR="005B5438">
        <w:t xml:space="preserve"> </w:t>
      </w:r>
      <w:r w:rsidR="00446561">
        <w:t>The suggestion that expression divergence may explain phenotypic divergence between primates is further corroborated by the high degree of coding-sequence conservation observed between humans and chimpanzees</w:t>
      </w:r>
      <w:r w:rsidR="00446561">
        <w:rPr>
          <w:vertAlign w:val="superscript"/>
        </w:rPr>
        <w:t>REFsK</w:t>
      </w:r>
      <w:r w:rsidR="00E41CB4">
        <w:rPr>
          <w:vertAlign w:val="superscript"/>
        </w:rPr>
        <w:t>&amp;</w:t>
      </w:r>
      <w:r w:rsidR="00446561">
        <w:rPr>
          <w:vertAlign w:val="superscript"/>
        </w:rPr>
        <w:t>W</w:t>
      </w:r>
      <w:r w:rsidR="00446561">
        <w:t>.</w:t>
      </w:r>
    </w:p>
    <w:p w14:paraId="44FDF966" w14:textId="6C3011CD" w:rsidR="003C2DF5" w:rsidRDefault="00403BAA" w:rsidP="00451270">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8A42C5">
        <w:rPr>
          <w:vertAlign w:val="superscript"/>
        </w:rPr>
        <w:t>PAI</w:t>
      </w:r>
      <w:r w:rsidR="008C2AFD">
        <w:rPr>
          <w:vertAlign w:val="superscript"/>
        </w:rPr>
        <w:t>10-18</w:t>
      </w:r>
      <w:r w:rsidR="008A42C5">
        <w:rPr>
          <w:vertAlign w:val="superscript"/>
        </w:rPr>
        <w:t>/</w:t>
      </w:r>
      <w:r w:rsidR="00451270">
        <w:rPr>
          <w:vertAlign w:val="superscript"/>
        </w:rPr>
        <w:t>ZHOU</w:t>
      </w:r>
      <w:r w:rsidR="008A42C5">
        <w:rPr>
          <w:vertAlign w:val="superscript"/>
        </w:rPr>
        <w:t>23-25</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8C2AFD" w:rsidRPr="008C2AFD">
        <w:rPr>
          <w:vertAlign w:val="superscript"/>
        </w:rPr>
        <w:t xml:space="preserve"> </w:t>
      </w:r>
      <w:r w:rsidR="008C2AFD">
        <w:rPr>
          <w:vertAlign w:val="superscript"/>
        </w:rPr>
        <w:t>PAI10-18/</w:t>
      </w:r>
      <w:r w:rsidR="00451270">
        <w:rPr>
          <w:vertAlign w:val="superscript"/>
        </w:rPr>
        <w:t>ZHOU</w:t>
      </w:r>
      <w:r w:rsidR="008C2AFD">
        <w:rPr>
          <w:vertAlign w:val="superscript"/>
        </w:rPr>
        <w:t>23-25</w:t>
      </w:r>
      <w:r w:rsidR="00BC1AC5">
        <w:rPr>
          <w:vertAlign w:val="superscript"/>
        </w:rPr>
        <w:t>,39</w:t>
      </w:r>
    </w:p>
    <w:p w14:paraId="3A8118B9" w14:textId="3E52CBF8" w:rsidR="003C2DF5" w:rsidRDefault="009B437E" w:rsidP="00890383">
      <w:pPr>
        <w:spacing w:line="480" w:lineRule="auto"/>
        <w:ind w:firstLine="720"/>
      </w:pPr>
      <w:r>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F0AE7" w:rsidRPr="005F0AE7">
        <w:rPr>
          <w:vertAlign w:val="superscript"/>
        </w:rPr>
        <w:t>22</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5F0AE7" w:rsidRPr="005F0AE7">
        <w:rPr>
          <w:vertAlign w:val="superscript"/>
        </w:rPr>
        <w:t>6</w:t>
      </w:r>
      <w:r w:rsidR="005F0AE7" w:rsidRPr="005F0AE7">
        <w:t xml:space="preserve"> CREs are an essential component of regulatory variation underlying tissue differentiation and phenotypic divergence between species.</w:t>
      </w:r>
      <w:r w:rsidR="005F0AE7" w:rsidRPr="005F0AE7">
        <w:rPr>
          <w:vertAlign w:val="superscript"/>
        </w:rPr>
        <w:t>7-11</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5F0AE7" w:rsidRPr="005F0AE7">
        <w:rPr>
          <w:vertAlign w:val="superscript"/>
        </w:rPr>
        <w:t>29-31</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gene(s) a given CRE actually regulates. Determining CREs’ targets is of particular importance both because CREs act in a distance-independent manner, and because many CREs are tissue-specific in their activity.</w:t>
      </w:r>
      <w:r w:rsidR="005F0AE7" w:rsidRPr="005F0AE7">
        <w:rPr>
          <w:vertAlign w:val="superscript"/>
        </w:rPr>
        <w:t>7-8, 29-33</w:t>
      </w:r>
      <w:r w:rsidR="005F0AE7" w:rsidRPr="005F0AE7">
        <w:t xml:space="preserve"> Numerous epigenetic mechanisms have been proposed to explain this tissue specificity, with most somehow altering CRE accessibility.</w:t>
      </w:r>
      <w:r w:rsidR="005F0AE7" w:rsidRPr="005F0AE7">
        <w:rPr>
          <w:vertAlign w:val="superscript"/>
        </w:rPr>
        <w:t>8,42</w:t>
      </w:r>
      <w:r w:rsidR="005F0AE7" w:rsidRPr="005F0AE7">
        <w:t xml:space="preserve"> Ultimately, CREs’ effects on gene expression are likely to be principally determined by </w:t>
      </w:r>
      <w:r w:rsidR="00890383">
        <w:t>which gene promoter(s) they contact, which is</w:t>
      </w:r>
      <w:r w:rsidR="00CA0520">
        <w:t xml:space="preserve"> a function of the three</w:t>
      </w:r>
      <w:r w:rsidR="00E167D0">
        <w:t xml:space="preserve">-dimensional </w:t>
      </w:r>
      <w:r w:rsidR="00CA0520">
        <w:t xml:space="preserve">(3D) </w:t>
      </w:r>
      <w:r w:rsidR="00E167D0">
        <w:t>structure of the genome</w:t>
      </w:r>
      <w:r w:rsidR="004A452A">
        <w:t>.</w:t>
      </w:r>
    </w:p>
    <w:p w14:paraId="7FD95334" w14:textId="13A99737" w:rsidR="001B06AB" w:rsidRPr="009E7D60" w:rsidRDefault="00CA0520" w:rsidP="009E7D60">
      <w:pPr>
        <w:spacing w:line="480" w:lineRule="auto"/>
        <w:ind w:firstLine="720"/>
      </w:pPr>
      <w:r>
        <w:t>The 3D conformation of chromosomes is known to affect how genes are expressed within a cell.</w:t>
      </w:r>
      <w:r>
        <w:rPr>
          <w:vertAlign w:val="superscript"/>
        </w:rPr>
        <w:t>Babei2015(1-6)</w:t>
      </w:r>
      <w:r w:rsidR="00332077">
        <w:rPr>
          <w:vertAlign w:val="superscript"/>
        </w:rPr>
        <w:t>Rao2017Cohesinloss</w:t>
      </w:r>
      <w:r w:rsidR="00111872">
        <w:rPr>
          <w:vertAlign w:val="superscript"/>
        </w:rPr>
        <w:t>Fulai2013(Dixonlab)</w:t>
      </w:r>
      <w:r>
        <w:t xml:space="preserve"> Previous studies have shown that 3D genome structure may bring linearly distant loci into close proximity, connecting genes with CREs.</w:t>
      </w:r>
      <w:r>
        <w:rPr>
          <w:vertAlign w:val="superscript"/>
        </w:rPr>
        <w:t>Babei7,8;Lieberman-Aiden2009(1-5)</w:t>
      </w:r>
      <w:r w:rsidR="005B3629">
        <w:t xml:space="preserve"> Expressed genes have even been observed spatially colocalizing with CREs in numerous 3D FISH experiments.</w:t>
      </w:r>
      <w:r w:rsidR="005B3629">
        <w:rPr>
          <w:vertAlign w:val="superscript"/>
        </w:rPr>
        <w:t>REFS(Babei 7,9?)</w:t>
      </w:r>
      <w:r w:rsidR="00462F9F">
        <w:t xml:space="preserve"> Chromosome conformation capture </w:t>
      </w:r>
      <w:r w:rsidR="009E7D60">
        <w:t xml:space="preserve">(3C) </w:t>
      </w:r>
      <w:r w:rsidR="00462F9F">
        <w:t xml:space="preserve">techniques allow for an examination of CRE-gene contacts by quantitatively assaying locus-locus contacts </w:t>
      </w:r>
      <w:r w:rsidR="00462F9F">
        <w:rPr>
          <w:i/>
          <w:iCs/>
        </w:rPr>
        <w:t>in vivo</w:t>
      </w:r>
      <w:r w:rsidR="00462F9F">
        <w:t>.</w:t>
      </w:r>
      <w:r w:rsidR="001B06AB" w:rsidRPr="001B06AB">
        <w:rPr>
          <w:iCs/>
          <w:vertAlign w:val="superscript"/>
        </w:rPr>
        <w:t>46</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pairs the original method’s proximity-based ligation with high throughput next-generation sequencing to find DNA-DNA contacts genome-wide.</w:t>
      </w:r>
      <w:r w:rsidR="001B06AB" w:rsidRPr="001B06AB">
        <w:rPr>
          <w:iCs/>
          <w:vertAlign w:val="superscript"/>
        </w:rPr>
        <w:t>47</w:t>
      </w:r>
      <w:r w:rsidR="001B06AB" w:rsidRPr="001B06AB">
        <w:rPr>
          <w:iCs/>
        </w:rPr>
        <w:t xml:space="preserve"> By coupling it with statistical inference, Hi-C can ultimately yield a comprehensive map of the 3-dimensional structure of an entire genome at unprecedented resolution,</w:t>
      </w:r>
      <w:r w:rsidR="001B06AB" w:rsidRPr="001B06AB">
        <w:rPr>
          <w:iCs/>
          <w:vertAlign w:val="superscript"/>
        </w:rPr>
        <w:t>48</w:t>
      </w:r>
      <w:r w:rsidR="001B06AB" w:rsidRPr="001B06AB">
        <w:rPr>
          <w:iCs/>
        </w:rPr>
        <w:t xml:space="preserve"> connecting CREs with the gene(s) they actually regulate.</w:t>
      </w:r>
    </w:p>
    <w:p w14:paraId="3C8987C3" w14:textId="79CF6D74" w:rsidR="00C75A44" w:rsidRDefault="00AD667D" w:rsidP="00223A25">
      <w:pPr>
        <w:spacing w:line="480" w:lineRule="auto"/>
      </w:pPr>
      <w:r>
        <w:tab/>
        <w:t xml:space="preserve">Previous studies </w:t>
      </w:r>
      <w:r w:rsidR="00C73D37">
        <w:t xml:space="preserve">utilizing Hi-C data </w:t>
      </w:r>
      <w:r>
        <w:t xml:space="preserve">have </w:t>
      </w:r>
      <w:commentRangeStart w:id="0"/>
      <w:r w:rsidR="006B1DD4">
        <w:t>usually not looked across species</w:t>
      </w:r>
      <w:commentRangeEnd w:id="0"/>
      <w:r w:rsidR="006B1DD4">
        <w:rPr>
          <w:rStyle w:val="CommentReference"/>
        </w:rPr>
        <w:commentReference w:id="0"/>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F7296F">
        <w:t>.</w:t>
      </w:r>
      <w:r w:rsidR="00A6720D">
        <w:rPr>
          <w:vertAlign w:val="superscript"/>
        </w:rPr>
        <w:t>55-57</w:t>
      </w:r>
      <w:r w:rsidR="00F7296F">
        <w:t xml:space="preserve"> </w:t>
      </w:r>
      <w:commentRangeStart w:id="1"/>
      <w:r w:rsidR="00A6720D">
        <w:t>Performing Hi-C in a</w:t>
      </w:r>
      <w:r w:rsidR="000039DF">
        <w:t xml:space="preserve"> model system </w:t>
      </w:r>
      <w:r w:rsidR="00A6720D">
        <w:t>more analogous</w:t>
      </w:r>
      <w:r w:rsidR="000039DF">
        <w:t xml:space="preserve"> to endogenous tissues, such as induced pluripotent stem cells</w:t>
      </w:r>
      <w:r w:rsidR="00A6720D">
        <w:t xml:space="preserve"> (iPSCs),</w:t>
      </w:r>
      <w:r w:rsidR="00452079">
        <w:rPr>
          <w:vertAlign w:val="superscript"/>
        </w:rPr>
        <w:t>39-41</w:t>
      </w:r>
      <w:r w:rsidR="00A6720D">
        <w:t xml:space="preserve"> would be desirable for assessing variation in 3D genome structure in a developmental biology framework. </w:t>
      </w:r>
      <w:commentRangeEnd w:id="1"/>
      <w:r w:rsidR="00BA7FB2">
        <w:rPr>
          <w:rStyle w:val="CommentReference"/>
        </w:rPr>
        <w:commentReference w:id="1"/>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054331">
        <w:rPr>
          <w:vertAlign w:val="superscript"/>
        </w:rPr>
        <w:t>50-51</w:t>
      </w:r>
      <w:r w:rsidR="0038540D">
        <w:rPr>
          <w:vertAlign w:val="superscript"/>
        </w:rPr>
        <w:t>,plants one</w:t>
      </w:r>
      <w:r w:rsidR="00096719">
        <w:t>.</w:t>
      </w:r>
      <w:r w:rsidR="009E21ED">
        <w:t xml:space="preserve"> </w:t>
      </w:r>
      <w:r w:rsidR="006C6169">
        <w:t xml:space="preserve">Dixon </w:t>
      </w:r>
      <w:r w:rsidR="006C6169">
        <w:rPr>
          <w:i/>
          <w:iCs/>
        </w:rPr>
        <w:t>et al.</w:t>
      </w:r>
      <w:r w:rsidR="006C6169">
        <w:t xml:space="preserve"> </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megabase-scale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Rudan </w:t>
      </w:r>
      <w:r w:rsidR="009E21ED">
        <w:rPr>
          <w:i/>
          <w:iCs/>
        </w:rPr>
        <w:t>et al.</w:t>
      </w:r>
      <w:r w:rsidR="009E21ED">
        <w:t xml:space="preserve"> </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2"/>
      <w:r w:rsidR="007F250C">
        <w:t>evidence of intra-domain interspecies variance</w:t>
      </w:r>
      <w:commentRangeEnd w:id="2"/>
      <w:r w:rsidR="00054331">
        <w:rPr>
          <w:rStyle w:val="CommentReference"/>
        </w:rPr>
        <w:commentReference w:id="2"/>
      </w:r>
      <w:r w:rsidR="00913872">
        <w:t>.</w:t>
      </w:r>
      <w:r w:rsidR="00316B16">
        <w:t xml:space="preserve"> </w:t>
      </w:r>
      <w:commentRangeStart w:id="3"/>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3"/>
      <w:r w:rsidR="00223A25">
        <w:rPr>
          <w:rStyle w:val="CommentReference"/>
        </w:rPr>
        <w:commentReference w:id="3"/>
      </w:r>
    </w:p>
    <w:p w14:paraId="7F0C6901" w14:textId="3A375E2A" w:rsidR="00452079" w:rsidRDefault="004170AD" w:rsidP="007A3660">
      <w:pPr>
        <w:spacing w:line="480" w:lineRule="auto"/>
      </w:pPr>
      <w:r>
        <w:tab/>
        <w:t xml:space="preserve">Here, we attempt to address these limitations by applying </w:t>
      </w:r>
      <w:commentRangeStart w:id="4"/>
      <w:r>
        <w:t xml:space="preserve">Hi-C to </w:t>
      </w:r>
      <w:r w:rsidR="00BA7FB2">
        <w:t>human and chimpanzee iPSCs</w:t>
      </w:r>
      <w:r>
        <w:t>, assessing variance in 3D genome conformation between the species</w:t>
      </w:r>
      <w:commentRangeEnd w:id="4"/>
      <w:r w:rsidR="00223A25">
        <w:rPr>
          <w:rStyle w:val="CommentReference"/>
        </w:rPr>
        <w:commentReference w:id="4"/>
      </w:r>
      <w:r>
        <w:t>. We also overlay these data with previously-collected RNA-seq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453013D0" w:rsidR="00347E55" w:rsidRDefault="0064251D" w:rsidP="00347E55">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[Lieberman-Aiden09] on a sex-balanced panel of four</w:t>
      </w:r>
      <w:r w:rsidR="002B05D6" w:rsidRPr="002B05D6">
        <w:t xml:space="preserve"> </w:t>
      </w:r>
      <w:r>
        <w:t>human and four chimpanzee</w:t>
      </w:r>
      <w:r w:rsidR="002D50BC">
        <w:t xml:space="preserve"> </w:t>
      </w:r>
      <w:r w:rsidR="00667C3B">
        <w:t xml:space="preserve">integration-free </w:t>
      </w:r>
      <w:r w:rsidR="002D50BC">
        <w:t>iPSCs</w:t>
      </w:r>
      <w:r w:rsidR="00667C3B">
        <w:t xml:space="preserve"> previously generated by the Gilad </w:t>
      </w:r>
      <w:commentRangeStart w:id="5"/>
      <w:r w:rsidR="00667C3B">
        <w:t>lab</w:t>
      </w:r>
      <w:commentRangeEnd w:id="5"/>
      <w:r w:rsidR="009D3FAE">
        <w:rPr>
          <w:rStyle w:val="CommentReference"/>
        </w:rPr>
        <w:commentReference w:id="5"/>
      </w:r>
      <w:r w:rsidR="00667C3B">
        <w:t xml:space="preserve"> [BJP2015]</w:t>
      </w:r>
      <w:r w:rsidR="002B05D6" w:rsidRPr="002B05D6">
        <w:t xml:space="preserve">. </w:t>
      </w:r>
      <w:r w:rsidR="008476BD">
        <w:t>We then utilized HiCUP</w:t>
      </w:r>
      <w:r w:rsidR="00C50EBA">
        <w:t xml:space="preserve"> [62]</w:t>
      </w:r>
      <w:r w:rsidR="008476BD">
        <w:t xml:space="preserve"> and HOMER</w:t>
      </w:r>
      <w:r w:rsidR="00C50EBA">
        <w:t xml:space="preserve"> [63]</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FitHiC). </w:t>
      </w:r>
      <w:r w:rsidR="004C4D9D">
        <w:t xml:space="preserve">We utilized </w:t>
      </w:r>
      <w:commentRangeStart w:id="6"/>
      <w:r w:rsidR="004C4D9D">
        <w:t>HOMER at a 5% FDR rate to find locus-locus contacts with more reads connecting them than would be expected by chance</w:t>
      </w:r>
      <w:commentRangeEnd w:id="6"/>
      <w:r w:rsidR="004C4D9D">
        <w:rPr>
          <w:rStyle w:val="CommentReference"/>
        </w:rPr>
        <w:commentReference w:id="6"/>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7"/>
      <w:r>
        <w:t>One</w:t>
      </w:r>
      <w:r w:rsidR="00D801B5">
        <w:t xml:space="preserve"> natural approach </w:t>
      </w:r>
      <w:commentRangeEnd w:id="7"/>
      <w:r w:rsidR="00374AEA">
        <w:rPr>
          <w:rStyle w:val="CommentReference"/>
        </w:rPr>
        <w:commentReference w:id="7"/>
      </w:r>
      <w:r w:rsidR="00D801B5">
        <w:t xml:space="preserve">to </w:t>
      </w:r>
      <w:r>
        <w:t xml:space="preserve">a </w:t>
      </w:r>
      <w:r w:rsidR="00D801B5">
        <w:t xml:space="preserve">comparative analysis </w:t>
      </w:r>
      <w:r w:rsidR="005F3229">
        <w:t xml:space="preserve">might be </w:t>
      </w:r>
      <w:commentRangeStart w:id="8"/>
      <w:r w:rsidR="005F3229">
        <w:t xml:space="preserve">to liftOver significant contacts from each individual into the other species, subsequently calling contacts found in </w:t>
      </w:r>
      <w:r w:rsidR="00347E55">
        <w:t>both as shared and those not as species-specific</w:t>
      </w:r>
      <w:commentRangeEnd w:id="8"/>
      <w:r w:rsidR="00347E55">
        <w:rPr>
          <w:rStyle w:val="CommentReference"/>
        </w:rPr>
        <w:commentReference w:id="8"/>
      </w:r>
      <w:r w:rsidR="00347E55">
        <w:t xml:space="preserve">. However, this approach suffers from incomplete power due to the two different species’ genomes, and limits the scope of the analysis to a simple question of overlap. Instead, we chose to liftOver all significant contacts from each individual into the other species to create a cross-species union list of significant contacts, subsequently extracting the quantitative, </w:t>
      </w:r>
      <w:commentRangeStart w:id="9"/>
      <w:r w:rsidR="00347E55">
        <w:t xml:space="preserve">HOMER-normalized log2(observed/expected) </w:t>
      </w:r>
      <w:commentRangeEnd w:id="9"/>
      <w:r w:rsidR="00347E55">
        <w:rPr>
          <w:rStyle w:val="CommentReference"/>
        </w:rPr>
        <w:commentReference w:id="9"/>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0"/>
      <w:r w:rsidR="00D151D4">
        <w:t>induced</w:t>
      </w:r>
      <w:commentRangeEnd w:id="10"/>
      <w:r w:rsidR="00D151D4">
        <w:rPr>
          <w:rStyle w:val="CommentReference"/>
        </w:rPr>
        <w:commentReference w:id="10"/>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1"/>
      <w:r w:rsidR="00745C7F">
        <w:t xml:space="preserve">This filtering process </w:t>
      </w:r>
      <w:commentRangeEnd w:id="11"/>
      <w:r w:rsidR="009C091D">
        <w:rPr>
          <w:rStyle w:val="CommentReference"/>
        </w:rPr>
        <w:commentReference w:id="11"/>
      </w:r>
      <w:r w:rsidR="005D3F27">
        <w:t>left 347</w:t>
      </w:r>
      <w:r w:rsidR="00745C7F">
        <w:t>,</w:t>
      </w:r>
      <w:r w:rsidR="005D3F27">
        <w:t>206</w:t>
      </w:r>
      <w:r w:rsidR="00745C7F">
        <w:t xml:space="preserve"> significant contacts’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2"/>
      <w:r w:rsidR="00840004">
        <w:t xml:space="preserve">(Figure 1A &amp; </w:t>
      </w:r>
      <w:r w:rsidR="00286F98">
        <w:t>1</w:t>
      </w:r>
      <w:r w:rsidR="00840004">
        <w:t>B)</w:t>
      </w:r>
      <w:commentRangeEnd w:id="12"/>
      <w:r w:rsidR="00840004">
        <w:rPr>
          <w:rStyle w:val="CommentReference"/>
        </w:rPr>
        <w:commentReference w:id="12"/>
      </w:r>
      <w:r w:rsidR="00840004">
        <w:t>.</w:t>
      </w:r>
    </w:p>
    <w:p w14:paraId="72621C5F" w14:textId="5BC16BBB" w:rsidR="005D0F1D" w:rsidRDefault="005D0F1D" w:rsidP="00F23A0B">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limma </w:t>
      </w:r>
      <w:r w:rsidR="003A651E">
        <w:t xml:space="preserve">linear modeling </w:t>
      </w:r>
      <w:r w:rsidR="00F23A0B">
        <w:t>framework</w:t>
      </w:r>
      <w:r w:rsidR="003A651E">
        <w:t xml:space="preserve"> (see Methods)</w:t>
      </w:r>
      <w:r w:rsidR="00954568">
        <w:t xml:space="preserve"> [LIMMA REF]</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403E4891" w:rsidR="00A17393" w:rsidRDefault="00A17393" w:rsidP="00770BA8">
      <w:pPr>
        <w:spacing w:line="480" w:lineRule="auto"/>
        <w:ind w:firstLine="720"/>
      </w:pPr>
      <w:r>
        <w:t>Initial visualization of the linear modeling results for the species term revealed a stark asymmetry of significant hits in a volcano plot of log2 fold change against multiple testing corrected p-values (Figure S3), suggesting much stronger contacts globally in chimpanzees</w:t>
      </w:r>
      <w:r w:rsidR="001B5D08">
        <w:t xml:space="preserve"> than in humans</w:t>
      </w:r>
      <w:r>
        <w:t xml:space="preserve">. </w:t>
      </w:r>
      <w:commentRangeStart w:id="13"/>
      <w:r>
        <w:t>Since this did not make biologically meaningful sense, we looked for technical factors that could explain such asymmetry. We partitioned our species-significant linear modeling hits into categories based on how much liftOver to the other species’ genome altered each locus pair, both in terms of changing the distance between mates and changing the sizes of the individual loci involved in the interaction.</w:t>
      </w:r>
      <w:r w:rsidR="0081520C">
        <w:t xml:space="preserve"> When interrogating these metrics against species-term significance (Figure S4), we found that changes in locus sizes had little effect, whereas liftOver-induced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3"/>
      <w:r w:rsidR="001B5D08">
        <w:rPr>
          <w:rStyle w:val="CommentReference"/>
        </w:rPr>
        <w:commentReference w:id="13"/>
      </w:r>
      <w:commentRangeStart w:id="14"/>
      <w:r w:rsidR="00427144">
        <w:t>(Figure 2A)</w:t>
      </w:r>
      <w:r w:rsidR="00770BA8">
        <w:t>.</w:t>
      </w:r>
      <w:commentRangeEnd w:id="14"/>
      <w:r w:rsidR="00226A96">
        <w:rPr>
          <w:rStyle w:val="CommentReference"/>
        </w:rPr>
        <w:commentReference w:id="14"/>
      </w:r>
    </w:p>
    <w:p w14:paraId="5BC7984A" w14:textId="775B29F7" w:rsidR="00286F98" w:rsidRDefault="00286F98" w:rsidP="001B5D08">
      <w:pPr>
        <w:spacing w:line="480" w:lineRule="auto"/>
        <w:ind w:firstLine="720"/>
      </w:pPr>
      <w:r>
        <w:t xml:space="preserve">In the process of interrogating the contacts with liftOver-induced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liftOver filtering, we observed specific chromosomes had much stronger asymmetry in the number of significant contacts stronger in chimps or humans (Figure S5 and 2B).</w:t>
      </w:r>
      <w:r w:rsidR="001B5D08">
        <w:t xml:space="preserve"> Interestingly, some of the chromosomes displaying the strongest species asymmetry in significant contacts are those that are known to have undergone large-scale rearrangements between the human and chimpanzee lineages [67-72] </w:t>
      </w:r>
      <w:commentRangeStart w:id="15"/>
      <w:r w:rsidR="001B5D08">
        <w:t xml:space="preserve">(see Discussion). </w:t>
      </w:r>
      <w:commentRangeEnd w:id="15"/>
      <w:r w:rsidR="00AC240E">
        <w:rPr>
          <w:rStyle w:val="CommentReference"/>
        </w:rPr>
        <w:commentReference w:id="15"/>
      </w:r>
    </w:p>
    <w:p w14:paraId="2D4C6B83" w14:textId="77777777" w:rsidR="00820634" w:rsidRDefault="00820634" w:rsidP="001B5D08">
      <w:pPr>
        <w:spacing w:line="480" w:lineRule="auto"/>
        <w:ind w:firstLine="720"/>
      </w:pPr>
    </w:p>
    <w:p w14:paraId="29FFA5D4" w14:textId="2057CD65" w:rsidR="00E56A2C" w:rsidRDefault="003A2D20" w:rsidP="00EB5F2A">
      <w:pPr>
        <w:spacing w:line="480" w:lineRule="auto"/>
      </w:pPr>
      <w:r>
        <w:rPr>
          <w:b/>
          <w:bCs/>
        </w:rPr>
        <w:t xml:space="preserve">Comparison of </w:t>
      </w:r>
      <w:r w:rsidR="00E56A2C">
        <w:rPr>
          <w:b/>
          <w:bCs/>
        </w:rPr>
        <w:t xml:space="preserve">Higher-order Chromosomal Structure Between Humans and Chimpanzees </w:t>
      </w:r>
      <w:r w:rsidR="00EB5F2A">
        <w:rPr>
          <w:b/>
          <w:bCs/>
        </w:rPr>
        <w:t xml:space="preserve">Exhibits </w:t>
      </w:r>
      <w:r>
        <w:rPr>
          <w:b/>
          <w:bCs/>
        </w:rPr>
        <w:t xml:space="preserve">Both Strong Conservation and </w:t>
      </w:r>
      <w:r w:rsidR="00EB5F2A">
        <w:rPr>
          <w:b/>
          <w:bCs/>
        </w:rPr>
        <w:t>Surprising Differences</w:t>
      </w:r>
    </w:p>
    <w:p w14:paraId="130073A6" w14:textId="5E970AC2" w:rsidR="00474B43" w:rsidRDefault="004A5F15" w:rsidP="0031658D">
      <w:pPr>
        <w:spacing w:line="480" w:lineRule="auto"/>
      </w:pPr>
      <w:r>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6"/>
      <w:r w:rsidR="007F651D">
        <w:t>We</w:t>
      </w:r>
      <w:r w:rsidR="0024304F">
        <w:t xml:space="preserve"> used TopDom</w:t>
      </w:r>
      <w:r w:rsidR="00441193">
        <w:t xml:space="preserve"> [Shin et al. 2016]</w:t>
      </w:r>
      <w:r w:rsidR="0024304F">
        <w:t xml:space="preserve"> </w:t>
      </w:r>
      <w:commentRangeEnd w:id="16"/>
      <w:r w:rsidR="00FF6710">
        <w:rPr>
          <w:rStyle w:val="CommentReference"/>
        </w:rPr>
        <w:commentReference w:id="16"/>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In a similar fashion to how we compiled significant Hi-C contacts, we used a reciprocal best hits liftOver approach (see Methods) on both sets of TAD boundaries across all individuals in both species. We then</w:t>
      </w:r>
      <w:r w:rsidR="002D0768">
        <w:t xml:space="preserve"> merged these to generate a </w:t>
      </w:r>
      <w:r w:rsidR="00811F92">
        <w:t xml:space="preserve">union list of </w:t>
      </w:r>
      <w:r w:rsidR="002D0768">
        <w:t xml:space="preserve">mappable </w:t>
      </w:r>
      <w:r w:rsidR="0031658D">
        <w:t>TAD</w:t>
      </w:r>
      <w:r w:rsidR="00811F92">
        <w:t xml:space="preserve"> boundaries</w:t>
      </w:r>
      <w:r w:rsidR="002D0768">
        <w:t xml:space="preserve"> between the genomes, </w:t>
      </w:r>
      <w:r w:rsidR="0031658D">
        <w:t>assessing what proportion of these boundary calls were shared across species.</w:t>
      </w:r>
      <w:r w:rsidR="00A3216A">
        <w:t xml:space="preserve"> With no filtering for synteny whatsoever and stringent criteria of direct overlap between boundaries, we found</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7AEF8696" w:rsidR="00F64CF7" w:rsidRDefault="00F64CF7" w:rsidP="00096C1D">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RNA-seq gene expression data on the same cell lines we collected Hi-C data on, allowing for a quantitative assessment of the relationship between the two data types.</w:t>
      </w:r>
      <w:r w:rsidR="00E92B83">
        <w:t xml:space="preserve"> </w:t>
      </w:r>
      <w:commentRangeStart w:id="17"/>
      <w:r w:rsidR="009E1991">
        <w:t>Using an in-house curated set of orthologous genes between the species[BJP?], we overlapped individual significant Hi-C contact loci with gene promoters.</w:t>
      </w:r>
      <w:commentRangeEnd w:id="17"/>
      <w:r w:rsidR="009E1991">
        <w:rPr>
          <w:rStyle w:val="CommentReference"/>
        </w:rPr>
        <w:commentReference w:id="17"/>
      </w:r>
      <w:r w:rsidR="009E1991">
        <w:t xml:space="preserve"> </w:t>
      </w:r>
      <w:commentRangeStart w:id="18"/>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simply as the single contact which appeared to be most divergent between species (i.e. the contact that had the minimum FDR for the species term from our linear modeling on contact frequencies).</w:t>
      </w:r>
      <w:commentRangeEnd w:id="18"/>
      <w:r w:rsidR="00970F46">
        <w:rPr>
          <w:rStyle w:val="CommentReference"/>
        </w:rPr>
        <w:commentReference w:id="18"/>
      </w:r>
      <w:r w:rsidR="00096C1D">
        <w:t xml:space="preserve"> Unless otherwise noted, all joint downstream analyses on both datasets are performed with this summary of contact for each gene.</w:t>
      </w:r>
    </w:p>
    <w:p w14:paraId="71D976EB" w14:textId="7374158F" w:rsidR="004D577F" w:rsidRDefault="004D577F" w:rsidP="00734F76">
      <w:pPr>
        <w:spacing w:line="480" w:lineRule="auto"/>
      </w:pPr>
      <w:r>
        <w:tab/>
      </w:r>
      <w:r w:rsidR="00734F76">
        <w:t xml:space="preserve">After filtering out lowly expressed genes, we once again used limma [LIMMA REF]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19"/>
      <w:r w:rsidR="002007B0">
        <w:t xml:space="preserve">a wide range of correlations </w:t>
      </w:r>
      <w:commentRangeEnd w:id="19"/>
      <w:r w:rsidR="00734F76">
        <w:rPr>
          <w:rStyle w:val="CommentReference"/>
        </w:rPr>
        <w:commentReference w:id="19"/>
      </w:r>
      <w:r w:rsidR="002007B0">
        <w:t xml:space="preserve">between contact frequency and gene expression in the set of all genes, </w:t>
      </w:r>
      <w:r w:rsidR="00457459">
        <w:t>but</w:t>
      </w:r>
      <w:commentRangeStart w:id="20"/>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 expressed (DE) genes (Figure S6).</w:t>
      </w:r>
      <w:commentRangeEnd w:id="20"/>
      <w:r w:rsidR="00734F76">
        <w:rPr>
          <w:rStyle w:val="CommentReference"/>
        </w:rPr>
        <w:commentReference w:id="20"/>
      </w:r>
    </w:p>
    <w:p w14:paraId="7F65EF39" w14:textId="1024ED82" w:rsidR="006F7193" w:rsidRDefault="006F7193" w:rsidP="00F940BF">
      <w:pPr>
        <w:spacing w:line="480" w:lineRule="auto"/>
      </w:pPr>
      <w:r>
        <w:tab/>
        <w:t xml:space="preserve">Given the </w:t>
      </w:r>
      <w:r w:rsidR="0009634D">
        <w:t>strong correlation structure seen in the DE genes, we next sought to assess whether low-FDR differential contacts that overlapped promoters were enriched for differential 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1"/>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1"/>
      <w:r w:rsidR="00F940BF">
        <w:rPr>
          <w:rStyle w:val="CommentReference"/>
        </w:rPr>
        <w:commentReference w:id="21"/>
      </w:r>
      <w:r w:rsidR="00F940BF">
        <w:t xml:space="preserve"> We found relatively similar results, with somewhat more statistical significance, when we repeated the analysis using a p-value combinatorial method [REF] to summarize the significance of each gene’s contacts (Figure 3B).</w:t>
      </w:r>
    </w:p>
    <w:p w14:paraId="0C6577DC" w14:textId="19DF7BB7" w:rsidR="003720A7" w:rsidRDefault="00F80D84" w:rsidP="007A21CC">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between the species.</w:t>
      </w:r>
      <w:r w:rsidR="00F111A9">
        <w:t xml:space="preserve"> To accomplish this, we analyzed the Hi-C and expression data in a linear modeling paradigm as was done in Pai </w:t>
      </w:r>
      <w:r w:rsidR="00F111A9">
        <w:rPr>
          <w:i/>
          <w:iCs/>
        </w:rPr>
        <w:t>et al.</w:t>
      </w:r>
      <w:r w:rsidR="00F111A9">
        <w:t xml:space="preserve"> []. </w:t>
      </w:r>
      <w:commentRangeStart w:id="22"/>
      <w:r w:rsidR="00F111A9">
        <w:t xml:space="preserve">Briefly, the idea is to use linear modeling to initially assess differential expression in the RNA-seq data, and then to do so again after regressing expression against contact (i.e. to model the residuals of Hi-C data’s predictive power for expression as “Hi-C corrected” expression values).  </w:t>
      </w:r>
      <w:commentRangeEnd w:id="22"/>
      <w:r w:rsidR="00D45152">
        <w:rPr>
          <w:rStyle w:val="CommentReference"/>
        </w:rPr>
        <w:commentReference w:id="22"/>
      </w:r>
      <w:r w:rsidR="00BF3391">
        <w:t xml:space="preserve">To test if DC may be contributing to DE, we analyzed the difference in effect sizes from the two different models in an empirical Bayes adaptive shrinkage framework [FDRStephens]. </w:t>
      </w:r>
      <w:r w:rsidR="005653FC">
        <w:t xml:space="preserve">We found that the vast majority of DE genes (1530/1537)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effects (s-values &lt; 0.05) (Figure 4A).</w:t>
      </w:r>
      <w:r w:rsidR="005033BA">
        <w:t xml:space="preserve"> In contrast, repeating the same analysis on only the set of non-DE genes resulted in far fewer (2089/6227) genes with a statistically significant difference in effect sizes and confidence in direction of the effect (Figure 4B).</w:t>
      </w:r>
      <w:r w:rsidR="00696BDB">
        <w:t xml:space="preserve"> </w:t>
      </w:r>
      <w:r w:rsidR="007A21CC">
        <w:t>Using 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“correcting” expression levels without empirical Bayes shrinkage[], we also found that the vast majority of DE genes lose their DE status after Hi-C correction (Figure S7).</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006643E8" w:rsidR="000053F9" w:rsidRDefault="009114FB" w:rsidP="003D1462">
      <w:pPr>
        <w:spacing w:line="480" w:lineRule="auto"/>
      </w:pPr>
      <w:r>
        <w:tab/>
        <w:t xml:space="preserve">Finally, we were interested in characterizing the differential contacts, and especially those that overlap differentially expressed genes, on the basis of their </w:t>
      </w:r>
      <w:commentRangeStart w:id="23"/>
      <w:r>
        <w:t>epigenetic</w:t>
      </w:r>
      <w:commentRangeEnd w:id="23"/>
      <w:r>
        <w:rPr>
          <w:rStyle w:val="CommentReference"/>
        </w:rPr>
        <w:commentReference w:id="23"/>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we </w:t>
      </w:r>
      <w:r w:rsidR="004505B1">
        <w:t>assessed the overlap between our Hi-C loci and</w:t>
      </w:r>
      <w:r w:rsidR="00AF4665">
        <w:t xml:space="preserve"> </w:t>
      </w:r>
      <w:commentRangeStart w:id="24"/>
      <w:r w:rsidR="00AF4665">
        <w:t>p</w:t>
      </w:r>
      <w:r w:rsidR="002115D1">
        <w:t xml:space="preserve">ublicly-available </w:t>
      </w:r>
      <w:commentRangeEnd w:id="24"/>
      <w:r w:rsidR="003D1462">
        <w:rPr>
          <w:rStyle w:val="CommentReference"/>
        </w:rPr>
        <w:commentReference w:id="24"/>
      </w:r>
      <w:r w:rsidR="003D1462">
        <w:t xml:space="preserve">15-state </w:t>
      </w:r>
      <w:r w:rsidR="002115D1">
        <w:t>chromHMM</w:t>
      </w:r>
      <w:r w:rsidR="003D1462">
        <w:t xml:space="preserve"> data from human embryonic stem cells (hESCs)</w:t>
      </w:r>
      <w:r w:rsidR="00E178AB">
        <w:t xml:space="preserve"> [ENCODE/Broad]</w:t>
      </w:r>
      <w:r w:rsidR="003D1462">
        <w:t>,</w:t>
      </w:r>
      <w:r w:rsidR="002115D1">
        <w:t xml:space="preserve"> </w:t>
      </w:r>
      <w:r w:rsidR="003D1462">
        <w:t>as well as</w:t>
      </w:r>
      <w:r w:rsidR="00AF4665">
        <w:t xml:space="preserve"> histone mark data collected in human iPSCs</w:t>
      </w:r>
      <w:r w:rsidR="002115D1">
        <w:t xml:space="preserve"> [ROADMAP]</w:t>
      </w:r>
      <w:r w:rsidR="00AF4665">
        <w:t>.</w:t>
      </w:r>
    </w:p>
    <w:p w14:paraId="05D8416E" w14:textId="00B4AEDD" w:rsidR="003D1462" w:rsidRDefault="00E178AB" w:rsidP="00147D12">
      <w:pPr>
        <w:spacing w:line="480" w:lineRule="auto"/>
      </w:pPr>
      <w:r>
        <w:tab/>
      </w:r>
      <w:r w:rsidR="0046063D">
        <w:t>In our initial analysis we assign</w:t>
      </w:r>
      <w:r w:rsidR="00773C35">
        <w:t>ed</w:t>
      </w:r>
      <w:r w:rsidR="0046063D">
        <w:t xml:space="preserve"> each Hi-C locus to a given epigenetic state based off </w:t>
      </w:r>
      <w:r w:rsidR="00762905">
        <w:t xml:space="preserve">its maximum base pair overlap with </w:t>
      </w:r>
      <w:r w:rsidR="0046063D">
        <w:t xml:space="preserve">15-state chromHMM annotations. </w:t>
      </w:r>
      <w:commentRangeStart w:id="25"/>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chromHMM state assignments</w:t>
      </w:r>
      <w:r w:rsidR="0046063D">
        <w:t xml:space="preserve"> is quite variable, we weighted </w:t>
      </w:r>
      <w:r w:rsidR="00773C35">
        <w:t>each chrom-HMM-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and enhancer activity (Figure S8).</w:t>
      </w:r>
      <w:commentRangeEnd w:id="25"/>
      <w:r w:rsidR="00762905">
        <w:rPr>
          <w:rStyle w:val="CommentReference"/>
        </w:rPr>
        <w:commentReference w:id="25"/>
      </w:r>
      <w:r w:rsidR="00147D12">
        <w:t xml:space="preserve"> </w:t>
      </w:r>
      <w:commentRangeStart w:id="26"/>
      <w:r w:rsidR="00147D12">
        <w:t>We note that many of the results we find below were robust to whether or not this weighting scheme was applied, but applying the weighting scheme created a starker visual difference.</w:t>
      </w:r>
      <w:commentRangeEnd w:id="26"/>
      <w:r w:rsidR="00147D12">
        <w:rPr>
          <w:rStyle w:val="CommentReference"/>
        </w:rPr>
        <w:commentReference w:id="26"/>
      </w:r>
    </w:p>
    <w:p w14:paraId="46DB3C7D" w14:textId="772799D4" w:rsidR="00A93998" w:rsidRDefault="00147D12" w:rsidP="00297D20">
      <w:pPr>
        <w:spacing w:line="480" w:lineRule="auto"/>
      </w:pPr>
      <w:r>
        <w:tab/>
        <w:t xml:space="preserve">After assigning each Hi-C locus to a chromHMM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chromHMM assignments, particularly at low Hi-C FDR, </w:t>
      </w:r>
      <w:r w:rsidR="00C04080">
        <w:t>in the set of Hi-C contacts involving a promoter vs. the set that do not</w:t>
      </w:r>
      <w:r w:rsidR="00316EE3">
        <w:t xml:space="preserve"> involve a promoter</w:t>
      </w:r>
      <w:r w:rsidR="00C04080">
        <w:t xml:space="preserve"> (Figure 5A).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chromHMM states associated with transcriptional and enhancer activity</w:t>
      </w:r>
      <w:r w:rsidR="00704402">
        <w:t xml:space="preserve">, and lower proportions of </w:t>
      </w:r>
      <w:r w:rsidR="00E24E6B">
        <w:t>heterochromatic and quiescent states.</w:t>
      </w:r>
      <w:r w:rsidR="001D78BE">
        <w:t xml:space="preserve"> </w:t>
      </w:r>
      <w:commentRangeStart w:id="27"/>
      <w:r w:rsidR="001D78BE">
        <w:t>As expected, we also observed analogous differences between the set of Hi-C contacts that are DE vs. those that are not DE when we subset the analysis to only promoter-involved contacts (Figure 5B).</w:t>
      </w:r>
      <w:commentRangeEnd w:id="27"/>
      <w:r w:rsidR="00297D20">
        <w:rPr>
          <w:rStyle w:val="CommentReference"/>
        </w:rPr>
        <w:commentReference w:id="27"/>
      </w:r>
    </w:p>
    <w:p w14:paraId="00405A8E" w14:textId="6908A56E" w:rsidR="00696DF5" w:rsidRDefault="00696DF5" w:rsidP="00C57CD0">
      <w:pPr>
        <w:spacing w:line="480" w:lineRule="auto"/>
      </w:pPr>
      <w:r>
        <w:tab/>
      </w:r>
      <w:r w:rsidR="00363169">
        <w:t xml:space="preserve">To thoroughly assess differences in epigenetic state between subsets of differential contacts, we also examined the overlap between our Hi-C contacts and </w:t>
      </w:r>
      <w:commentRangeStart w:id="28"/>
      <w:r w:rsidR="00363169">
        <w:t xml:space="preserve">publicly-accessible </w:t>
      </w:r>
      <w:r w:rsidR="00B3463E">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with publicly-accessible H3K27me3 data and DNase I hypersensitivity site</w:t>
      </w:r>
      <w:r w:rsidR="00D1323C">
        <w:t xml:space="preserve"> (DHS)</w:t>
      </w:r>
      <w:r w:rsidR="00C57CD0">
        <w:t xml:space="preserve"> data collected in h1-hESCs.</w:t>
      </w:r>
      <w:commentRangeEnd w:id="28"/>
      <w:r w:rsidR="00C57CD0">
        <w:rPr>
          <w:rStyle w:val="CommentReference"/>
        </w:rPr>
        <w:commentReference w:id="28"/>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44B79161" w:rsidR="00D1323C" w:rsidRDefault="00D1323C" w:rsidP="00764CA3">
      <w:pPr>
        <w:spacing w:line="480" w:lineRule="auto"/>
      </w:pPr>
      <w:r>
        <w:tab/>
        <w:t>As expected, contacts involving a promoter showed statistically significant, much stronger overlap with DHS peaks than contacts not involving a promoter (Figure S9</w:t>
      </w:r>
      <w:r w:rsidR="00764CA3">
        <w:t>A</w:t>
      </w:r>
      <w:r>
        <w:t>). Among promoter-involved contacts, those that were differential for both expression and contact between the species had the largest overlap with DHS peaks, followed by contacts differential in only one category, with contact</w:t>
      </w:r>
      <w:r w:rsidR="00764CA3">
        <w:t>s</w:t>
      </w:r>
      <w:r>
        <w:t xml:space="preserve"> not differential in either category showing the lowest DHS overlap</w:t>
      </w:r>
      <w:r w:rsidR="00764CA3">
        <w:t xml:space="preserve"> (Figure S9B)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6DB9C72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extent of base pair overlap (Figure 6).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statistically significant (Figure 6A-C)</w:t>
      </w:r>
      <w:r w:rsidR="005F7C14">
        <w:t>, while the comparisons done on H3K27me3 (a heterochromatic</w:t>
      </w:r>
      <w:r w:rsidR="00D36AD4">
        <w:t>, repressive</w:t>
      </w:r>
      <w:r w:rsidR="005F7C14">
        <w:t xml:space="preserve"> marker) are not (Figure 6D). Despite a lack of significance</w:t>
      </w:r>
      <w:r w:rsidR="00C02449">
        <w:t xml:space="preserve"> in the H3K27me3 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possible this lack of significance is due to the fact that H3K27me3 was the only histone mark obtained from data collected in hESCs, rather than iPSCs.</w:t>
      </w:r>
    </w:p>
    <w:p w14:paraId="565D0460" w14:textId="6038EACE" w:rsidR="001A1657" w:rsidRDefault="001A1657" w:rsidP="001A1657">
      <w:pPr>
        <w:spacing w:line="480" w:lineRule="auto"/>
      </w:pPr>
      <w:r>
        <w:tab/>
      </w:r>
      <w:commentRangeStart w:id="29"/>
      <w:r>
        <w:t xml:space="preserve">Taken together, these enrichments for chromHMM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29"/>
      <w:r>
        <w:rPr>
          <w:rStyle w:val="CommentReference"/>
        </w:rPr>
        <w:commentReference w:id="29"/>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0"/>
      <w:r>
        <w:rPr>
          <w:b/>
          <w:bCs/>
          <w:u w:val="single"/>
        </w:rPr>
        <w:t>Discussion</w:t>
      </w:r>
      <w:commentRangeEnd w:id="30"/>
      <w:r w:rsidR="00A735D1">
        <w:rPr>
          <w:rStyle w:val="CommentReference"/>
        </w:rPr>
        <w:commentReference w:id="30"/>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1"/>
      <w:r w:rsidR="002467DD">
        <w:t xml:space="preserve">from </w:t>
      </w:r>
      <w:r w:rsidR="00DF474A">
        <w:t>iPSCs</w:t>
      </w:r>
      <w:r w:rsidR="002467DD">
        <w:t xml:space="preserve"> in both species</w:t>
      </w:r>
      <w:commentRangeEnd w:id="31"/>
      <w:r w:rsidR="00423FFE">
        <w:rPr>
          <w:rStyle w:val="CommentReference"/>
        </w:rPr>
        <w:commentReference w:id="31"/>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2"/>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liftOver between the species’ genomes. This ensures that only regions which could be mapped to the other species</w:t>
      </w:r>
      <w:r w:rsidR="007934E7">
        <w:t xml:space="preserve">’ genome, and then re-mapped back to their original genome, are compared. </w:t>
      </w:r>
      <w:commentRangeEnd w:id="32"/>
      <w:r w:rsidR="002A213C">
        <w:rPr>
          <w:rStyle w:val="CommentReference"/>
        </w:rPr>
        <w:commentReference w:id="32"/>
      </w:r>
      <w:r w:rsidR="007934E7">
        <w:t>These filtering steps and the described quantitative methodologies used afterwards have the added benefit of sidestepping issues of incomplete power and differential genome qualities between the species.</w:t>
      </w:r>
    </w:p>
    <w:p w14:paraId="060E3357" w14:textId="27A08576" w:rsidR="00135600" w:rsidRDefault="00135600" w:rsidP="007B10FC">
      <w:pPr>
        <w:spacing w:line="480" w:lineRule="auto"/>
      </w:pPr>
      <w:r>
        <w:tab/>
        <w:t xml:space="preserve">As we previously noted, however, use of the reciprocal best hits liftOver (RBHLO) method also induced some changes across the species in terms of individual Hi-C locus size and distance between mates of a contact pair. While we filtered some of these contacts that appeared to be inflated for statistical significance of the species term in our linear modeling (Figure S4), we note that it is impossible to ascertain the relative biological and/or technical relevance of the differences seen in these contacts. </w:t>
      </w:r>
      <w:r w:rsidR="007B10FC">
        <w:t>We thus took a conservative approach and removed all these contacts from our downstream analyses to minimize false positives, accepting that some of the interspecies differences we observe may actually be underestimated.</w:t>
      </w:r>
    </w:p>
    <w:p w14:paraId="512F845F" w14:textId="5A4CCCD9" w:rsidR="007B10FC" w:rsidRDefault="007B10FC" w:rsidP="006B6463">
      <w:pPr>
        <w:spacing w:line="480" w:lineRule="auto"/>
      </w:pPr>
      <w:r>
        <w:tab/>
        <w:t xml:space="preserve">As might be expected from previous </w:t>
      </w:r>
      <w:r w:rsidR="00C47A22">
        <w:t xml:space="preserve">comparative primate </w:t>
      </w:r>
      <w:r>
        <w:t>studies of other regulatory phenotypes</w:t>
      </w:r>
      <w:r w:rsidR="00A761E2">
        <w:t xml:space="preserve"> [PAI</w:t>
      </w:r>
      <w:r w:rsidR="00C54065">
        <w:t xml:space="preserve"> and more</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markedly lower than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w:t>
      </w:r>
      <w:r w:rsidR="00450C68">
        <w:t xml:space="preserve">HiCRep, </w:t>
      </w:r>
      <w:r w:rsidR="006B6463">
        <w:t>(Imakaev et al. 2012; Hu et al. 2012; Gorkin et al. 2014; Rao et al. 2014; Ay and Noble 2015; Servant et al. 2015; Dixon et al. 2015</w:t>
      </w:r>
      <w:r w:rsidR="006B6463">
        <w:t xml:space="preserve">, </w:t>
      </w:r>
      <w:r w:rsidR="00450C68">
        <w:t>Dixon 2012?</w:t>
      </w:r>
      <w:r w:rsidR="00450C68">
        <w:t>]</w:t>
      </w:r>
      <w:r w:rsidR="000E6592">
        <w:t>.</w:t>
      </w:r>
      <w:r w:rsidR="006B6463">
        <w:t xml:space="preserve"> </w:t>
      </w:r>
      <w:commentRangeStart w:id="33"/>
      <w:r w:rsidR="006B6463">
        <w:t>Only recently have robust methods emerged to assess within-species inter-individual variability in 3D genome structure [BNBC, Kipper Fletez-Brant Preprint], precluding the possibility of comparing our inter-individual correlations to others.</w:t>
      </w:r>
      <w:commentRangeEnd w:id="33"/>
      <w:r w:rsidR="003F3F85">
        <w:rPr>
          <w:rStyle w:val="CommentReference"/>
        </w:rPr>
        <w:commentReference w:id="33"/>
      </w:r>
    </w:p>
    <w:p w14:paraId="3881FCCA" w14:textId="51E15A9D" w:rsidR="00573699" w:rsidRDefault="009438D0" w:rsidP="00E27127">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[PLANTS one, comparative one].</w:t>
      </w:r>
      <w:r w:rsidR="006E1D82">
        <w:t xml:space="preserve"> Consistent with the close evolutionary relatedness of humans and chimpanzees, we found the vast majority of orthologous, HOMER-significant contacts to have no statistically significant difference in contact frequency between the species. </w:t>
      </w:r>
      <w:commentRangeStart w:id="34"/>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4"/>
      <w:r w:rsidR="005303EE">
        <w:rPr>
          <w:rStyle w:val="CommentReference"/>
        </w:rPr>
        <w:commentReference w:id="34"/>
      </w:r>
      <w:r w:rsidR="00E27127">
        <w:t>While we note that some of the more asymmetric chromosomes are ones known to have undergone large-scale changes between the human and chimpanzee lineages (e.g. fusions, inversions, duplications) [67-72], our relatively limited understanding of structural variation makes it difficult to determine to what extent these are biologically meaningful differences vs. technical artifacts due to differences in genome build qualities.</w:t>
      </w:r>
    </w:p>
    <w:p w14:paraId="45B4757A" w14:textId="370B935A" w:rsidR="00F33913" w:rsidRDefault="00F33913" w:rsidP="00E27127">
      <w:pPr>
        <w:spacing w:line="480" w:lineRule="auto"/>
      </w:pPr>
      <w:r>
        <w:tab/>
        <w:t>TAD analysis paragraph</w:t>
      </w:r>
    </w:p>
    <w:p w14:paraId="28ACE1FB" w14:textId="6C6A92FE" w:rsidR="001A1657" w:rsidRDefault="00F33913" w:rsidP="005303EE">
      <w:pPr>
        <w:spacing w:line="480" w:lineRule="auto"/>
        <w:ind w:firstLine="720"/>
      </w:pPr>
      <w:r>
        <w:t xml:space="preserve">Overall, our </w:t>
      </w:r>
      <w:r w:rsidR="00880188">
        <w:t xml:space="preserve">interspecies comparative Hi-C analysis reveals intra-TAD variation in contacts, as well as overall TAD structure conservation (or not). </w:t>
      </w:r>
      <w:r w:rsidR="009E27E6">
        <w:t>No other studies have 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35"/>
      <w:r w:rsidR="005303EE">
        <w:t>Such studies would also help provide a good benchmark of the efficacy of these comparisons, with the expectation that many of the results we observed here would be more divergent/less conserved between more distantly related species.</w:t>
      </w:r>
      <w:commentRangeEnd w:id="35"/>
      <w:r w:rsidR="005303EE">
        <w:rPr>
          <w:rStyle w:val="CommentReference"/>
        </w:rPr>
        <w:commentReference w:id="35"/>
      </w: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77777777" w:rsidR="00A6745B" w:rsidRDefault="00B265CD" w:rsidP="00A6745B">
      <w:pPr>
        <w:spacing w:line="480" w:lineRule="auto"/>
        <w:ind w:firstLine="720"/>
      </w:pPr>
      <w:r>
        <w:t xml:space="preserve">We overlaid our Hi-C data with RNA-seq gene expression data previously collected in the Gilad lab on the same cell lines [BJP/IGR], and </w:t>
      </w:r>
      <w:r w:rsidR="002467DD">
        <w:t xml:space="preserve">assessed </w:t>
      </w:r>
      <w:r w:rsidR="009A7B9C">
        <w:t>the extent to which</w:t>
      </w:r>
      <w:r w:rsidR="002467DD">
        <w:t xml:space="preserve"> variation in 3D genome contacts contributes to gene expression divergence between species.</w:t>
      </w:r>
      <w:r w:rsidR="00212EB1">
        <w:t xml:space="preserve"> The strong correlation structure observed between gene expression levels of DE genes and Hi-C contact interaction frequencies (Figure S6) initially suggested that our Hi-C contacts may have good predictive power for explaining differential expression.</w:t>
      </w:r>
    </w:p>
    <w:p w14:paraId="294B05A3" w14:textId="39EE20A8" w:rsidR="002467DD" w:rsidRPr="001A1657" w:rsidRDefault="00A04783" w:rsidP="00A6745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expression. </w:t>
      </w:r>
      <w:r w:rsidR="00080D58">
        <w:t xml:space="preserve">The weak signal observed could be due to differences in resolution between the two 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36"/>
      <w:r w:rsidR="00800014">
        <w:t>The aforementioned difference in dimensions between the datasets could also be to blame for the weak enrichment signal</w:t>
      </w:r>
      <w:r w:rsidR="00A6745B">
        <w:t xml:space="preserve">, as a given locus has many opportunities to be called differentially contacting with the various loci it comes into contact with, while a given gene has only one “chance” at being differentially expressed with its single expression value per individual. </w:t>
      </w:r>
      <w:commentRangeEnd w:id="36"/>
      <w:r w:rsidR="00A6745B">
        <w:rPr>
          <w:rStyle w:val="CommentReference"/>
        </w:rPr>
        <w:commentReference w:id="36"/>
      </w:r>
      <w:commentRangeStart w:id="37"/>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RNA-seq experiments were done on bulk samples of millions of cells, and should thus represent steady-state levels of contact frequencies and gene expression levels, respectively.</w:t>
      </w:r>
      <w:commentRangeEnd w:id="37"/>
      <w:r w:rsidR="00800014">
        <w:rPr>
          <w:rStyle w:val="CommentReference"/>
        </w:rPr>
        <w:commentReference w:id="37"/>
      </w:r>
    </w:p>
    <w:p w14:paraId="45C1724E" w14:textId="3B3F84FB" w:rsidR="002467DD" w:rsidRDefault="00C62F8C" w:rsidP="007F2E41">
      <w:pPr>
        <w:spacing w:line="480" w:lineRule="auto"/>
      </w:pPr>
      <w:r>
        <w:tab/>
        <w:t>Although previous studies found a relatively modest effect of abrogating chromosomal structure on gene expression levels [Lieberman-Aiden CTCF abrogation?], these were limited by X.</w:t>
      </w:r>
      <w:r w:rsidR="00117896">
        <w:t xml:space="preserve"> Our results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expression divergence between humans and chimpanzees.</w:t>
      </w:r>
      <w:r w:rsidR="00EF682E">
        <w:t xml:space="preserve"> </w:t>
      </w:r>
      <w:r w:rsidR="00164E65">
        <w:t xml:space="preserve">This 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[STEPHENSFDR].</w:t>
      </w:r>
      <w:r w:rsidR="007342C5">
        <w:t xml:space="preserve"> As noted, these results are further corroborated by a </w:t>
      </w:r>
      <w:commentRangeStart w:id="38"/>
      <w:r w:rsidR="007342C5">
        <w:t>somewhat orthogonal</w:t>
      </w:r>
      <w:commentRangeEnd w:id="38"/>
      <w:r w:rsidR="007342C5">
        <w:rPr>
          <w:rStyle w:val="CommentReference"/>
        </w:rPr>
        <w:commentReference w:id="38"/>
      </w:r>
      <w:r w:rsidR="007342C5">
        <w:t xml:space="preserve"> assessment looking only at the significance of differential expression between the original expression model and the “Hi-C corrected” expression values</w:t>
      </w:r>
      <w:r w:rsidR="00A90389">
        <w:t xml:space="preserve"> [Pai], where we found that the vast majority of DE genes lose DE status after correction (Figure S7).</w:t>
      </w:r>
    </w:p>
    <w:p w14:paraId="74A1D9FD" w14:textId="4AC1732A" w:rsidR="003A29B3" w:rsidRDefault="003A29B3" w:rsidP="00890E0B">
      <w:pPr>
        <w:spacing w:line="480" w:lineRule="auto"/>
      </w:pPr>
      <w:r>
        <w:tab/>
      </w:r>
      <w:r w:rsidR="00065EA3">
        <w:t xml:space="preserve">Given the resolution of our Hi-C analysis, it seems likely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sub-kilobase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[Pai and more?];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2FE2BAFF" w14:textId="687971E5" w:rsidR="00A50B3F" w:rsidRPr="00A50B3F" w:rsidRDefault="00A50B3F" w:rsidP="00890E0B">
      <w:pPr>
        <w:spacing w:line="480" w:lineRule="auto"/>
      </w:pPr>
      <w:r>
        <w:tab/>
      </w:r>
      <w:r w:rsidR="00890E0B">
        <w:t xml:space="preserve">In order to make one last orthogonal assessment of our differentially contacting loci, we overlapped our Hi-C data with publicly-accessible chromHMM epigenetic states and a number of different </w:t>
      </w:r>
      <w:bookmarkStart w:id="39" w:name="_GoBack"/>
      <w:bookmarkEnd w:id="39"/>
      <w:r w:rsidR="00890E0B">
        <w:t>histone marks.</w:t>
      </w:r>
      <w:r w:rsidR="00B05B1D">
        <w:t xml:space="preserve"> </w:t>
      </w:r>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16C69DBE" w:rsidR="0086664F" w:rsidRPr="0005371C" w:rsidRDefault="00297E4A" w:rsidP="0005371C">
      <w:pPr>
        <w:pStyle w:val="ListParagraph"/>
        <w:numPr>
          <w:ilvl w:val="0"/>
          <w:numId w:val="3"/>
        </w:numPr>
        <w:rPr>
          <w:iCs/>
        </w:rPr>
      </w:pPr>
      <w:r>
        <w:t>Britten, R.J. and E.H. Davidson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77777777" w:rsidR="0086664F" w:rsidRPr="0086664F" w:rsidRDefault="0086664F" w:rsidP="0086664F">
      <w:pPr>
        <w:pStyle w:val="ListParagraph"/>
        <w:numPr>
          <w:ilvl w:val="0"/>
          <w:numId w:val="3"/>
        </w:numPr>
      </w:pPr>
      <w:r w:rsidRPr="0086664F">
        <w:t xml:space="preserve">King, M., and A. Wilson. </w:t>
      </w:r>
      <w:r w:rsidRPr="0086664F">
        <w:rPr>
          <w:i/>
          <w:iCs/>
        </w:rPr>
        <w:t>Evolution at Two Levels in Humans and Chimpanzees.</w:t>
      </w:r>
      <w:r w:rsidRPr="0086664F">
        <w:t> Science, 1975. </w:t>
      </w:r>
      <w:r w:rsidRPr="0086664F">
        <w:rPr>
          <w:b/>
          <w:bCs/>
        </w:rPr>
        <w:t>188</w:t>
      </w:r>
      <w:r w:rsidRPr="0086664F">
        <w:t>(4184): p. 107-16.</w:t>
      </w:r>
    </w:p>
    <w:p w14:paraId="4C9A6424" w14:textId="77777777" w:rsidR="0086664F" w:rsidRPr="0086664F" w:rsidRDefault="0086664F" w:rsidP="0086664F">
      <w:pPr>
        <w:pStyle w:val="ListParagraph"/>
        <w:numPr>
          <w:ilvl w:val="0"/>
          <w:numId w:val="3"/>
        </w:numPr>
      </w:pPr>
      <w:r w:rsidRPr="0086664F">
        <w:t xml:space="preserve">Carroll, Sean B. </w:t>
      </w:r>
      <w:r w:rsidRPr="0086664F">
        <w:rPr>
          <w:i/>
          <w:iCs/>
        </w:rPr>
        <w:t>Evolution at Two Levels: On Genes and Form.</w:t>
      </w:r>
      <w:r w:rsidRPr="0086664F">
        <w:t> PLoS Biology, 2005. </w:t>
      </w:r>
      <w:r w:rsidRPr="0086664F">
        <w:rPr>
          <w:b/>
          <w:bCs/>
        </w:rPr>
        <w:t>3</w:t>
      </w:r>
      <w:r w:rsidRPr="0086664F">
        <w:t>(7): p. 1159-1166</w:t>
      </w:r>
    </w:p>
    <w:p w14:paraId="5A009AEF" w14:textId="77777777" w:rsidR="0086664F" w:rsidRPr="0086664F" w:rsidRDefault="0086664F" w:rsidP="0086664F">
      <w:pPr>
        <w:pStyle w:val="ListParagraph"/>
        <w:numPr>
          <w:ilvl w:val="0"/>
          <w:numId w:val="3"/>
        </w:numPr>
      </w:pPr>
      <w:r w:rsidRPr="0086664F">
        <w:t xml:space="preserve">Gilad, Y., et al. </w:t>
      </w:r>
      <w:r w:rsidRPr="0086664F">
        <w:rPr>
          <w:i/>
        </w:rPr>
        <w:t>Expression profiling in primates reveals a rapid evolution of human transcription factors.</w:t>
      </w:r>
      <w:r w:rsidRPr="0086664F">
        <w:t xml:space="preserve"> Nature, 2006. </w:t>
      </w:r>
      <w:r w:rsidRPr="0086664F">
        <w:rPr>
          <w:b/>
        </w:rPr>
        <w:t>440</w:t>
      </w:r>
      <w:r w:rsidRPr="0086664F">
        <w:t>(7081): p. 242-5.</w:t>
      </w:r>
    </w:p>
    <w:p w14:paraId="6444A534" w14:textId="77777777" w:rsidR="0086664F" w:rsidRPr="0086664F" w:rsidRDefault="0086664F" w:rsidP="0086664F">
      <w:pPr>
        <w:pStyle w:val="ListParagraph"/>
        <w:numPr>
          <w:ilvl w:val="0"/>
          <w:numId w:val="3"/>
        </w:numPr>
      </w:pPr>
      <w:r w:rsidRPr="0086664F">
        <w:t xml:space="preserve">Wray, G.A., </w:t>
      </w:r>
      <w:r w:rsidRPr="0086664F">
        <w:rPr>
          <w:i/>
        </w:rPr>
        <w:t>The evolutionary significance of cis-regulatory mutations.</w:t>
      </w:r>
      <w:r w:rsidRPr="0086664F">
        <w:t xml:space="preserve"> Nature Reviews Genetics, 2007. </w:t>
      </w:r>
      <w:r w:rsidRPr="0086664F">
        <w:rPr>
          <w:b/>
        </w:rPr>
        <w:t>8</w:t>
      </w:r>
      <w:r w:rsidRPr="0086664F">
        <w:t>(3): p. 206-16.</w:t>
      </w:r>
    </w:p>
    <w:p w14:paraId="643D16B8" w14:textId="30C7A51A" w:rsidR="00887BA4" w:rsidRPr="00887BA4" w:rsidRDefault="00887BA4" w:rsidP="0086664F">
      <w:pPr>
        <w:pStyle w:val="ListParagraph"/>
      </w:pPr>
    </w:p>
    <w:sectPr w:rsidR="00887BA4"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11T13:46:00Z" w:initials="IE">
    <w:p w14:paraId="1C5D9AB1" w14:textId="2208605D" w:rsidR="006B1DD4" w:rsidRDefault="006B1DD4">
      <w:pPr>
        <w:pStyle w:val="CommentText"/>
      </w:pPr>
      <w:r>
        <w:rPr>
          <w:rStyle w:val="CommentReference"/>
        </w:rPr>
        <w:annotationRef/>
      </w:r>
      <w:r>
        <w:t>Changed from “been relatively limited in scope”</w:t>
      </w:r>
    </w:p>
  </w:comment>
  <w:comment w:id="1" w:author="Ittai Eres" w:date="2018-06-11T14:00:00Z" w:initials="IE">
    <w:p w14:paraId="2D6130DE" w14:textId="7BE5C154" w:rsidR="00BA7FB2" w:rsidRDefault="00BA7FB2">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w:t>
      </w:r>
      <w:r w:rsidR="006638A5">
        <w:t xml:space="preserve"> Feels awkward here.</w:t>
      </w:r>
      <w:r w:rsidR="003F575D">
        <w:t xml:space="preserve"> (assessing</w:t>
      </w:r>
      <w:r w:rsidR="003F575D">
        <w:sym w:font="Wingdings" w:char="F0E0"/>
      </w:r>
      <w:r w:rsidR="003F575D">
        <w:t>repeated measurement of?)</w:t>
      </w:r>
    </w:p>
  </w:comment>
  <w:comment w:id="2" w:author="Ittai Eres" w:date="2018-06-11T19:52:00Z" w:initials="IE">
    <w:p w14:paraId="23965AA6" w14:textId="0CAAE108" w:rsidR="00054331" w:rsidRDefault="0005433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here….(is actually abt CTCF sites’ binding divergent across species)</w:t>
      </w:r>
    </w:p>
  </w:comment>
  <w:comment w:id="3" w:author="Ittai Eres" w:date="2018-06-11T20:07:00Z" w:initials="IE">
    <w:p w14:paraId="25A6F8DF" w14:textId="230D5A5F" w:rsidR="00223A25" w:rsidRDefault="00223A25">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4" w:author="Ittai Eres" w:date="2018-06-11T20:09:00Z" w:initials="IE">
    <w:p w14:paraId="79245057" w14:textId="2B5E6B32" w:rsidR="00223A25" w:rsidRDefault="00223A25">
      <w:pPr>
        <w:pStyle w:val="CommentText"/>
      </w:pPr>
      <w:r>
        <w:rPr>
          <w:rStyle w:val="CommentReference"/>
        </w:rPr>
        <w:annotationRef/>
      </w:r>
      <w:r>
        <w:t>Should this be more particular, like: “generating, deeply sequencing, and analyzing in situ Hi-C libraries from human and chimpanzee iPSCs”?</w:t>
      </w:r>
    </w:p>
  </w:comment>
  <w:comment w:id="5" w:author="Ittai Eres" w:date="2018-06-11T22:57:00Z" w:initials="IE">
    <w:p w14:paraId="754F6140" w14:textId="4E3416C4" w:rsidR="009D3FAE" w:rsidRDefault="009D3FAE">
      <w:pPr>
        <w:pStyle w:val="CommentText"/>
      </w:pPr>
      <w:r>
        <w:rPr>
          <w:rStyle w:val="CommentReference"/>
        </w:rPr>
        <w:annotationRef/>
      </w:r>
      <w:r>
        <w:t>Should I add “for a total of 8 individuals” or “individuals” in this sentence repeatedly to make it clearer?</w:t>
      </w:r>
    </w:p>
  </w:comment>
  <w:comment w:id="6" w:author="Ittai Eres" w:date="2018-06-11T23:20:00Z" w:initials="IE">
    <w:p w14:paraId="695032F2" w14:textId="7CDF5E5D" w:rsidR="004C4D9D" w:rsidRDefault="004C4D9D">
      <w:pPr>
        <w:pStyle w:val="CommentText"/>
      </w:pPr>
      <w:r>
        <w:rPr>
          <w:rStyle w:val="CommentReference"/>
        </w:rPr>
        <w:annotationRef/>
      </w:r>
      <w:r>
        <w:t>Is this going into too much detail here?</w:t>
      </w:r>
    </w:p>
  </w:comment>
  <w:comment w:id="7" w:author="Ittai Eres" w:date="2018-06-11T23:41:00Z" w:initials="IE">
    <w:p w14:paraId="72B16AC6" w14:textId="54F6FA94" w:rsidR="00374AEA" w:rsidRDefault="00374AEA" w:rsidP="00374AEA">
      <w:pPr>
        <w:pStyle w:val="CommentText"/>
      </w:pPr>
      <w:r>
        <w:rPr>
          <w:rStyle w:val="CommentReference"/>
        </w:rPr>
        <w:annotationRef/>
      </w:r>
      <w:r>
        <w:t>I know at one point Yoav &amp; I discussed this point coming between PCA/clustering and linear modeling, but I think its strength is really useful for both (could you even do either on just an overlap list?). If no, makes more sense here to me</w:t>
      </w:r>
    </w:p>
  </w:comment>
  <w:comment w:id="8" w:author="Ittai Eres" w:date="2018-06-11T23:26:00Z" w:initials="IE">
    <w:p w14:paraId="1FD2B99A" w14:textId="40D5B8D5" w:rsidR="00347E55" w:rsidRDefault="00347E55">
      <w:pPr>
        <w:pStyle w:val="CommentText"/>
      </w:pPr>
      <w:r>
        <w:rPr>
          <w:rStyle w:val="CommentReference"/>
        </w:rPr>
        <w:annotationRef/>
      </w:r>
      <w:r>
        <w:t>Should I be more explicit about how using liftOver here? Reference a paper that does it? Is this even the appropriate place for this discussion?</w:t>
      </w:r>
    </w:p>
  </w:comment>
  <w:comment w:id="9" w:author="Ittai Eres" w:date="2018-06-11T23:28:00Z" w:initials="IE">
    <w:p w14:paraId="7BFA39A6" w14:textId="662395C4" w:rsidR="00347E55" w:rsidRDefault="00347E55">
      <w:pPr>
        <w:pStyle w:val="CommentText"/>
      </w:pPr>
      <w:r>
        <w:rPr>
          <w:rStyle w:val="CommentReference"/>
        </w:rPr>
        <w:annotationRef/>
      </w:r>
      <w:r>
        <w:t>Is this too much detail?</w:t>
      </w:r>
    </w:p>
  </w:comment>
  <w:comment w:id="10" w:author="Ittai Eres" w:date="2018-06-11T23:37:00Z" w:initials="IE">
    <w:p w14:paraId="46BB9D7D" w14:textId="5583B926" w:rsidR="00D151D4" w:rsidRDefault="00D151D4">
      <w:pPr>
        <w:pStyle w:val="CommentText"/>
      </w:pPr>
      <w:r>
        <w:rPr>
          <w:rStyle w:val="CommentReference"/>
        </w:rPr>
        <w:annotationRef/>
      </w:r>
      <w:r>
        <w:t>“exogenous”? “external”? “structural”?</w:t>
      </w:r>
    </w:p>
  </w:comment>
  <w:comment w:id="11" w:author="Ittai Eres" w:date="2018-06-11T23:51:00Z" w:initials="IE">
    <w:p w14:paraId="56433603" w14:textId="001023B3" w:rsidR="009C091D" w:rsidRDefault="009C091D">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2" w:author="Ittai Eres" w:date="2018-06-11T23:49:00Z" w:initials="IE">
    <w:p w14:paraId="764BEC27" w14:textId="0EDFAFAA" w:rsidR="00840004" w:rsidRDefault="00840004" w:rsidP="00840004">
      <w:pPr>
        <w:pStyle w:val="CommentText"/>
      </w:pPr>
      <w:r>
        <w:rPr>
          <w:rStyle w:val="CommentReference"/>
        </w:rPr>
        <w:annotationRef/>
      </w:r>
      <w:r>
        <w:t>Do I put this here? Do I put “A” after making a point about A and B after that? Or what? Should it come in the previous sentence?</w:t>
      </w:r>
    </w:p>
  </w:comment>
  <w:comment w:id="13" w:author="Ittai Eres" w:date="2018-06-12T12:41:00Z" w:initials="IE">
    <w:p w14:paraId="3072C941" w14:textId="0A5655EE" w:rsidR="001B5D08" w:rsidRDefault="001B5D08">
      <w:pPr>
        <w:pStyle w:val="CommentText"/>
      </w:pPr>
      <w:r>
        <w:rPr>
          <w:rStyle w:val="CommentReference"/>
        </w:rPr>
        <w:annotationRef/>
      </w:r>
      <w:r>
        <w:t>Should I even be getting into this here?</w:t>
      </w:r>
    </w:p>
  </w:comment>
  <w:comment w:id="14" w:author="Ittai Eres" w:date="2018-06-12T12:32:00Z" w:initials="IE">
    <w:p w14:paraId="4584B2A5" w14:textId="5F83D23E" w:rsidR="00226A96" w:rsidRDefault="00226A96">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5" w:author="Ittai Eres" w:date="2018-06-12T12:43:00Z" w:initials="IE">
    <w:p w14:paraId="7497B9CD" w14:textId="539F78F0" w:rsidR="00AC240E" w:rsidRDefault="00AC240E">
      <w:pPr>
        <w:pStyle w:val="CommentText"/>
      </w:pPr>
      <w:r>
        <w:rPr>
          <w:rStyle w:val="CommentReference"/>
        </w:rPr>
        <w:annotationRef/>
      </w:r>
      <w:r>
        <w:t>Is this appropriate here? Does it make more sense to not even bring up which chromosomes we’re seeing the asymmetry on until the discussion?</w:t>
      </w:r>
    </w:p>
  </w:comment>
  <w:comment w:id="16" w:author="Ittai Eres" w:date="2018-06-18T23:42:00Z" w:initials="IE">
    <w:p w14:paraId="5D726E18" w14:textId="1C98C86C" w:rsidR="00FF6710" w:rsidRDefault="00FF6710">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17" w:author="Ittai Eres" w:date="2018-06-19T15:30:00Z" w:initials="IE">
    <w:p w14:paraId="54425E90" w14:textId="0E3B17D4" w:rsidR="009E1991" w:rsidRDefault="009E199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18" w:author="Ittai Eres" w:date="2018-06-19T15:33:00Z" w:initials="IE">
    <w:p w14:paraId="6EB8CDA0" w14:textId="41B801A5" w:rsidR="00970F46" w:rsidRDefault="00970F46">
      <w:pPr>
        <w:pStyle w:val="CommentText"/>
      </w:pPr>
      <w:r>
        <w:rPr>
          <w:rStyle w:val="CommentReference"/>
        </w:rPr>
        <w:annotationRef/>
      </w:r>
      <w:r>
        <w:t>Should this all be in methods?</w:t>
      </w:r>
    </w:p>
  </w:comment>
  <w:comment w:id="19" w:author="Ittai Eres" w:date="2018-06-19T15:56:00Z" w:initials="IE">
    <w:p w14:paraId="3364373A" w14:textId="385B0625" w:rsidR="00734F76" w:rsidRDefault="00734F76">
      <w:pPr>
        <w:pStyle w:val="CommentText"/>
      </w:pPr>
      <w:r>
        <w:rPr>
          <w:rStyle w:val="CommentReference"/>
        </w:rPr>
        <w:annotationRef/>
      </w:r>
      <w:r>
        <w:t>Really it’s not just that it’s wide, it’s that it looks fairly normal and is slightly over-dispersed as compared to the permuted sets that are more tightly around 0…</w:t>
      </w:r>
    </w:p>
  </w:comment>
  <w:comment w:id="20" w:author="Ittai Eres" w:date="2018-06-19T15:55:00Z" w:initials="IE">
    <w:p w14:paraId="4597DD0F" w14:textId="0E4620C7" w:rsidR="00734F76" w:rsidRDefault="00734F76">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1" w:author="Ittai Eres" w:date="2018-06-20T09:06:00Z" w:initials="IE">
    <w:p w14:paraId="6B58DE80" w14:textId="2B383832" w:rsidR="00F940BF" w:rsidRDefault="00F940BF">
      <w:pPr>
        <w:pStyle w:val="CommentText"/>
      </w:pPr>
      <w:r>
        <w:rPr>
          <w:rStyle w:val="CommentReference"/>
        </w:rPr>
        <w:annotationRef/>
      </w:r>
      <w:r>
        <w:t>Does this kind of comment belong in the discussion? Should I literally just be reporting more about what specific ranges were significant here, etc.? Cause that looks kinda bad…</w:t>
      </w:r>
      <w:r w:rsidR="00186750">
        <w:t>could go into explanation here about how this could be a resolution issue, but seems more merited in the discussion?</w:t>
      </w:r>
    </w:p>
  </w:comment>
  <w:comment w:id="22" w:author="Ittai Eres" w:date="2018-06-20T09:23:00Z" w:initials="IE">
    <w:p w14:paraId="6DDE361D" w14:textId="07C36D57" w:rsidR="00D45152" w:rsidRDefault="00D45152">
      <w:pPr>
        <w:pStyle w:val="CommentText"/>
      </w:pPr>
      <w:r>
        <w:rPr>
          <w:rStyle w:val="CommentReference"/>
        </w:rPr>
        <w:annotationRef/>
      </w:r>
      <w:r>
        <w:t>Again, does this belong here, is it better to just put it in methods, or…?</w:t>
      </w:r>
    </w:p>
  </w:comment>
  <w:comment w:id="23" w:author="Ittai Eres" w:date="2018-06-20T10:12:00Z" w:initials="IE">
    <w:p w14:paraId="53DA26E6" w14:textId="0D550611" w:rsidR="009114FB" w:rsidRDefault="009114FB">
      <w:pPr>
        <w:pStyle w:val="CommentText"/>
      </w:pPr>
      <w:r>
        <w:rPr>
          <w:rStyle w:val="CommentReference"/>
        </w:rPr>
        <w:annotationRef/>
      </w:r>
      <w:r>
        <w:t>Would it be better to just say “histone marks”? Because that’s what most of these analyses really are, aside from chromHMM—or perhaps “epigenetic states” would be better?</w:t>
      </w:r>
    </w:p>
  </w:comment>
  <w:comment w:id="24" w:author="Ittai Eres" w:date="2018-06-20T10:22:00Z" w:initials="IE">
    <w:p w14:paraId="4EC3BCC9" w14:textId="79BDEA73" w:rsidR="003D1462" w:rsidRDefault="003D1462">
      <w:pPr>
        <w:pStyle w:val="CommentText"/>
      </w:pPr>
      <w:r>
        <w:rPr>
          <w:rStyle w:val="CommentReference"/>
        </w:rPr>
        <w:annotationRef/>
      </w:r>
      <w:r>
        <w:t>Is making note of this here important?</w:t>
      </w:r>
    </w:p>
  </w:comment>
  <w:comment w:id="25" w:author="Ittai Eres" w:date="2018-06-20T10:37:00Z" w:initials="IE">
    <w:p w14:paraId="7E3467F3" w14:textId="781A0F76" w:rsidR="00762905" w:rsidRDefault="00762905">
      <w:pPr>
        <w:pStyle w:val="CommentText"/>
      </w:pPr>
      <w:r>
        <w:rPr>
          <w:rStyle w:val="CommentReference"/>
        </w:rPr>
        <w:annotationRef/>
      </w:r>
      <w:r>
        <w:t>Is it better to just say “we used a custom weighting scheme (see methods) to assign chromHMM states to each individual Hi-C locus”?</w:t>
      </w:r>
    </w:p>
  </w:comment>
  <w:comment w:id="26" w:author="Ittai Eres" w:date="2018-06-20T10:44:00Z" w:initials="IE">
    <w:p w14:paraId="6721A274" w14:textId="22309EF9" w:rsidR="00147D12" w:rsidRDefault="00147D12">
      <w:pPr>
        <w:pStyle w:val="CommentText"/>
      </w:pPr>
      <w:r>
        <w:rPr>
          <w:rStyle w:val="CommentReference"/>
        </w:rPr>
        <w:annotationRef/>
      </w:r>
      <w:r>
        <w:t>This is true, but is it worth saying at all/worth saying here?</w:t>
      </w:r>
    </w:p>
  </w:comment>
  <w:comment w:id="27" w:author="Ittai Eres" w:date="2018-06-20T14:42:00Z" w:initials="IE">
    <w:p w14:paraId="12FEAB5C" w14:textId="2C8A5437" w:rsidR="00297D20" w:rsidRDefault="00297D20">
      <w:pPr>
        <w:pStyle w:val="CommentText"/>
      </w:pPr>
      <w:r>
        <w:rPr>
          <w:rStyle w:val="CommentReference"/>
        </w:rPr>
        <w:annotationRef/>
      </w:r>
      <w:r>
        <w:t>We could put in some results after this about individual chromHMM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As an additional confirmation of these differences in chromHMM states, we examined a number of states in a direct quantitative fashion. Candidates: quies, TX, Het, enh/enhG?</w:t>
      </w:r>
    </w:p>
  </w:comment>
  <w:comment w:id="28" w:author="Ittai Eres" w:date="2018-06-20T12:27:00Z" w:initials="IE">
    <w:p w14:paraId="465C387B" w14:textId="4188EACD" w:rsidR="00C57CD0" w:rsidRDefault="00C57CD0">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29" w:author="Ittai Eres" w:date="2018-06-20T14:50:00Z" w:initials="IE">
    <w:p w14:paraId="0294CB8A" w14:textId="290B9DA0" w:rsidR="001A1657" w:rsidRDefault="001A1657">
      <w:pPr>
        <w:pStyle w:val="CommentText"/>
      </w:pPr>
      <w:r>
        <w:rPr>
          <w:rStyle w:val="CommentReference"/>
        </w:rPr>
        <w:annotationRef/>
      </w:r>
      <w:r>
        <w:t>Is this paragraph even necessary? And what else should I be trying to say here—the second sentence feels too much like the first right now.</w:t>
      </w:r>
    </w:p>
  </w:comment>
  <w:comment w:id="30" w:author="Ittai Eres" w:date="2018-06-20T15:10:00Z" w:initials="IE">
    <w:p w14:paraId="377278D3" w14:textId="73D2B26C" w:rsidR="00A735D1" w:rsidRDefault="00A735D1">
      <w:pPr>
        <w:pStyle w:val="CommentText"/>
      </w:pPr>
      <w:r>
        <w:rPr>
          <w:rStyle w:val="CommentReference"/>
        </w:rPr>
        <w:annotationRef/>
      </w:r>
      <w:r>
        <w:t>Currently, I don’t feel great about how this section is structured. I’m not sure what the appropriate structure is.</w:t>
      </w:r>
    </w:p>
  </w:comment>
  <w:comment w:id="31" w:author="Ittai Eres" w:date="2018-06-20T15:47:00Z" w:initials="IE">
    <w:p w14:paraId="31839B50" w14:textId="60A35CAC" w:rsidR="00423FFE" w:rsidRDefault="00423FFE">
      <w:pPr>
        <w:pStyle w:val="CommentText"/>
      </w:pPr>
      <w:r>
        <w:rPr>
          <w:rStyle w:val="CommentReference"/>
        </w:rPr>
        <w:annotationRef/>
      </w:r>
      <w:r>
        <w:t>Is it worth going into why we’re using iPSCs for this study here?</w:t>
      </w:r>
    </w:p>
  </w:comment>
  <w:comment w:id="32" w:author="Ittai Eres" w:date="2018-06-20T15:22:00Z" w:initials="IE">
    <w:p w14:paraId="4DC0E612" w14:textId="51ABABCD" w:rsidR="002A213C" w:rsidRDefault="002A213C">
      <w:pPr>
        <w:pStyle w:val="CommentText"/>
      </w:pPr>
      <w:r>
        <w:rPr>
          <w:rStyle w:val="CommentReference"/>
        </w:rPr>
        <w:annotationRef/>
      </w:r>
      <w:r>
        <w:t>Is this too much information here? Should more of this go in methods?</w:t>
      </w:r>
    </w:p>
  </w:comment>
  <w:comment w:id="33" w:author="Ittai Eres" w:date="2018-06-20T16:04:00Z" w:initials="IE">
    <w:p w14:paraId="1BA61045" w14:textId="2025B607" w:rsidR="003F3F85" w:rsidRDefault="003F3F85">
      <w:pPr>
        <w:pStyle w:val="CommentText"/>
      </w:pPr>
      <w:r>
        <w:rPr>
          <w:rStyle w:val="CommentReference"/>
        </w:rPr>
        <w:annotationRef/>
      </w:r>
      <w:r>
        <w:t>Would it be better to just leave this out?</w:t>
      </w:r>
    </w:p>
  </w:comment>
  <w:comment w:id="34" w:author="Ittai Eres" w:date="2018-06-20T16:25:00Z" w:initials="IE">
    <w:p w14:paraId="6A9F089E" w14:textId="500A2B2E" w:rsidR="005303EE" w:rsidRDefault="005303EE">
      <w:pPr>
        <w:pStyle w:val="CommentText"/>
      </w:pPr>
      <w:r>
        <w:rPr>
          <w:rStyle w:val="CommentReference"/>
        </w:rPr>
        <w:annotationRef/>
      </w:r>
      <w:r>
        <w:t>Feel like this phrasing isn’t great/isn’t super clear. Should it just be two sentences? Or is there a better way to get this across concisely?</w:t>
      </w:r>
    </w:p>
  </w:comment>
  <w:comment w:id="35" w:author="Ittai Eres" w:date="2018-06-20T16:27:00Z" w:initials="IE">
    <w:p w14:paraId="4F9614B5" w14:textId="61D2B2FF" w:rsidR="005303EE" w:rsidRDefault="005303EE">
      <w:pPr>
        <w:pStyle w:val="CommentText"/>
      </w:pPr>
      <w:r>
        <w:rPr>
          <w:rStyle w:val="CommentReference"/>
        </w:rPr>
        <w:annotationRef/>
      </w:r>
      <w:r>
        <w:t>Does this sound bad, like I’m claiming our own methods aren’t valid?</w:t>
      </w:r>
    </w:p>
  </w:comment>
  <w:comment w:id="36" w:author="Ittai Eres" w:date="2018-06-20T16:53:00Z" w:initials="IE">
    <w:p w14:paraId="55651DDE" w14:textId="3D5FD300" w:rsidR="00A6745B" w:rsidRDefault="00A6745B">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37" w:author="Ittai Eres" w:date="2018-06-20T16:50:00Z" w:initials="IE">
    <w:p w14:paraId="701F4FEE" w14:textId="481B40FE" w:rsidR="00800014" w:rsidRDefault="00800014">
      <w:pPr>
        <w:pStyle w:val="CommentText"/>
      </w:pPr>
      <w:r>
        <w:rPr>
          <w:rStyle w:val="CommentReference"/>
        </w:rPr>
        <w:annotationRef/>
      </w:r>
      <w:r>
        <w:t>This sentence is super long and may well not even be worth mentioning.</w:t>
      </w:r>
    </w:p>
  </w:comment>
  <w:comment w:id="38" w:author="Ittai Eres" w:date="2018-06-20T17:11:00Z" w:initials="IE">
    <w:p w14:paraId="3619B493" w14:textId="3507C7A0" w:rsidR="007342C5" w:rsidRDefault="007342C5">
      <w:pPr>
        <w:pStyle w:val="CommentText"/>
      </w:pPr>
      <w:r>
        <w:rPr>
          <w:rStyle w:val="CommentReference"/>
        </w:rPr>
        <w:annotationRef/>
      </w:r>
      <w:r>
        <w:t xml:space="preserve">I say “somewhat” here because, really, both methods use the same paradigm for the linear modeling. But then Athma uses significance category switching and permutations to assess significance, whereas now we’re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7497B9CD" w15:done="0"/>
  <w15:commentEx w15:paraId="5D726E18"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7E3467F3"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1BA61045" w15:done="0"/>
  <w15:commentEx w15:paraId="6A9F089E" w15:done="0"/>
  <w15:commentEx w15:paraId="4F9614B5" w15:done="0"/>
  <w15:commentEx w15:paraId="55651DDE" w15:done="0"/>
  <w15:commentEx w15:paraId="701F4FEE" w15:done="0"/>
  <w15:commentEx w15:paraId="3619B4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5371C"/>
    <w:rsid w:val="00054331"/>
    <w:rsid w:val="000630C2"/>
    <w:rsid w:val="00065EA3"/>
    <w:rsid w:val="00074791"/>
    <w:rsid w:val="00080D58"/>
    <w:rsid w:val="000939F1"/>
    <w:rsid w:val="0009634D"/>
    <w:rsid w:val="00096719"/>
    <w:rsid w:val="00096C1D"/>
    <w:rsid w:val="000A340C"/>
    <w:rsid w:val="000B7630"/>
    <w:rsid w:val="000E6592"/>
    <w:rsid w:val="000F02A2"/>
    <w:rsid w:val="001027CF"/>
    <w:rsid w:val="001067DE"/>
    <w:rsid w:val="00111872"/>
    <w:rsid w:val="00117896"/>
    <w:rsid w:val="00122667"/>
    <w:rsid w:val="00135600"/>
    <w:rsid w:val="00141762"/>
    <w:rsid w:val="00147D12"/>
    <w:rsid w:val="001504F4"/>
    <w:rsid w:val="00157A86"/>
    <w:rsid w:val="00164E65"/>
    <w:rsid w:val="00186750"/>
    <w:rsid w:val="0019514E"/>
    <w:rsid w:val="001A1657"/>
    <w:rsid w:val="001B06AB"/>
    <w:rsid w:val="001B5D08"/>
    <w:rsid w:val="001C5E2B"/>
    <w:rsid w:val="001D78BE"/>
    <w:rsid w:val="001E339F"/>
    <w:rsid w:val="002007B0"/>
    <w:rsid w:val="002115D1"/>
    <w:rsid w:val="002118C7"/>
    <w:rsid w:val="00212EB1"/>
    <w:rsid w:val="00214E7B"/>
    <w:rsid w:val="00223A25"/>
    <w:rsid w:val="00226A96"/>
    <w:rsid w:val="00226E1C"/>
    <w:rsid w:val="0024304F"/>
    <w:rsid w:val="002467DD"/>
    <w:rsid w:val="00272057"/>
    <w:rsid w:val="00286F98"/>
    <w:rsid w:val="00297D20"/>
    <w:rsid w:val="00297E4A"/>
    <w:rsid w:val="002A09F8"/>
    <w:rsid w:val="002A213C"/>
    <w:rsid w:val="002B05D6"/>
    <w:rsid w:val="002B6F14"/>
    <w:rsid w:val="002D0768"/>
    <w:rsid w:val="002D21B0"/>
    <w:rsid w:val="002D50BC"/>
    <w:rsid w:val="002E115E"/>
    <w:rsid w:val="0030189D"/>
    <w:rsid w:val="00304F28"/>
    <w:rsid w:val="003063C7"/>
    <w:rsid w:val="0031097A"/>
    <w:rsid w:val="0031658D"/>
    <w:rsid w:val="00316B16"/>
    <w:rsid w:val="00316EE3"/>
    <w:rsid w:val="00325EE2"/>
    <w:rsid w:val="00332077"/>
    <w:rsid w:val="00347E55"/>
    <w:rsid w:val="00363169"/>
    <w:rsid w:val="003720A7"/>
    <w:rsid w:val="00374AEA"/>
    <w:rsid w:val="003751EF"/>
    <w:rsid w:val="0038540D"/>
    <w:rsid w:val="003A29B3"/>
    <w:rsid w:val="003A2D20"/>
    <w:rsid w:val="003A651E"/>
    <w:rsid w:val="003B016A"/>
    <w:rsid w:val="003C2DF5"/>
    <w:rsid w:val="003D1462"/>
    <w:rsid w:val="003F0BE2"/>
    <w:rsid w:val="003F3F85"/>
    <w:rsid w:val="003F575D"/>
    <w:rsid w:val="003F6968"/>
    <w:rsid w:val="00403BAA"/>
    <w:rsid w:val="004078DD"/>
    <w:rsid w:val="004170AD"/>
    <w:rsid w:val="00421BD7"/>
    <w:rsid w:val="00423031"/>
    <w:rsid w:val="00423FFE"/>
    <w:rsid w:val="00427144"/>
    <w:rsid w:val="00441193"/>
    <w:rsid w:val="004415FA"/>
    <w:rsid w:val="00445DF6"/>
    <w:rsid w:val="00446561"/>
    <w:rsid w:val="004505B1"/>
    <w:rsid w:val="00450C68"/>
    <w:rsid w:val="00451270"/>
    <w:rsid w:val="00452079"/>
    <w:rsid w:val="00457459"/>
    <w:rsid w:val="0046063D"/>
    <w:rsid w:val="00462F9F"/>
    <w:rsid w:val="0047298B"/>
    <w:rsid w:val="00474B43"/>
    <w:rsid w:val="004823B2"/>
    <w:rsid w:val="00487536"/>
    <w:rsid w:val="004A452A"/>
    <w:rsid w:val="004A5F15"/>
    <w:rsid w:val="004A79CF"/>
    <w:rsid w:val="004C4D9D"/>
    <w:rsid w:val="004D577F"/>
    <w:rsid w:val="005033BA"/>
    <w:rsid w:val="005303EE"/>
    <w:rsid w:val="00563FF8"/>
    <w:rsid w:val="005653FC"/>
    <w:rsid w:val="00573699"/>
    <w:rsid w:val="005B3629"/>
    <w:rsid w:val="005B5438"/>
    <w:rsid w:val="005B6B53"/>
    <w:rsid w:val="005C40B3"/>
    <w:rsid w:val="005D0F1D"/>
    <w:rsid w:val="005D3F27"/>
    <w:rsid w:val="005E1F45"/>
    <w:rsid w:val="005E439B"/>
    <w:rsid w:val="005F0AE7"/>
    <w:rsid w:val="005F3229"/>
    <w:rsid w:val="005F59EC"/>
    <w:rsid w:val="005F7C14"/>
    <w:rsid w:val="006236B8"/>
    <w:rsid w:val="0064251D"/>
    <w:rsid w:val="006638A5"/>
    <w:rsid w:val="00667C3B"/>
    <w:rsid w:val="0067771F"/>
    <w:rsid w:val="00687DD3"/>
    <w:rsid w:val="00696BDB"/>
    <w:rsid w:val="00696DF5"/>
    <w:rsid w:val="006B1DD4"/>
    <w:rsid w:val="006B6463"/>
    <w:rsid w:val="006C1E31"/>
    <w:rsid w:val="006C5E16"/>
    <w:rsid w:val="006C6169"/>
    <w:rsid w:val="006D5B5C"/>
    <w:rsid w:val="006E1D82"/>
    <w:rsid w:val="006E305A"/>
    <w:rsid w:val="006F7193"/>
    <w:rsid w:val="00704402"/>
    <w:rsid w:val="00722F5C"/>
    <w:rsid w:val="007342C5"/>
    <w:rsid w:val="00734F76"/>
    <w:rsid w:val="007424EF"/>
    <w:rsid w:val="00745C7F"/>
    <w:rsid w:val="007578E5"/>
    <w:rsid w:val="00762905"/>
    <w:rsid w:val="00764CA3"/>
    <w:rsid w:val="00770BA8"/>
    <w:rsid w:val="00773C35"/>
    <w:rsid w:val="00787C8D"/>
    <w:rsid w:val="007934E7"/>
    <w:rsid w:val="007A21CC"/>
    <w:rsid w:val="007A3660"/>
    <w:rsid w:val="007B10FC"/>
    <w:rsid w:val="007C1941"/>
    <w:rsid w:val="007F1993"/>
    <w:rsid w:val="007F250C"/>
    <w:rsid w:val="007F2E41"/>
    <w:rsid w:val="007F651D"/>
    <w:rsid w:val="00800014"/>
    <w:rsid w:val="008027D0"/>
    <w:rsid w:val="00811F92"/>
    <w:rsid w:val="0081325F"/>
    <w:rsid w:val="0081520C"/>
    <w:rsid w:val="00820634"/>
    <w:rsid w:val="00821B8E"/>
    <w:rsid w:val="00840004"/>
    <w:rsid w:val="008476BD"/>
    <w:rsid w:val="0086664F"/>
    <w:rsid w:val="00877254"/>
    <w:rsid w:val="00880188"/>
    <w:rsid w:val="0088354A"/>
    <w:rsid w:val="00887BA4"/>
    <w:rsid w:val="00890383"/>
    <w:rsid w:val="00890E0B"/>
    <w:rsid w:val="00896C7D"/>
    <w:rsid w:val="008A42C5"/>
    <w:rsid w:val="008C1A94"/>
    <w:rsid w:val="008C2AFD"/>
    <w:rsid w:val="009114FB"/>
    <w:rsid w:val="00913872"/>
    <w:rsid w:val="009329E2"/>
    <w:rsid w:val="009438D0"/>
    <w:rsid w:val="00947A33"/>
    <w:rsid w:val="00954568"/>
    <w:rsid w:val="00956110"/>
    <w:rsid w:val="00970F46"/>
    <w:rsid w:val="0097619F"/>
    <w:rsid w:val="00983C29"/>
    <w:rsid w:val="009A7B9C"/>
    <w:rsid w:val="009B437E"/>
    <w:rsid w:val="009C091D"/>
    <w:rsid w:val="009C7EBD"/>
    <w:rsid w:val="009D3FAE"/>
    <w:rsid w:val="009D4E1A"/>
    <w:rsid w:val="009E1991"/>
    <w:rsid w:val="009E21ED"/>
    <w:rsid w:val="009E27E6"/>
    <w:rsid w:val="009E7D60"/>
    <w:rsid w:val="00A04783"/>
    <w:rsid w:val="00A17393"/>
    <w:rsid w:val="00A3216A"/>
    <w:rsid w:val="00A50B3F"/>
    <w:rsid w:val="00A579BD"/>
    <w:rsid w:val="00A6720D"/>
    <w:rsid w:val="00A6745B"/>
    <w:rsid w:val="00A735D1"/>
    <w:rsid w:val="00A761E2"/>
    <w:rsid w:val="00A80C2C"/>
    <w:rsid w:val="00A90389"/>
    <w:rsid w:val="00A93998"/>
    <w:rsid w:val="00AA691D"/>
    <w:rsid w:val="00AC08F1"/>
    <w:rsid w:val="00AC240E"/>
    <w:rsid w:val="00AD667D"/>
    <w:rsid w:val="00AE37EB"/>
    <w:rsid w:val="00AE515E"/>
    <w:rsid w:val="00AF4665"/>
    <w:rsid w:val="00AF50AE"/>
    <w:rsid w:val="00AF6A5E"/>
    <w:rsid w:val="00B05B1D"/>
    <w:rsid w:val="00B265CD"/>
    <w:rsid w:val="00B3463E"/>
    <w:rsid w:val="00B606EB"/>
    <w:rsid w:val="00B7077E"/>
    <w:rsid w:val="00B97361"/>
    <w:rsid w:val="00BA68B1"/>
    <w:rsid w:val="00BA7FB2"/>
    <w:rsid w:val="00BC1AC5"/>
    <w:rsid w:val="00BC496C"/>
    <w:rsid w:val="00BE653A"/>
    <w:rsid w:val="00BF068E"/>
    <w:rsid w:val="00BF3391"/>
    <w:rsid w:val="00BF554F"/>
    <w:rsid w:val="00C02449"/>
    <w:rsid w:val="00C04080"/>
    <w:rsid w:val="00C054BF"/>
    <w:rsid w:val="00C055B5"/>
    <w:rsid w:val="00C2691A"/>
    <w:rsid w:val="00C47A22"/>
    <w:rsid w:val="00C50EBA"/>
    <w:rsid w:val="00C54065"/>
    <w:rsid w:val="00C57CD0"/>
    <w:rsid w:val="00C62F8C"/>
    <w:rsid w:val="00C65B53"/>
    <w:rsid w:val="00C73D37"/>
    <w:rsid w:val="00C75A44"/>
    <w:rsid w:val="00C833CE"/>
    <w:rsid w:val="00C848C3"/>
    <w:rsid w:val="00C87F30"/>
    <w:rsid w:val="00CA0520"/>
    <w:rsid w:val="00CA43E9"/>
    <w:rsid w:val="00CB0E85"/>
    <w:rsid w:val="00CC6D02"/>
    <w:rsid w:val="00CE5B6A"/>
    <w:rsid w:val="00CF29C9"/>
    <w:rsid w:val="00CF680C"/>
    <w:rsid w:val="00D1323C"/>
    <w:rsid w:val="00D151D4"/>
    <w:rsid w:val="00D311D4"/>
    <w:rsid w:val="00D36AD4"/>
    <w:rsid w:val="00D36AEF"/>
    <w:rsid w:val="00D45152"/>
    <w:rsid w:val="00D801B5"/>
    <w:rsid w:val="00DD146F"/>
    <w:rsid w:val="00DE27D2"/>
    <w:rsid w:val="00DE7ADB"/>
    <w:rsid w:val="00DF474A"/>
    <w:rsid w:val="00E167D0"/>
    <w:rsid w:val="00E178AB"/>
    <w:rsid w:val="00E24E6B"/>
    <w:rsid w:val="00E27127"/>
    <w:rsid w:val="00E353A2"/>
    <w:rsid w:val="00E41CB4"/>
    <w:rsid w:val="00E42467"/>
    <w:rsid w:val="00E56A2C"/>
    <w:rsid w:val="00E80050"/>
    <w:rsid w:val="00E87D38"/>
    <w:rsid w:val="00E92B83"/>
    <w:rsid w:val="00EA2C6C"/>
    <w:rsid w:val="00EB5F2A"/>
    <w:rsid w:val="00EF2F37"/>
    <w:rsid w:val="00EF682E"/>
    <w:rsid w:val="00F045BC"/>
    <w:rsid w:val="00F06556"/>
    <w:rsid w:val="00F111A9"/>
    <w:rsid w:val="00F23A0B"/>
    <w:rsid w:val="00F32E1F"/>
    <w:rsid w:val="00F33913"/>
    <w:rsid w:val="00F64CF7"/>
    <w:rsid w:val="00F7296F"/>
    <w:rsid w:val="00F80D84"/>
    <w:rsid w:val="00F8515E"/>
    <w:rsid w:val="00F91855"/>
    <w:rsid w:val="00F940BF"/>
    <w:rsid w:val="00FB5DDD"/>
    <w:rsid w:val="00FC39EC"/>
    <w:rsid w:val="00FC3CE0"/>
    <w:rsid w:val="00FE22AC"/>
    <w:rsid w:val="00FE473B"/>
    <w:rsid w:val="00FF2D80"/>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cs="Times New Roman"/>
      <w:lang w:bidi="he-IL"/>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rFonts w:cs="Times New Roman"/>
      <w:sz w:val="18"/>
      <w:szCs w:val="18"/>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5131</Words>
  <Characters>29250</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3</cp:revision>
  <dcterms:created xsi:type="dcterms:W3CDTF">2018-06-20T22:24:00Z</dcterms:created>
  <dcterms:modified xsi:type="dcterms:W3CDTF">2018-06-20T22:30:00Z</dcterms:modified>
</cp:coreProperties>
</file>