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6CA39" w14:textId="77777777" w:rsidR="00DC2F92" w:rsidRDefault="001E4148">
      <w:pPr>
        <w:pStyle w:val="Heading1"/>
      </w:pPr>
      <w:r>
        <w:t>Part 1: Hybrid Network Topology Configuration Report</w:t>
      </w:r>
    </w:p>
    <w:p w14:paraId="2548D0AA" w14:textId="5C5E767C" w:rsidR="00DC2F92" w:rsidRDefault="001E4148">
      <w:r>
        <w:br/>
      </w:r>
      <w:r>
        <w:t>This report outlines the detailed configuration and IP addressing plan for the Hybrid Network Topology that incorporates both IPv4 and IPv6 addressing schemes, VLAN segmentation, and server configurations (HTTP</w:t>
      </w:r>
      <w:r w:rsidR="009C1F64">
        <w:t xml:space="preserve"> </w:t>
      </w:r>
      <w:r>
        <w:t>and DHCP). This hybrid setup ensures compatibility between modern IPv6 networks and legacy IPv4 systems.</w:t>
      </w:r>
      <w:r>
        <w:br/>
      </w:r>
    </w:p>
    <w:p w14:paraId="7579C912" w14:textId="77777777" w:rsidR="00DC2F92" w:rsidRDefault="001E4148">
      <w:pPr>
        <w:pStyle w:val="Heading2"/>
      </w:pPr>
      <w:r>
        <w:t>1. Network Overview</w:t>
      </w:r>
    </w:p>
    <w:p w14:paraId="5C23A409" w14:textId="77777777" w:rsidR="00DC2F92" w:rsidRDefault="001E4148">
      <w:r>
        <w:br/>
        <w:t>The hybrid topology consists of interconnected routers, switches, and hosts designed to support dual-stack (IPv4 and IPv6) communication. VLANs are configured for segmentation to improve security and manageability.</w:t>
      </w:r>
      <w:r>
        <w:br/>
      </w:r>
    </w:p>
    <w:p w14:paraId="5E58C7B5" w14:textId="77777777" w:rsidR="00DC2F92" w:rsidRDefault="001E4148">
      <w:pPr>
        <w:pStyle w:val="Heading2"/>
      </w:pPr>
      <w:r>
        <w:t>2. IPv4 Addressing Plan</w:t>
      </w:r>
    </w:p>
    <w:p w14:paraId="0EF24DD0" w14:textId="77777777" w:rsidR="00DC2F92" w:rsidRDefault="001E4148">
      <w:r>
        <w:br/>
        <w:t>Network Address: 192.168.1.0/24</w:t>
      </w:r>
      <w:r>
        <w:br/>
        <w:t>Subnet Allocation: 192.168.1.1 – 192.168.1.35</w:t>
      </w:r>
      <w:r>
        <w:br/>
        <w:t>Default Gateway: 192.168.1.1</w:t>
      </w:r>
      <w:r>
        <w:br/>
        <w:t>DHCP Range: 192.168.1.10 – 192.168.1.35</w:t>
      </w:r>
      <w:r>
        <w:br/>
        <w:t>DNS Server: 192.168.1.2</w:t>
      </w:r>
      <w:r>
        <w:br/>
        <w:t>HTTP Server: 192.168.1.3</w:t>
      </w:r>
      <w:r>
        <w:br/>
      </w:r>
    </w:p>
    <w:p w14:paraId="009FDCFD" w14:textId="77777777" w:rsidR="00DC2F92" w:rsidRDefault="001E4148">
      <w:pPr>
        <w:pStyle w:val="Heading2"/>
      </w:pPr>
      <w:r>
        <w:t>3. IPv6 Addressing Plan</w:t>
      </w:r>
    </w:p>
    <w:p w14:paraId="0FED80C6" w14:textId="5D128BC8" w:rsidR="00DC2F92" w:rsidRDefault="001E4148">
      <w:r>
        <w:br/>
        <w:t>IPv6 Network: 2001:db8:3C4D::/64</w:t>
      </w:r>
      <w:r>
        <w:br/>
        <w:t>Address Range: 2001:db8:3C4D::1 – 2001:db8:3C4D::12</w:t>
      </w:r>
      <w:r>
        <w:br/>
        <w:t>Default Gateway: 2001:db8:3C4D::1</w:t>
      </w:r>
      <w:r>
        <w:br/>
      </w:r>
      <w:r w:rsidR="009C1F64">
        <w:t>Link-local: FE80::2</w:t>
      </w:r>
      <w:r>
        <w:br/>
        <w:t>HTTP Server: 2001:db8:3C4D::3</w:t>
      </w:r>
      <w:r>
        <w:br/>
      </w:r>
    </w:p>
    <w:p w14:paraId="2571DB83" w14:textId="77777777" w:rsidR="00DC2F92" w:rsidRDefault="001E4148">
      <w:pPr>
        <w:pStyle w:val="Heading2"/>
      </w:pPr>
      <w:r>
        <w:t>4. VLAN Configuration</w:t>
      </w:r>
    </w:p>
    <w:p w14:paraId="218DC721" w14:textId="77777777" w:rsidR="009C1F64" w:rsidRDefault="001E4148">
      <w:r>
        <w:br/>
        <w:t>- VLAN 10: Administration</w:t>
      </w:r>
      <w:r>
        <w:br/>
        <w:t>- VLAN 20: Faculty</w:t>
      </w:r>
      <w:r>
        <w:br/>
        <w:t>- VLAN 30: Students</w:t>
      </w:r>
      <w:r>
        <w:br/>
        <w:t xml:space="preserve">- VLAN </w:t>
      </w:r>
      <w:r w:rsidR="009C1F64">
        <w:t>50</w:t>
      </w:r>
      <w:r>
        <w:t>: S</w:t>
      </w:r>
      <w:r w:rsidR="009C1F64">
        <w:t>taff</w:t>
      </w:r>
    </w:p>
    <w:p w14:paraId="1BFEFCAF" w14:textId="18F280A3" w:rsidR="00DC2F92" w:rsidRDefault="001E4148">
      <w:r>
        <w:lastRenderedPageBreak/>
        <w:t xml:space="preserve">- VLAN 99: Management &amp; Native </w:t>
      </w:r>
      <w:r>
        <w:br/>
        <w:t>Each VLAN is assigned its own subnet and configured to allow inter-VLAN routing through the router’s subinterfaces.</w:t>
      </w:r>
      <w:r>
        <w:br/>
      </w:r>
    </w:p>
    <w:p w14:paraId="2030775E" w14:textId="77777777" w:rsidR="00DC2F92" w:rsidRDefault="001E4148">
      <w:pPr>
        <w:pStyle w:val="Heading2"/>
      </w:pPr>
      <w:r>
        <w:t>5. Security Configurations</w:t>
      </w:r>
    </w:p>
    <w:p w14:paraId="7E600C4D" w14:textId="77777777" w:rsidR="00DC2F92" w:rsidRDefault="001E4148">
      <w:r>
        <w:br/>
        <w:t>- Access Control Lists (ACLs) implemented on routers to restrict access between VLANs.</w:t>
      </w:r>
      <w:r>
        <w:br/>
        <w:t>- Port Security enabled on switches to limit MAC address registration.</w:t>
      </w:r>
      <w:r>
        <w:br/>
        <w:t>- Password protection configured for privileged EXEC mode.</w:t>
      </w:r>
      <w:r>
        <w:br/>
      </w:r>
    </w:p>
    <w:p w14:paraId="45C4E28A" w14:textId="77777777" w:rsidR="00DC2F92" w:rsidRDefault="001E4148">
      <w:pPr>
        <w:pStyle w:val="Heading2"/>
      </w:pPr>
      <w:r>
        <w:t>6. Summary</w:t>
      </w:r>
    </w:p>
    <w:p w14:paraId="2D33B468" w14:textId="77777777" w:rsidR="00DC2F92" w:rsidRDefault="001E4148">
      <w:r>
        <w:br/>
        <w:t>This hybrid configuration allows seamless communication between IPv4 and IPv6 hosts within segmented VLAN environments while maintaining security and scalability for future expansion.</w:t>
      </w:r>
      <w:r>
        <w:br/>
      </w:r>
    </w:p>
    <w:sectPr w:rsidR="00DC2F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212944">
    <w:abstractNumId w:val="8"/>
  </w:num>
  <w:num w:numId="2" w16cid:durableId="275601602">
    <w:abstractNumId w:val="6"/>
  </w:num>
  <w:num w:numId="3" w16cid:durableId="746421725">
    <w:abstractNumId w:val="5"/>
  </w:num>
  <w:num w:numId="4" w16cid:durableId="1279950831">
    <w:abstractNumId w:val="4"/>
  </w:num>
  <w:num w:numId="5" w16cid:durableId="1672098236">
    <w:abstractNumId w:val="7"/>
  </w:num>
  <w:num w:numId="6" w16cid:durableId="1249582158">
    <w:abstractNumId w:val="3"/>
  </w:num>
  <w:num w:numId="7" w16cid:durableId="1758598509">
    <w:abstractNumId w:val="2"/>
  </w:num>
  <w:num w:numId="8" w16cid:durableId="1495560335">
    <w:abstractNumId w:val="1"/>
  </w:num>
  <w:num w:numId="9" w16cid:durableId="106648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148"/>
    <w:rsid w:val="0029639D"/>
    <w:rsid w:val="00326F90"/>
    <w:rsid w:val="009C1F64"/>
    <w:rsid w:val="00AA1D8D"/>
    <w:rsid w:val="00B47730"/>
    <w:rsid w:val="00CB0664"/>
    <w:rsid w:val="00DC2F92"/>
    <w:rsid w:val="00FC693F"/>
    <w:rsid w:val="00FE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52CB4B46-9136-4698-AF2E-761112CF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Itumeleng Reagile Twala</cp:lastModifiedBy>
  <cp:revision>3</cp:revision>
  <dcterms:created xsi:type="dcterms:W3CDTF">2013-12-23T23:15:00Z</dcterms:created>
  <dcterms:modified xsi:type="dcterms:W3CDTF">2025-10-11T20:56:00Z</dcterms:modified>
  <cp:category/>
</cp:coreProperties>
</file>