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 I – Network Topologies Design &amp; Simulation</w:t>
      </w:r>
    </w:p>
    <w:p>
      <w:r>
        <w:br/>
        <w:t xml:space="preserve">This section focuses on the design, simulation, and configuration of various network topologies </w:t>
        <w:br/>
        <w:t xml:space="preserve">including Bus, Mesh, Star, Ring, and Extended Star, integrated into a hybrid topology. </w:t>
        <w:br/>
        <w:t xml:space="preserve">Each topology was configured using IPv4 and IPv6 addressing, VLAN segmentation, </w:t>
        <w:br/>
        <w:t xml:space="preserve">and a DHCP-configured firewall for dynamic addressing. </w:t>
        <w:br/>
        <w:t>Additionally, an HTTP/DNS/DHCP server was incorporated for enhanced network functionality.</w:t>
        <w:br/>
      </w:r>
    </w:p>
    <w:p>
      <w:pPr>
        <w:pStyle w:val="Heading1"/>
      </w:pPr>
      <w:r>
        <w:t>Hybrid Network Overview</w:t>
      </w:r>
    </w:p>
    <w:p>
      <w:r>
        <w:br/>
        <w:t xml:space="preserve">The hybrid topology integrates all five topologies (Bus, Mesh, Star, Ring, Extended Star) interconnected </w:t>
        <w:br/>
        <w:t xml:space="preserve">through a mesh of six switches linked to a Cisco ASA 5506-X firewall. VLANs are used to segment traffic between faculties, students, staff, guests, and management. </w:t>
        <w:br/>
        <w:t>Dual-stack addressing (IPv4/IPv6) ensures forward compatibility and efficient routing.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