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A3A5C"/>
          <w:sz w:val="52"/>
          <w:szCs w:val="52"/>
        </w:rPr>
        <w:t xml:space="preserve">AbuseIPDB Local API</w:t>
      </w:r>
    </w:p>
    <w:p>
      <w:pPr>
        <w:pBdr>
          <w:bottom w:val="single" w:color="2E6DA4" w:sz="6" w:space="4"/>
        </w:pBdr>
        <w:spacing w:after="200"/>
      </w:pPr>
      <w:r>
        <w:rPr>
          <w:rFonts w:ascii="Arial" w:cs="Arial" w:eastAsia="Arial" w:hAnsi="Arial"/>
          <w:color w:val="666666"/>
          <w:sz w:val="24"/>
          <w:szCs w:val="24"/>
        </w:rPr>
        <w:t xml:space="preserve">SOC Portfolio Project — Local Threat Intelligence Backend</w:t>
      </w:r>
    </w:p>
    <w:p>
      <w:pPr>
        <w:spacing w:after="80"/>
      </w:pPr>
      <w:r>
        <w:t xml:space="preserve"/>
      </w:r>
    </w:p>
    <w:p>
      <w:pPr>
        <w:pStyle w:val="Heading1"/>
        <w:pBdr>
          <w:bottom w:val="single" w:color="2E6DA4" w:sz="6" w:space="4"/>
        </w:pBdr>
        <w:spacing w:before="320" w:after="140"/>
      </w:pPr>
      <w:r>
        <w:rPr>
          <w:rFonts w:ascii="Arial" w:cs="Arial" w:eastAsia="Arial" w:hAnsi="Arial"/>
          <w:b/>
          <w:bCs/>
          <w:color w:val="1A3A5C"/>
          <w:sz w:val="32"/>
          <w:szCs w:val="32"/>
        </w:rPr>
        <w:t xml:space="preserve">Overview</w:t>
      </w:r>
    </w:p>
    <w:p>
      <w:pPr>
        <w:spacing w:after="100"/>
      </w:pPr>
      <w:r>
        <w:rPr>
          <w:rFonts w:ascii="Arial" w:cs="Arial" w:eastAsia="Arial" w:hAnsi="Arial"/>
          <w:sz w:val="22"/>
          <w:szCs w:val="22"/>
        </w:rPr>
        <w:t xml:space="preserve">A locally hosted REST API that replicates the AbuseIPDB v2 interface using FastAPI and SQLite. No external accounts or rate limits required during development and testing. The IOC checker connects to it with a single URL change.</w:t>
      </w:r>
    </w:p>
    <w:p>
      <w:pPr>
        <w:pBdr>
          <w:bottom w:val="single" w:color="DDDDDD" w:sz="4" w:space="1"/>
        </w:pBdr>
        <w:spacing w:before="140" w:after="140"/>
      </w:pPr>
      <w:r>
        <w:t xml:space="preserve"/>
      </w:r>
    </w:p>
    <w:p>
      <w:pPr>
        <w:pStyle w:val="Heading1"/>
        <w:pBdr>
          <w:bottom w:val="single" w:color="2E6DA4" w:sz="6" w:space="4"/>
        </w:pBdr>
        <w:spacing w:before="320" w:after="140"/>
      </w:pPr>
      <w:r>
        <w:rPr>
          <w:rFonts w:ascii="Arial" w:cs="Arial" w:eastAsia="Arial" w:hAnsi="Arial"/>
          <w:b/>
          <w:bCs/>
          <w:color w:val="1A3A5C"/>
          <w:sz w:val="32"/>
          <w:szCs w:val="32"/>
        </w:rPr>
        <w:t xml:space="preserve">Features</w:t>
      </w:r>
    </w:p>
    <w:p>
      <w:pPr>
        <w:pStyle w:val="ListParagraph"/>
        <w:numPr>
          <w:ilvl w:val="0"/>
          <w:numId w:val="2"/>
        </w:numPr>
        <w:spacing w:after="60"/>
      </w:pPr>
      <w:r>
        <w:rPr>
          <w:rFonts w:ascii="Arial" w:cs="Arial" w:eastAsia="Arial" w:hAnsi="Arial"/>
          <w:sz w:val="22"/>
          <w:szCs w:val="22"/>
        </w:rPr>
        <w:t xml:space="preserve">Full AbuseIPDB v2 response schema — drop-in compatible with ioc-checker</w:t>
      </w:r>
    </w:p>
    <w:p>
      <w:pPr>
        <w:pStyle w:val="ListParagraph"/>
        <w:numPr>
          <w:ilvl w:val="0"/>
          <w:numId w:val="2"/>
        </w:numPr>
        <w:spacing w:after="60"/>
      </w:pPr>
      <w:r>
        <w:rPr>
          <w:rFonts w:ascii="Arial" w:cs="Arial" w:eastAsia="Arial" w:hAnsi="Arial"/>
          <w:sz w:val="22"/>
          <w:szCs w:val="22"/>
        </w:rPr>
        <w:t xml:space="preserve">SQLite database — single file, zero server configuration</w:t>
      </w:r>
    </w:p>
    <w:p>
      <w:pPr>
        <w:pStyle w:val="ListParagraph"/>
        <w:numPr>
          <w:ilvl w:val="0"/>
          <w:numId w:val="2"/>
        </w:numPr>
        <w:spacing w:after="60"/>
      </w:pPr>
      <w:r>
        <w:rPr>
          <w:rFonts w:ascii="Arial" w:cs="Arial" w:eastAsia="Arial" w:hAnsi="Arial"/>
          <w:sz w:val="22"/>
          <w:szCs w:val="22"/>
        </w:rPr>
        <w:t xml:space="preserve">Interactive API docs auto-generated at http://localhost:8000/docs</w:t>
      </w:r>
    </w:p>
    <w:p>
      <w:pPr>
        <w:pStyle w:val="ListParagraph"/>
        <w:numPr>
          <w:ilvl w:val="0"/>
          <w:numId w:val="2"/>
        </w:numPr>
        <w:spacing w:after="60"/>
      </w:pPr>
      <w:r>
        <w:rPr>
          <w:rFonts w:ascii="Arial" w:cs="Arial" w:eastAsia="Arial" w:hAnsi="Arial"/>
          <w:sz w:val="22"/>
          <w:szCs w:val="22"/>
        </w:rPr>
        <w:t xml:space="preserve">API key authentication mirroring real AbuseIPDB header auth</w:t>
      </w:r>
    </w:p>
    <w:p>
      <w:pPr>
        <w:pStyle w:val="ListParagraph"/>
        <w:numPr>
          <w:ilvl w:val="0"/>
          <w:numId w:val="2"/>
        </w:numPr>
        <w:spacing w:after="60"/>
      </w:pPr>
      <w:r>
        <w:rPr>
          <w:rFonts w:ascii="Arial" w:cs="Arial" w:eastAsia="Arial" w:hAnsi="Arial"/>
          <w:sz w:val="22"/>
          <w:szCs w:val="22"/>
        </w:rPr>
        <w:t xml:space="preserve">Confidence score engine based on report volume and reporter diversity</w:t>
      </w:r>
    </w:p>
    <w:p>
      <w:pPr>
        <w:pStyle w:val="ListParagraph"/>
        <w:numPr>
          <w:ilvl w:val="0"/>
          <w:numId w:val="2"/>
        </w:numPr>
        <w:spacing w:after="60"/>
      </w:pPr>
      <w:r>
        <w:rPr>
          <w:rFonts w:ascii="Arial" w:cs="Arial" w:eastAsia="Arial" w:hAnsi="Arial"/>
          <w:sz w:val="22"/>
          <w:szCs w:val="22"/>
        </w:rPr>
        <w:t xml:space="preserve">Seed script with malicious, suspicious, and clean IP test data</w:t>
      </w:r>
    </w:p>
    <w:p>
      <w:pPr>
        <w:pBdr>
          <w:bottom w:val="single" w:color="DDDDDD" w:sz="4" w:space="1"/>
        </w:pBdr>
        <w:spacing w:before="140" w:after="140"/>
      </w:pPr>
      <w:r>
        <w:t xml:space="preserve"/>
      </w:r>
    </w:p>
    <w:p>
      <w:pPr>
        <w:pStyle w:val="Heading1"/>
        <w:pBdr>
          <w:bottom w:val="single" w:color="2E6DA4" w:sz="6" w:space="4"/>
        </w:pBdr>
        <w:spacing w:before="320" w:after="140"/>
      </w:pPr>
      <w:r>
        <w:rPr>
          <w:rFonts w:ascii="Arial" w:cs="Arial" w:eastAsia="Arial" w:hAnsi="Arial"/>
          <w:b/>
          <w:bCs/>
          <w:color w:val="1A3A5C"/>
          <w:sz w:val="32"/>
          <w:szCs w:val="32"/>
        </w:rPr>
        <w:t xml:space="preserve">Quickstart</w:t>
      </w:r>
    </w:p>
    <w:p>
      <w:pPr>
        <w:pStyle w:val="Heading2"/>
        <w:spacing w:before="240" w:after="100"/>
      </w:pPr>
      <w:r>
        <w:rPr>
          <w:rFonts w:ascii="Arial" w:cs="Arial" w:eastAsia="Arial" w:hAnsi="Arial"/>
          <w:b/>
          <w:bCs/>
          <w:color w:val="2E6DA4"/>
          <w:sz w:val="26"/>
          <w:szCs w:val="26"/>
        </w:rPr>
        <w:t xml:space="preserve">1. Install dependencies</w:t>
      </w:r>
    </w:p>
    <w:p>
      <w:pPr>
        <w:shd w:fill="F4F4F4" w:val="clear"/>
        <w:spacing w:before="30" w:after="30"/>
        <w:ind w:left="320"/>
      </w:pPr>
      <w:r>
        <w:rPr>
          <w:rFonts w:ascii="Courier New" w:cs="Courier New" w:eastAsia="Courier New" w:hAnsi="Courier New"/>
          <w:color w:val="1A1A1A"/>
          <w:sz w:val="18"/>
          <w:szCs w:val="18"/>
        </w:rPr>
        <w:t xml:space="preserve">pip install fastapi uvicorn pydantic</w:t>
      </w:r>
    </w:p>
    <w:p>
      <w:pPr>
        <w:pStyle w:val="Heading2"/>
        <w:spacing w:before="240" w:after="100"/>
      </w:pPr>
      <w:r>
        <w:rPr>
          <w:rFonts w:ascii="Arial" w:cs="Arial" w:eastAsia="Arial" w:hAnsi="Arial"/>
          <w:b/>
          <w:bCs/>
          <w:color w:val="2E6DA4"/>
          <w:sz w:val="26"/>
          <w:szCs w:val="26"/>
        </w:rPr>
        <w:t xml:space="preserve">2. Seed the database</w:t>
      </w:r>
    </w:p>
    <w:p>
      <w:pPr>
        <w:shd w:fill="F4F4F4" w:val="clear"/>
        <w:spacing w:before="30" w:after="30"/>
        <w:ind w:left="320"/>
      </w:pPr>
      <w:r>
        <w:rPr>
          <w:rFonts w:ascii="Courier New" w:cs="Courier New" w:eastAsia="Courier New" w:hAnsi="Courier New"/>
          <w:color w:val="1A1A1A"/>
          <w:sz w:val="18"/>
          <w:szCs w:val="18"/>
        </w:rPr>
        <w:t xml:space="preserve">python seed.py</w:t>
      </w:r>
    </w:p>
    <w:p>
      <w:pPr>
        <w:pStyle w:val="Heading2"/>
        <w:spacing w:before="240" w:after="100"/>
      </w:pPr>
      <w:r>
        <w:rPr>
          <w:rFonts w:ascii="Arial" w:cs="Arial" w:eastAsia="Arial" w:hAnsi="Arial"/>
          <w:b/>
          <w:bCs/>
          <w:color w:val="2E6DA4"/>
          <w:sz w:val="26"/>
          <w:szCs w:val="26"/>
        </w:rPr>
        <w:t xml:space="preserve">3. Start the server</w:t>
      </w:r>
    </w:p>
    <w:p>
      <w:pPr>
        <w:shd w:fill="F4F4F4" w:val="clear"/>
        <w:spacing w:before="30" w:after="30"/>
        <w:ind w:left="320"/>
      </w:pPr>
      <w:r>
        <w:rPr>
          <w:rFonts w:ascii="Courier New" w:cs="Courier New" w:eastAsia="Courier New" w:hAnsi="Courier New"/>
          <w:color w:val="1A1A1A"/>
          <w:sz w:val="18"/>
          <w:szCs w:val="18"/>
        </w:rPr>
        <w:t xml:space="preserve">python -m uvicorn main:app --reload --port 8000</w:t>
      </w:r>
    </w:p>
    <w:p>
      <w:pPr>
        <w:pStyle w:val="Heading2"/>
        <w:spacing w:before="240" w:after="100"/>
      </w:pPr>
      <w:r>
        <w:rPr>
          <w:rFonts w:ascii="Arial" w:cs="Arial" w:eastAsia="Arial" w:hAnsi="Arial"/>
          <w:b/>
          <w:bCs/>
          <w:color w:val="2E6DA4"/>
          <w:sz w:val="26"/>
          <w:szCs w:val="26"/>
        </w:rPr>
        <w:t xml:space="preserve">4. Open interactive docs</w:t>
      </w:r>
    </w:p>
    <w:p>
      <w:pPr>
        <w:spacing w:after="100"/>
      </w:pPr>
      <w:r>
        <w:rPr>
          <w:rFonts w:ascii="Arial" w:cs="Arial" w:eastAsia="Arial" w:hAnsi="Arial"/>
          <w:sz w:val="22"/>
          <w:szCs w:val="22"/>
        </w:rPr>
        <w:t xml:space="preserve">Visit http://localhost:8000/docs in your browser.</w:t>
      </w:r>
    </w:p>
    <w:p>
      <w:pPr>
        <w:pBdr>
          <w:bottom w:val="single" w:color="DDDDDD" w:sz="4" w:space="1"/>
        </w:pBdr>
        <w:spacing w:before="140" w:after="140"/>
      </w:pPr>
      <w:r>
        <w:t xml:space="preserve"/>
      </w:r>
    </w:p>
    <w:p>
      <w:pPr>
        <w:pStyle w:val="Heading1"/>
        <w:pBdr>
          <w:bottom w:val="single" w:color="2E6DA4" w:sz="6" w:space="4"/>
        </w:pBdr>
        <w:spacing w:before="320" w:after="140"/>
      </w:pPr>
      <w:r>
        <w:rPr>
          <w:rFonts w:ascii="Arial" w:cs="Arial" w:eastAsia="Arial" w:hAnsi="Arial"/>
          <w:b/>
          <w:bCs/>
          <w:color w:val="1A3A5C"/>
          <w:sz w:val="32"/>
          <w:szCs w:val="32"/>
        </w:rPr>
        <w:t xml:space="preserve">API reference</w:t>
      </w:r>
    </w:p>
    <w:p>
      <w:pPr>
        <w:pStyle w:val="Heading2"/>
        <w:spacing w:before="240" w:after="100"/>
      </w:pPr>
      <w:r>
        <w:rPr>
          <w:rFonts w:ascii="Arial" w:cs="Arial" w:eastAsia="Arial" w:hAnsi="Arial"/>
          <w:b/>
          <w:bCs/>
          <w:color w:val="2E6DA4"/>
          <w:sz w:val="26"/>
          <w:szCs w:val="26"/>
        </w:rPr>
        <w:t xml:space="preserve">GET /api/v2/check</w:t>
      </w:r>
    </w:p>
    <w:p>
      <w:pPr>
        <w:spacing w:after="100"/>
      </w:pPr>
      <w:r>
        <w:rPr>
          <w:rFonts w:ascii="Arial" w:cs="Arial" w:eastAsia="Arial" w:hAnsi="Arial"/>
          <w:sz w:val="22"/>
          <w:szCs w:val="22"/>
        </w:rPr>
        <w:t xml:space="preserve">Check an IP address against the local abuse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ipAddress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 to check (required)</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maxAgeInDays</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int</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Report window, default 90</w:t>
            </w:r>
          </w:p>
        </w:tc>
      </w:tr>
    </w:tbl>
    <w:p>
      <w:pPr>
        <w:spacing w:after="80"/>
      </w:pPr>
      <w:r>
        <w:t xml:space="preserve"/>
      </w:r>
    </w:p>
    <w:p>
      <w:pPr>
        <w:shd w:fill="F4F4F4" w:val="clear"/>
        <w:spacing w:before="30" w:after="30"/>
        <w:ind w:left="320"/>
      </w:pPr>
      <w:r>
        <w:rPr>
          <w:rFonts w:ascii="Courier New" w:cs="Courier New" w:eastAsia="Courier New" w:hAnsi="Courier New"/>
          <w:color w:val="1A1A1A"/>
          <w:sz w:val="18"/>
          <w:szCs w:val="18"/>
        </w:rPr>
        <w:t xml:space="preserve">curl.exe -H "Key: test-key-123" "http://localhost:8000/api/v2/check?ipAddress=45.33.32.156"</w:t>
      </w:r>
    </w:p>
    <w:p>
      <w:pPr>
        <w:pStyle w:val="Heading2"/>
        <w:spacing w:before="240" w:after="100"/>
      </w:pPr>
      <w:r>
        <w:rPr>
          <w:rFonts w:ascii="Arial" w:cs="Arial" w:eastAsia="Arial" w:hAnsi="Arial"/>
          <w:b/>
          <w:bCs/>
          <w:color w:val="2E6DA4"/>
          <w:sz w:val="26"/>
          <w:szCs w:val="26"/>
        </w:rPr>
        <w:t xml:space="preserve">POST /api/v2/report</w:t>
      </w:r>
    </w:p>
    <w:p>
      <w:pPr>
        <w:spacing w:after="100"/>
      </w:pPr>
      <w:r>
        <w:rPr>
          <w:rFonts w:ascii="Arial" w:cs="Arial" w:eastAsia="Arial" w:hAnsi="Arial"/>
          <w:sz w:val="22"/>
          <w:szCs w:val="22"/>
        </w:rPr>
        <w:t xml:space="preserve">Submit a new abuse report for an IP address.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Category ID</w:t>
            </w:r>
          </w:p>
        </w:tc>
        <w:tc>
          <w:tcPr>
            <w:tcW w:type="dxa" w:w="7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Name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DDoS Attack</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14</w:t>
            </w:r>
          </w:p>
        </w:tc>
        <w:tc>
          <w:tcPr>
            <w:tcW w:type="dxa" w:w="7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Port Scan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Brute Force</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22</w:t>
            </w:r>
          </w:p>
        </w:tc>
        <w:tc>
          <w:tcPr>
            <w:tcW w:type="dxa" w:w="7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Hacking</w:t>
            </w:r>
          </w:p>
        </w:tc>
      </w:tr>
    </w:tbl>
    <w:p>
      <w:pPr>
        <w:pBdr>
          <w:bottom w:val="single" w:color="DDDDDD" w:sz="4" w:space="1"/>
        </w:pBdr>
        <w:spacing w:before="140" w:after="140"/>
      </w:pPr>
      <w:r>
        <w:t xml:space="preserve"/>
      </w:r>
    </w:p>
    <w:p>
      <w:pPr>
        <w:pStyle w:val="Heading1"/>
        <w:pBdr>
          <w:bottom w:val="single" w:color="2E6DA4" w:sz="6" w:space="4"/>
        </w:pBdr>
        <w:spacing w:before="320" w:after="140"/>
      </w:pPr>
      <w:r>
        <w:rPr>
          <w:rFonts w:ascii="Arial" w:cs="Arial" w:eastAsia="Arial" w:hAnsi="Arial"/>
          <w:b/>
          <w:bCs/>
          <w:color w:val="1A3A5C"/>
          <w:sz w:val="32"/>
          <w:szCs w:val="32"/>
        </w:rPr>
        <w:t xml:space="preserve">Confidence score formula</w:t>
      </w:r>
    </w:p>
    <w:p>
      <w:pPr>
        <w:shd w:fill="F4F4F4" w:val="clear"/>
        <w:spacing w:before="30" w:after="30"/>
        <w:ind w:left="320"/>
      </w:pPr>
      <w:r>
        <w:rPr>
          <w:rFonts w:ascii="Courier New" w:cs="Courier New" w:eastAsia="Courier New" w:hAnsi="Courier New"/>
          <w:color w:val="1A1A1A"/>
          <w:sz w:val="18"/>
          <w:szCs w:val="18"/>
        </w:rPr>
        <w:t xml:space="preserve">volume_score    = min(total_reports x 3,  60)</w:t>
      </w:r>
    </w:p>
    <w:p>
      <w:pPr>
        <w:shd w:fill="F4F4F4" w:val="clear"/>
        <w:spacing w:before="30" w:after="30"/>
        <w:ind w:left="320"/>
      </w:pPr>
      <w:r>
        <w:rPr>
          <w:rFonts w:ascii="Courier New" w:cs="Courier New" w:eastAsia="Courier New" w:hAnsi="Courier New"/>
          <w:color w:val="1A1A1A"/>
          <w:sz w:val="18"/>
          <w:szCs w:val="18"/>
        </w:rPr>
        <w:t xml:space="preserve">diversity_bonus = min(distinct_reporters x 5, 40)</w:t>
      </w:r>
    </w:p>
    <w:p>
      <w:pPr>
        <w:shd w:fill="F4F4F4" w:val="clear"/>
        <w:spacing w:before="30" w:after="30"/>
        <w:ind w:left="320"/>
      </w:pPr>
      <w:r>
        <w:rPr>
          <w:rFonts w:ascii="Courier New" w:cs="Courier New" w:eastAsia="Courier New" w:hAnsi="Courier New"/>
          <w:color w:val="1A1A1A"/>
          <w:sz w:val="18"/>
          <w:szCs w:val="18"/>
        </w:rPr>
        <w:t xml:space="preserve">confidence      = min(volume_score + diversity_bonus, 100)</w:t>
      </w:r>
    </w:p>
    <w:p>
      <w:pPr>
        <w:spacing w:after="100"/>
      </w:pPr>
      <w:r>
        <w:rPr>
          <w:rFonts w:ascii="Arial" w:cs="Arial" w:eastAsia="Arial" w:hAnsi="Arial"/>
          <w:sz w:val="22"/>
          <w:szCs w:val="22"/>
        </w:rPr>
        <w:t xml:space="preserve">More reports from more independent sources = higher confidence. TOR nodes are floored at 80%.</w:t>
      </w:r>
    </w:p>
    <w:p>
      <w:pPr>
        <w:pBdr>
          <w:bottom w:val="single" w:color="DDDDDD" w:sz="4" w:space="1"/>
        </w:pBdr>
        <w:spacing w:before="140" w:after="140"/>
      </w:pPr>
      <w:r>
        <w:t xml:space="preserve"/>
      </w:r>
    </w:p>
    <w:p>
      <w:pPr>
        <w:pStyle w:val="Heading1"/>
        <w:pBdr>
          <w:bottom w:val="single" w:color="2E6DA4" w:sz="6" w:space="4"/>
        </w:pBdr>
        <w:spacing w:before="320" w:after="140"/>
      </w:pPr>
      <w:r>
        <w:rPr>
          <w:rFonts w:ascii="Arial" w:cs="Arial" w:eastAsia="Arial" w:hAnsi="Arial"/>
          <w:b/>
          <w:bCs/>
          <w:color w:val="1A3A5C"/>
          <w:sz w:val="32"/>
          <w:szCs w:val="32"/>
        </w:rPr>
        <w:t xml:space="preserve">Connecting to the IOC checker</w:t>
      </w:r>
    </w:p>
    <w:p>
      <w:pPr>
        <w:spacing w:after="100"/>
      </w:pPr>
      <w:r>
        <w:rPr>
          <w:rFonts w:ascii="Arial" w:cs="Arial" w:eastAsia="Arial" w:hAnsi="Arial"/>
          <w:sz w:val="22"/>
          <w:szCs w:val="22"/>
        </w:rPr>
        <w:t xml:space="preserve">In checker/abuseipdb.py, change one line:</w:t>
      </w:r>
    </w:p>
    <w:p>
      <w:pPr>
        <w:shd w:fill="F4F4F4" w:val="clear"/>
        <w:spacing w:before="30" w:after="30"/>
        <w:ind w:left="320"/>
      </w:pPr>
      <w:r>
        <w:rPr>
          <w:rFonts w:ascii="Courier New" w:cs="Courier New" w:eastAsia="Courier New" w:hAnsi="Courier New"/>
          <w:color w:val="1A1A1A"/>
          <w:sz w:val="18"/>
          <w:szCs w:val="18"/>
        </w:rPr>
        <w:t xml:space="preserve"># Before</w:t>
      </w:r>
    </w:p>
    <w:p>
      <w:pPr>
        <w:shd w:fill="F4F4F4" w:val="clear"/>
        <w:spacing w:before="30" w:after="30"/>
        <w:ind w:left="320"/>
      </w:pPr>
      <w:r>
        <w:rPr>
          <w:rFonts w:ascii="Courier New" w:cs="Courier New" w:eastAsia="Courier New" w:hAnsi="Courier New"/>
          <w:color w:val="1A1A1A"/>
          <w:sz w:val="18"/>
          <w:szCs w:val="18"/>
        </w:rPr>
        <w:t xml:space="preserve">BASE = "https://api.abuseipdb.com/api/v2"</w:t>
      </w:r>
    </w:p>
    <w:p>
      <w:pPr>
        <w:shd w:fill="F4F4F4" w:val="clear"/>
        <w:spacing w:before="30" w:after="30"/>
        <w:ind w:left="320"/>
      </w:pPr>
      <w:r>
        <w:rPr>
          <w:rFonts w:ascii="Courier New" w:cs="Courier New" w:eastAsia="Courier New" w:hAnsi="Courier New"/>
          <w:color w:val="1A1A1A"/>
          <w:sz w:val="18"/>
          <w:szCs w:val="18"/>
        </w:rPr>
        <w:t xml:space="preserve"/>
      </w:r>
    </w:p>
    <w:p>
      <w:pPr>
        <w:shd w:fill="F4F4F4" w:val="clear"/>
        <w:spacing w:before="30" w:after="30"/>
        <w:ind w:left="320"/>
      </w:pPr>
      <w:r>
        <w:rPr>
          <w:rFonts w:ascii="Courier New" w:cs="Courier New" w:eastAsia="Courier New" w:hAnsi="Courier New"/>
          <w:color w:val="1A1A1A"/>
          <w:sz w:val="18"/>
          <w:szCs w:val="18"/>
        </w:rPr>
        <w:t xml:space="preserve"># After</w:t>
      </w:r>
    </w:p>
    <w:p>
      <w:pPr>
        <w:shd w:fill="F4F4F4" w:val="clear"/>
        <w:spacing w:before="30" w:after="30"/>
        <w:ind w:left="320"/>
      </w:pPr>
      <w:r>
        <w:rPr>
          <w:rFonts w:ascii="Courier New" w:cs="Courier New" w:eastAsia="Courier New" w:hAnsi="Courier New"/>
          <w:color w:val="1A1A1A"/>
          <w:sz w:val="18"/>
          <w:szCs w:val="18"/>
        </w:rPr>
        <w:t xml:space="preserve">BASE = "http://localhost:8000/api/v2"</w:t>
      </w:r>
    </w:p>
    <w:p>
      <w:pPr>
        <w:spacing w:after="100"/>
      </w:pPr>
      <w:r>
        <w:rPr>
          <w:rFonts w:ascii="Arial" w:cs="Arial" w:eastAsia="Arial" w:hAnsi="Arial"/>
          <w:sz w:val="22"/>
          <w:szCs w:val="22"/>
        </w:rPr>
        <w:t xml:space="preserve">Then set ABUSEIPDB_API_KEY=test-key-123 in your .env file.</w:t>
      </w:r>
    </w:p>
    <w:p>
      <w:pPr>
        <w:pBdr>
          <w:bottom w:val="single" w:color="DDDDDD" w:sz="4" w:space="1"/>
        </w:pBdr>
        <w:spacing w:before="140" w:after="140"/>
      </w:pPr>
      <w:r>
        <w:t xml:space="preserve"/>
      </w:r>
    </w:p>
    <w:p>
      <w:pPr>
        <w:pStyle w:val="Heading1"/>
        <w:pBdr>
          <w:bottom w:val="single" w:color="2E6DA4" w:sz="6" w:space="4"/>
        </w:pBdr>
        <w:spacing w:before="320" w:after="140"/>
      </w:pPr>
      <w:r>
        <w:rPr>
          <w:rFonts w:ascii="Arial" w:cs="Arial" w:eastAsia="Arial" w:hAnsi="Arial"/>
          <w:b/>
          <w:bCs/>
          <w:color w:val="1A3A5C"/>
          <w:sz w:val="32"/>
          <w:szCs w:val="32"/>
        </w:rPr>
        <w:t xml:space="preserve">MITRE ATT&amp;CK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Technique</w:t>
            </w:r>
          </w:p>
        </w:tc>
        <w:tc>
          <w:tcPr>
            <w:tcW w:type="dxa" w:w="1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48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How this API helps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Brute Force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T1110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Tracks and scores repeated auth failure reports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Active Scanning</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T1595</w:t>
            </w:r>
          </w:p>
        </w:tc>
        <w:tc>
          <w:tcPr>
            <w:tcW w:type="dxa" w:w="4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Captures port scan reports per IP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Gather Victim Network Info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T1590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ISP and ASN metadata on each IP</w:t>
            </w:r>
          </w:p>
        </w:tc>
      </w:tr>
    </w:tbl>
    <w:p>
      <w:pPr>
        <w:spacing w:after="80"/>
      </w:pPr>
      <w:r>
        <w:t xml:space="preserve"/>
      </w:r>
    </w:p>
    <w:p>
      <w:pPr>
        <w:jc w:val="center"/>
      </w:pPr>
      <w:r>
        <w:rPr>
          <w:rFonts w:ascii="Arial" w:cs="Arial" w:eastAsia="Arial" w:hAnsi="Arial"/>
          <w:color w:val="999999"/>
          <w:sz w:val="18"/>
          <w:szCs w:val="18"/>
        </w:rPr>
        <w:t xml:space="preserve">MIT Licence — Use freely for learning, portfolio, and home lab.</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40"/>
      <w:outlineLvl w:val="0"/>
    </w:pPr>
    <w:rPr>
      <w:rFonts w:ascii="Arial" w:cs="Arial" w:eastAsia="Arial" w:hAnsi="Arial"/>
      <w:b/>
      <w:bCs/>
      <w:color w:val="1A3A5C"/>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2026-04-08T14:32:00.297Z</dcterms:created>
  <dcterms:modified xsi:type="dcterms:W3CDTF">2026-04-08T14:32:00.317Z</dcterms:modified>
</cp:coreProperties>
</file>

<file path=docProps/custom.xml><?xml version="1.0" encoding="utf-8"?>
<Properties xmlns="http://schemas.openxmlformats.org/officeDocument/2006/custom-properties" xmlns:vt="http://schemas.openxmlformats.org/officeDocument/2006/docPropsVTypes"/>
</file>