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8"/>
          <w:szCs w:val="28"/>
        </w:rPr>
      </w:pPr>
      <w:r>
        <w:rPr>
          <w:b/>
          <w:sz w:val="28"/>
          <w:szCs w:val="28"/>
        </w:rPr>
        <w:t xml:space="preserve">LATVIJAS </w:t>
      </w:r>
      <w:r>
        <w:rPr>
          <w:b/>
          <w:sz w:val="28"/>
          <w:szCs w:val="28"/>
        </w:rPr>
        <w:t xml:space="preserve">BIOZINĀTŅU UN TEHNOLOĢIJU</w:t>
      </w:r>
      <w:r>
        <w:rPr>
          <w:b/>
          <w:sz w:val="28"/>
          <w:szCs w:val="28"/>
        </w:rPr>
        <w:t xml:space="preserve"> UNIVERSITĀTE</w:t>
      </w:r>
      <w:r>
        <w:rPr>
          <w:b/>
          <w:sz w:val="28"/>
          <w:szCs w:val="28"/>
        </w:rPr>
      </w:r>
      <w:r>
        <w:rPr>
          <w:b/>
          <w:sz w:val="28"/>
          <w:szCs w:val="28"/>
        </w:rPr>
      </w:r>
    </w:p>
    <w:p>
      <w:pPr>
        <w:pBdr/>
        <w:spacing/>
        <w:ind/>
        <w:jc w:val="center"/>
        <w:rPr>
          <w:b/>
          <w:sz w:val="28"/>
          <w:szCs w:val="28"/>
        </w:rPr>
      </w:pPr>
      <w:r>
        <w:rPr>
          <w:b/>
          <w:sz w:val="28"/>
          <w:szCs w:val="28"/>
        </w:rPr>
        <w:t xml:space="preserve">I</w:t>
      </w:r>
      <w:r>
        <w:rPr>
          <w:b/>
          <w:sz w:val="28"/>
          <w:szCs w:val="28"/>
        </w:rPr>
        <w:t xml:space="preserve">nženierzinātņu un i</w:t>
      </w:r>
      <w:r>
        <w:rPr>
          <w:b/>
          <w:sz w:val="28"/>
          <w:szCs w:val="28"/>
        </w:rPr>
        <w:t xml:space="preserve">nformācijas tehnoloģiju fakultāte</w:t>
      </w:r>
      <w:r>
        <w:rPr>
          <w:b/>
          <w:sz w:val="28"/>
          <w:szCs w:val="28"/>
        </w:rPr>
      </w:r>
      <w:r>
        <w:rPr>
          <w:b/>
          <w:sz w:val="28"/>
          <w:szCs w:val="28"/>
        </w:rPr>
      </w:r>
    </w:p>
    <w:p>
      <w:pPr>
        <w:pBdr/>
        <w:spacing/>
        <w:ind/>
        <w:jc w:val="center"/>
        <w:rPr>
          <w:b/>
          <w:sz w:val="28"/>
          <w:szCs w:val="28"/>
        </w:rPr>
      </w:pPr>
      <w:r>
        <w:rPr>
          <w:b/>
          <w:sz w:val="28"/>
          <w:szCs w:val="28"/>
        </w:rPr>
        <w:t xml:space="preserve">Datoru sistēmu un datu zinātnes institūts</w:t>
      </w:r>
      <w:r>
        <w:rPr>
          <w:b/>
          <w:sz w:val="28"/>
          <w:szCs w:val="28"/>
        </w:rPr>
      </w:r>
      <w:r>
        <w:rPr>
          <w:b/>
          <w:sz w:val="28"/>
          <w:szCs w:val="28"/>
        </w:rPr>
      </w:r>
    </w:p>
    <w:p>
      <w:pPr>
        <w:pBdr/>
        <w:spacing w:after="1000" w:before="3000"/>
        <w:ind/>
        <w:jc w:val="center"/>
        <w:rPr>
          <w:rFonts w:ascii="Times New Roman Bold" w:hAnsi="Times New Roman Bold"/>
          <w:b/>
          <w:caps/>
          <w:sz w:val="40"/>
        </w:rPr>
      </w:pPr>
      <w:r>
        <w:rPr>
          <w:rFonts w:ascii="Times New Roman Bold" w:hAnsi="Times New Roman Bold"/>
          <w:b/>
          <w:caps/>
          <w:sz w:val="40"/>
          <w:szCs w:val="40"/>
        </w:rPr>
        <w:t xml:space="preserve">Gabriels Strogonovs</w:t>
      </w:r>
      <w:r>
        <w:rPr>
          <w:rFonts w:ascii="Times New Roman Bold" w:hAnsi="Times New Roman Bold"/>
          <w:b/>
          <w:caps/>
          <w:sz w:val="40"/>
        </w:rPr>
      </w:r>
      <w:r>
        <w:rPr>
          <w:rFonts w:ascii="Times New Roman Bold" w:hAnsi="Times New Roman Bold"/>
          <w:b/>
          <w:caps/>
          <w:sz w:val="40"/>
        </w:rPr>
      </w:r>
    </w:p>
    <w:p>
      <w:pPr>
        <w:pBdr/>
        <w:spacing w:after="360"/>
        <w:ind/>
        <w:jc w:val="center"/>
        <w:rPr>
          <w:b/>
          <w:sz w:val="40"/>
        </w:rPr>
      </w:pPr>
      <w:r>
        <w:rPr>
          <w:b/>
          <w:sz w:val="40"/>
        </w:rPr>
        <w:t xml:space="preserve">Privātās mākoņkrātuves sistēmas izstrāde ar dokerizētiem mikropakalpojumiem</w:t>
      </w:r>
      <w:r>
        <w:rPr>
          <w:b/>
          <w:sz w:val="40"/>
        </w:rPr>
      </w:r>
      <w:r>
        <w:rPr>
          <w:b/>
          <w:sz w:val="40"/>
        </w:rPr>
      </w:r>
    </w:p>
    <w:p>
      <w:pPr>
        <w:pBdr/>
        <w:spacing w:after="2000"/>
        <w:ind/>
        <w:jc w:val="center"/>
        <w:rPr>
          <w:b/>
          <w:sz w:val="32"/>
          <w:szCs w:val="32"/>
        </w:rPr>
      </w:pPr>
      <w:r>
        <w:rPr>
          <w:b/>
          <w:sz w:val="32"/>
          <w:szCs w:val="32"/>
        </w:rPr>
        <w:t xml:space="preserve">Bakalaura darbs </w:t>
      </w:r>
      <w:r>
        <w:rPr>
          <w:b/>
          <w:sz w:val="32"/>
          <w:szCs w:val="32"/>
        </w:rPr>
        <w:br/>
      </w:r>
      <w:r>
        <w:rPr>
          <w:b/>
          <w:sz w:val="32"/>
          <w:szCs w:val="32"/>
        </w:rPr>
        <w:t xml:space="preserve">profesionālā </w:t>
      </w:r>
      <w:r>
        <w:rPr>
          <w:b/>
          <w:sz w:val="32"/>
          <w:szCs w:val="32"/>
        </w:rPr>
        <w:t xml:space="preserve">bakalaura grāda ieguvei </w:t>
      </w:r>
      <w:r>
        <w:rPr>
          <w:b/>
          <w:sz w:val="32"/>
          <w:szCs w:val="32"/>
        </w:rPr>
        <w:br/>
      </w:r>
      <w:r>
        <w:rPr>
          <w:b/>
          <w:sz w:val="32"/>
          <w:szCs w:val="32"/>
        </w:rPr>
        <w:t xml:space="preserve">informācijas tehnoloģijās</w:t>
      </w:r>
      <w:r>
        <w:rPr>
          <w:b/>
          <w:sz w:val="32"/>
          <w:szCs w:val="32"/>
        </w:rPr>
      </w:r>
      <w:r>
        <w:rPr>
          <w:b/>
          <w:sz w:val="32"/>
          <w:szCs w:val="32"/>
        </w:rPr>
      </w:r>
    </w:p>
    <w:tbl>
      <w:tblPr>
        <w:tblW w:w="0" w:type="auto"/>
        <w:tblBorders/>
        <w:tblLook w:val="01E0" w:firstRow="1" w:lastRow="1" w:firstColumn="1" w:lastColumn="1" w:noHBand="0" w:noVBand="0"/>
      </w:tblPr>
      <w:tblGrid>
        <w:gridCol w:w="2312"/>
        <w:gridCol w:w="2951"/>
        <w:gridCol w:w="2536"/>
        <w:gridCol w:w="1272"/>
      </w:tblGrid>
      <w:tr>
        <w:trPr/>
        <w:tc>
          <w:tcPr>
            <w:tcBorders/>
            <w:tcMar>
              <w:left w:w="57" w:type="dxa"/>
              <w:right w:w="57" w:type="dxa"/>
            </w:tcMar>
            <w:tcW w:w="2325" w:type="dxa"/>
            <w:textDirection w:val="lrTb"/>
            <w:noWrap w:val="false"/>
          </w:tcPr>
          <w:p>
            <w:pPr>
              <w:pBdr/>
              <w:spacing/>
              <w:ind/>
              <w:rPr>
                <w:b/>
              </w:rPr>
            </w:pPr>
            <w:r>
              <w:rPr>
                <w:b/>
              </w:rPr>
              <w:t xml:space="preserve">Darba vadītājs:</w:t>
            </w:r>
            <w:r>
              <w:rPr>
                <w:b/>
              </w:rPr>
            </w:r>
            <w:r>
              <w:rPr>
                <w:b/>
              </w:rPr>
            </w:r>
          </w:p>
        </w:tc>
        <w:tc>
          <w:tcPr>
            <w:tcBorders>
              <w:bottom w:val="single" w:color="auto" w:sz="8" w:space="0"/>
            </w:tcBorders>
            <w:tcW w:w="2977" w:type="dxa"/>
            <w:textDirection w:val="lrTb"/>
            <w:noWrap w:val="false"/>
          </w:tcPr>
          <w:p>
            <w:pPr>
              <w:pBdr/>
              <w:spacing/>
              <w:ind/>
              <w:rPr/>
            </w:pPr>
            <w:r/>
            <w:r/>
          </w:p>
        </w:tc>
        <w:tc>
          <w:tcPr>
            <w:tcBorders/>
            <w:tcW w:w="2552" w:type="dxa"/>
            <w:textDirection w:val="lrTb"/>
            <w:noWrap w:val="false"/>
          </w:tcPr>
          <w:p>
            <w:pPr>
              <w:pBdr/>
              <w:spacing/>
              <w:ind/>
              <w:jc w:val="right"/>
              <w:rPr/>
            </w:pPr>
            <w:r>
              <w:t xml:space="preserve">Mg.sc.</w:t>
            </w:r>
            <w:r>
              <w:t xml:space="preserve">ing</w:t>
            </w:r>
            <w:r>
              <w:t xml:space="preserve">., prof.</w:t>
            </w:r>
            <w:r/>
          </w:p>
        </w:tc>
        <w:tc>
          <w:tcPr>
            <w:tcBorders/>
            <w:tcW w:w="1273" w:type="dxa"/>
            <w:textDirection w:val="lrTb"/>
            <w:noWrap w:val="false"/>
          </w:tcPr>
          <w:p>
            <w:pPr>
              <w:pBdr/>
              <w:spacing/>
              <w:ind/>
              <w:rPr/>
            </w:pPr>
            <w:r>
              <w:t xml:space="preserve">I.</w:t>
            </w:r>
            <w:r>
              <w:rPr>
                <w:lang w:val="lv-LV"/>
              </w:rPr>
              <w:t xml:space="preserve">Šmits</w:t>
            </w:r>
            <w:r/>
          </w:p>
        </w:tc>
      </w:tr>
      <w:tr>
        <w:trPr/>
        <w:tc>
          <w:tcPr>
            <w:tcBorders/>
            <w:tcMar>
              <w:left w:w="57" w:type="dxa"/>
              <w:right w:w="57" w:type="dxa"/>
            </w:tcMar>
            <w:tcW w:w="2325" w:type="dxa"/>
            <w:textDirection w:val="lrTb"/>
            <w:noWrap w:val="false"/>
          </w:tcPr>
          <w:p>
            <w:pPr>
              <w:pBdr/>
              <w:spacing/>
              <w:ind/>
              <w:rPr>
                <w:b/>
              </w:rPr>
            </w:pPr>
            <w:r>
              <w:rPr>
                <w:b/>
              </w:rPr>
            </w:r>
            <w:r>
              <w:rPr>
                <w:b/>
              </w:rPr>
            </w:r>
            <w:r>
              <w:rPr>
                <w:b/>
              </w:rPr>
            </w:r>
          </w:p>
        </w:tc>
        <w:tc>
          <w:tcPr>
            <w:tcBorders>
              <w:top w:val="single" w:color="auto" w:sz="8" w:space="0"/>
            </w:tcBorders>
            <w:tcW w:w="2977" w:type="dxa"/>
            <w:textDirection w:val="lrTb"/>
            <w:noWrap w:val="false"/>
          </w:tcPr>
          <w:p>
            <w:pPr>
              <w:pBdr/>
              <w:spacing/>
              <w:ind/>
              <w:jc w:val="center"/>
              <w:rPr>
                <w:i/>
                <w:sz w:val="16"/>
                <w:szCs w:val="16"/>
              </w:rPr>
            </w:pPr>
            <w:r>
              <w:rPr>
                <w:i/>
                <w:sz w:val="16"/>
                <w:szCs w:val="16"/>
              </w:rPr>
              <w:t xml:space="preserve">paraksts, datums</w:t>
            </w:r>
            <w:r>
              <w:rPr>
                <w:i/>
                <w:sz w:val="16"/>
                <w:szCs w:val="16"/>
              </w:rPr>
            </w:r>
            <w:r>
              <w:rPr>
                <w:i/>
                <w:sz w:val="16"/>
                <w:szCs w:val="16"/>
              </w:rPr>
            </w:r>
          </w:p>
        </w:tc>
        <w:tc>
          <w:tcPr>
            <w:tcBorders/>
            <w:tcW w:w="2552" w:type="dxa"/>
            <w:textDirection w:val="lrTb"/>
            <w:noWrap w:val="false"/>
          </w:tcPr>
          <w:p>
            <w:pPr>
              <w:pBdr/>
              <w:spacing/>
              <w:ind/>
              <w:rPr/>
            </w:pPr>
            <w:r/>
            <w:r/>
          </w:p>
        </w:tc>
        <w:tc>
          <w:tcPr>
            <w:tcBorders/>
            <w:tcW w:w="1273" w:type="dxa"/>
            <w:textDirection w:val="lrTb"/>
            <w:noWrap w:val="false"/>
          </w:tcPr>
          <w:p>
            <w:pPr>
              <w:pBdr/>
              <w:spacing/>
              <w:ind/>
              <w:rPr/>
            </w:pPr>
            <w:r/>
            <w:r/>
          </w:p>
        </w:tc>
      </w:tr>
      <w:tr>
        <w:trPr/>
        <w:tc>
          <w:tcPr>
            <w:tcBorders/>
            <w:tcMar>
              <w:left w:w="57" w:type="dxa"/>
              <w:right w:w="57" w:type="dxa"/>
            </w:tcMar>
            <w:tcW w:w="2325" w:type="dxa"/>
            <w:textDirection w:val="lrTb"/>
            <w:noWrap w:val="false"/>
          </w:tcPr>
          <w:p>
            <w:pPr>
              <w:pBdr/>
              <w:spacing/>
              <w:ind/>
              <w:rPr>
                <w:b/>
              </w:rPr>
            </w:pPr>
            <w:r>
              <w:rPr>
                <w:b/>
              </w:rPr>
            </w:r>
            <w:r>
              <w:rPr>
                <w:b/>
              </w:rPr>
            </w:r>
            <w:r>
              <w:rPr>
                <w:b/>
              </w:rPr>
            </w:r>
          </w:p>
        </w:tc>
        <w:tc>
          <w:tcPr>
            <w:tcBorders/>
            <w:tcW w:w="2977" w:type="dxa"/>
            <w:textDirection w:val="lrTb"/>
            <w:noWrap w:val="false"/>
          </w:tcPr>
          <w:p>
            <w:pPr>
              <w:pBdr/>
              <w:spacing/>
              <w:ind/>
              <w:rPr/>
            </w:pPr>
            <w:r/>
            <w:r/>
          </w:p>
        </w:tc>
        <w:tc>
          <w:tcPr>
            <w:tcBorders/>
            <w:tcW w:w="2552" w:type="dxa"/>
            <w:textDirection w:val="lrTb"/>
            <w:noWrap w:val="false"/>
          </w:tcPr>
          <w:p>
            <w:pPr>
              <w:pBdr/>
              <w:spacing/>
              <w:ind/>
              <w:rPr/>
            </w:pPr>
            <w:r/>
            <w:r/>
          </w:p>
        </w:tc>
        <w:tc>
          <w:tcPr>
            <w:tcBorders/>
            <w:tcW w:w="1273" w:type="dxa"/>
            <w:textDirection w:val="lrTb"/>
            <w:noWrap w:val="false"/>
          </w:tcPr>
          <w:p>
            <w:pPr>
              <w:pBdr/>
              <w:spacing/>
              <w:ind/>
              <w:rPr/>
            </w:pPr>
            <w:r/>
            <w:r/>
          </w:p>
        </w:tc>
      </w:tr>
      <w:tr>
        <w:trPr/>
        <w:tc>
          <w:tcPr>
            <w:tcBorders/>
            <w:tcMar>
              <w:left w:w="57" w:type="dxa"/>
              <w:right w:w="57" w:type="dxa"/>
            </w:tcMar>
            <w:tcW w:w="2325" w:type="dxa"/>
            <w:textDirection w:val="lrTb"/>
            <w:noWrap w:val="false"/>
          </w:tcPr>
          <w:p>
            <w:pPr>
              <w:pBdr/>
              <w:spacing/>
              <w:ind/>
              <w:rPr>
                <w:b/>
              </w:rPr>
            </w:pPr>
            <w:r>
              <w:rPr>
                <w:b/>
              </w:rPr>
              <w:t xml:space="preserve">Darba konsultants:</w:t>
            </w:r>
            <w:r>
              <w:rPr>
                <w:b/>
              </w:rPr>
            </w:r>
            <w:r>
              <w:rPr>
                <w:b/>
              </w:rPr>
            </w:r>
          </w:p>
        </w:tc>
        <w:tc>
          <w:tcPr>
            <w:tcBorders>
              <w:bottom w:val="single" w:color="auto" w:sz="8" w:space="0"/>
            </w:tcBorders>
            <w:tcW w:w="2977" w:type="dxa"/>
            <w:textDirection w:val="lrTb"/>
            <w:noWrap w:val="false"/>
          </w:tcPr>
          <w:p>
            <w:pPr>
              <w:pBdr/>
              <w:spacing/>
              <w:ind/>
              <w:rPr/>
            </w:pPr>
            <w:r/>
            <w:r/>
          </w:p>
        </w:tc>
        <w:tc>
          <w:tcPr>
            <w:tcBorders/>
            <w:tcW w:w="2552" w:type="dxa"/>
            <w:textDirection w:val="lrTb"/>
            <w:noWrap w:val="false"/>
          </w:tcPr>
          <w:p>
            <w:pPr>
              <w:pBdr/>
              <w:spacing/>
              <w:ind/>
              <w:jc w:val="right"/>
              <w:rPr/>
            </w:pPr>
            <w:r>
              <w:t xml:space="preserve">Mg.sc.ing., lekt.</w:t>
            </w:r>
            <w:r/>
          </w:p>
        </w:tc>
        <w:tc>
          <w:tcPr>
            <w:tcBorders/>
            <w:tcW w:w="1273" w:type="dxa"/>
            <w:textDirection w:val="lrTb"/>
            <w:noWrap w:val="false"/>
          </w:tcPr>
          <w:p>
            <w:pPr>
              <w:pBdr/>
              <w:spacing/>
              <w:ind/>
              <w:rPr/>
            </w:pPr>
            <w:r>
              <w:t xml:space="preserve">V.Uzvārds</w:t>
            </w:r>
            <w:r/>
          </w:p>
        </w:tc>
      </w:tr>
      <w:tr>
        <w:trPr/>
        <w:tc>
          <w:tcPr>
            <w:tcBorders/>
            <w:tcMar>
              <w:left w:w="57" w:type="dxa"/>
              <w:right w:w="57" w:type="dxa"/>
            </w:tcMar>
            <w:tcW w:w="2325" w:type="dxa"/>
            <w:textDirection w:val="lrTb"/>
            <w:noWrap w:val="false"/>
          </w:tcPr>
          <w:p>
            <w:pPr>
              <w:pBdr/>
              <w:spacing/>
              <w:ind/>
              <w:rPr>
                <w:b/>
              </w:rPr>
            </w:pPr>
            <w:r>
              <w:rPr>
                <w:b/>
              </w:rPr>
            </w:r>
            <w:r>
              <w:rPr>
                <w:b/>
              </w:rPr>
            </w:r>
            <w:r>
              <w:rPr>
                <w:b/>
              </w:rPr>
            </w:r>
          </w:p>
        </w:tc>
        <w:tc>
          <w:tcPr>
            <w:tcBorders>
              <w:top w:val="single" w:color="auto" w:sz="8" w:space="0"/>
            </w:tcBorders>
            <w:tcW w:w="2977" w:type="dxa"/>
            <w:textDirection w:val="lrTb"/>
            <w:noWrap w:val="false"/>
          </w:tcPr>
          <w:p>
            <w:pPr>
              <w:pBdr/>
              <w:spacing/>
              <w:ind/>
              <w:jc w:val="center"/>
              <w:rPr>
                <w:sz w:val="16"/>
                <w:szCs w:val="16"/>
              </w:rPr>
            </w:pPr>
            <w:r>
              <w:rPr>
                <w:i/>
                <w:sz w:val="16"/>
                <w:szCs w:val="16"/>
              </w:rPr>
              <w:t xml:space="preserve">paraksts, datums</w:t>
            </w:r>
            <w:r>
              <w:rPr>
                <w:sz w:val="16"/>
                <w:szCs w:val="16"/>
              </w:rPr>
            </w:r>
            <w:r>
              <w:rPr>
                <w:sz w:val="16"/>
                <w:szCs w:val="16"/>
              </w:rPr>
            </w:r>
          </w:p>
        </w:tc>
        <w:tc>
          <w:tcPr>
            <w:tcBorders/>
            <w:tcW w:w="2552" w:type="dxa"/>
            <w:textDirection w:val="lrTb"/>
            <w:noWrap w:val="false"/>
          </w:tcPr>
          <w:p>
            <w:pPr>
              <w:pBdr/>
              <w:spacing/>
              <w:ind/>
              <w:rPr/>
            </w:pPr>
            <w:r/>
            <w:r/>
          </w:p>
        </w:tc>
        <w:tc>
          <w:tcPr>
            <w:tcBorders/>
            <w:tcW w:w="1273" w:type="dxa"/>
            <w:textDirection w:val="lrTb"/>
            <w:noWrap w:val="false"/>
          </w:tcPr>
          <w:p>
            <w:pPr>
              <w:pBdr/>
              <w:spacing/>
              <w:ind/>
              <w:rPr/>
            </w:pPr>
            <w:r/>
            <w:r/>
          </w:p>
        </w:tc>
      </w:tr>
      <w:tr>
        <w:trPr/>
        <w:tc>
          <w:tcPr>
            <w:tcBorders/>
            <w:tcMar>
              <w:left w:w="57" w:type="dxa"/>
              <w:right w:w="57" w:type="dxa"/>
            </w:tcMar>
            <w:tcW w:w="2325" w:type="dxa"/>
            <w:textDirection w:val="lrTb"/>
            <w:noWrap w:val="false"/>
          </w:tcPr>
          <w:p>
            <w:pPr>
              <w:pBdr/>
              <w:spacing/>
              <w:ind/>
              <w:rPr>
                <w:b/>
              </w:rPr>
            </w:pPr>
            <w:r>
              <w:rPr>
                <w:b/>
              </w:rPr>
            </w:r>
            <w:r>
              <w:rPr>
                <w:b/>
              </w:rPr>
            </w:r>
            <w:r>
              <w:rPr>
                <w:b/>
              </w:rPr>
            </w:r>
          </w:p>
        </w:tc>
        <w:tc>
          <w:tcPr>
            <w:tcBorders/>
            <w:tcW w:w="2977" w:type="dxa"/>
            <w:textDirection w:val="lrTb"/>
            <w:noWrap w:val="false"/>
          </w:tcPr>
          <w:p>
            <w:pPr>
              <w:pBdr/>
              <w:spacing/>
              <w:ind/>
              <w:rPr/>
            </w:pPr>
            <w:r/>
            <w:r/>
          </w:p>
        </w:tc>
        <w:tc>
          <w:tcPr>
            <w:tcBorders/>
            <w:tcW w:w="2552" w:type="dxa"/>
            <w:textDirection w:val="lrTb"/>
            <w:noWrap w:val="false"/>
          </w:tcPr>
          <w:p>
            <w:pPr>
              <w:pBdr/>
              <w:spacing/>
              <w:ind/>
              <w:rPr/>
            </w:pPr>
            <w:r/>
            <w:r/>
          </w:p>
        </w:tc>
        <w:tc>
          <w:tcPr>
            <w:tcBorders/>
            <w:tcW w:w="1273" w:type="dxa"/>
            <w:textDirection w:val="lrTb"/>
            <w:noWrap w:val="false"/>
          </w:tcPr>
          <w:p>
            <w:pPr>
              <w:pBdr/>
              <w:spacing/>
              <w:ind/>
              <w:rPr/>
            </w:pPr>
            <w:r/>
            <w:r/>
          </w:p>
        </w:tc>
      </w:tr>
      <w:tr>
        <w:trPr/>
        <w:tc>
          <w:tcPr>
            <w:tcBorders/>
            <w:tcMar>
              <w:left w:w="57" w:type="dxa"/>
              <w:right w:w="57" w:type="dxa"/>
            </w:tcMar>
            <w:tcW w:w="2325" w:type="dxa"/>
            <w:textDirection w:val="lrTb"/>
            <w:noWrap w:val="false"/>
          </w:tcPr>
          <w:p>
            <w:pPr>
              <w:pBdr/>
              <w:spacing/>
              <w:ind/>
              <w:rPr>
                <w:b/>
              </w:rPr>
            </w:pPr>
            <w:r>
              <w:rPr>
                <w:b/>
              </w:rPr>
              <w:t xml:space="preserve">Darba izpildītājs:</w:t>
            </w:r>
            <w:r>
              <w:rPr>
                <w:b/>
              </w:rPr>
            </w:r>
            <w:r>
              <w:rPr>
                <w:b/>
              </w:rPr>
            </w:r>
          </w:p>
        </w:tc>
        <w:tc>
          <w:tcPr>
            <w:tcBorders>
              <w:bottom w:val="single" w:color="auto" w:sz="8" w:space="0"/>
            </w:tcBorders>
            <w:tcW w:w="2977" w:type="dxa"/>
            <w:textDirection w:val="lrTb"/>
            <w:noWrap w:val="false"/>
          </w:tcPr>
          <w:p>
            <w:pPr>
              <w:pBdr/>
              <w:spacing/>
              <w:ind/>
              <w:rPr/>
            </w:pPr>
            <w:r/>
            <w:r/>
          </w:p>
        </w:tc>
        <w:tc>
          <w:tcPr>
            <w:tcBorders/>
            <w:tcW w:w="2552" w:type="dxa"/>
            <w:textDirection w:val="lrTb"/>
            <w:noWrap w:val="false"/>
          </w:tcPr>
          <w:p>
            <w:pPr>
              <w:pBdr/>
              <w:spacing/>
              <w:ind/>
              <w:jc w:val="right"/>
              <w:rPr/>
            </w:pPr>
            <w:r>
              <w:t xml:space="preserve">Matr. Nr. IT22051</w:t>
            </w:r>
            <w:r/>
          </w:p>
        </w:tc>
        <w:tc>
          <w:tcPr>
            <w:tcBorders/>
            <w:tcW w:w="1273" w:type="dxa"/>
            <w:textDirection w:val="lrTb"/>
            <w:noWrap w:val="false"/>
          </w:tcPr>
          <w:p>
            <w:pPr>
              <w:pBdr/>
              <w:spacing/>
              <w:ind/>
              <w:rPr/>
            </w:pPr>
            <w:r>
              <w:t xml:space="preserve">G. Strogonovs</w:t>
            </w:r>
            <w:r/>
          </w:p>
        </w:tc>
      </w:tr>
      <w:tr>
        <w:trPr/>
        <w:tc>
          <w:tcPr>
            <w:tcBorders/>
            <w:tcMar>
              <w:left w:w="57" w:type="dxa"/>
              <w:right w:w="57" w:type="dxa"/>
            </w:tcMar>
            <w:tcW w:w="2325" w:type="dxa"/>
            <w:textDirection w:val="lrTb"/>
            <w:noWrap w:val="false"/>
          </w:tcPr>
          <w:p>
            <w:pPr>
              <w:pBdr/>
              <w:spacing/>
              <w:ind/>
              <w:rPr>
                <w:b/>
              </w:rPr>
            </w:pPr>
            <w:r>
              <w:rPr>
                <w:b/>
              </w:rPr>
            </w:r>
            <w:r>
              <w:rPr>
                <w:b/>
              </w:rPr>
            </w:r>
            <w:r>
              <w:rPr>
                <w:b/>
              </w:rPr>
            </w:r>
          </w:p>
        </w:tc>
        <w:tc>
          <w:tcPr>
            <w:tcBorders>
              <w:top w:val="single" w:color="auto" w:sz="8" w:space="0"/>
            </w:tcBorders>
            <w:tcW w:w="2977" w:type="dxa"/>
            <w:textDirection w:val="lrTb"/>
            <w:noWrap w:val="false"/>
          </w:tcPr>
          <w:p>
            <w:pPr>
              <w:pBdr/>
              <w:spacing/>
              <w:ind/>
              <w:jc w:val="center"/>
              <w:rPr>
                <w:sz w:val="16"/>
                <w:szCs w:val="16"/>
              </w:rPr>
            </w:pPr>
            <w:r>
              <w:rPr>
                <w:i/>
                <w:sz w:val="16"/>
                <w:szCs w:val="16"/>
              </w:rPr>
              <w:t xml:space="preserve">paraksts, datums</w:t>
            </w:r>
            <w:r>
              <w:rPr>
                <w:sz w:val="16"/>
                <w:szCs w:val="16"/>
              </w:rPr>
            </w:r>
            <w:r>
              <w:rPr>
                <w:sz w:val="16"/>
                <w:szCs w:val="16"/>
              </w:rPr>
            </w:r>
          </w:p>
        </w:tc>
        <w:tc>
          <w:tcPr>
            <w:tcBorders/>
            <w:tcW w:w="2552" w:type="dxa"/>
            <w:textDirection w:val="lrTb"/>
            <w:noWrap w:val="false"/>
          </w:tcPr>
          <w:p>
            <w:pPr>
              <w:pBdr/>
              <w:spacing/>
              <w:ind/>
              <w:rPr/>
            </w:pPr>
            <w:r/>
            <w:r/>
          </w:p>
        </w:tc>
        <w:tc>
          <w:tcPr>
            <w:tcBorders/>
            <w:tcW w:w="1273" w:type="dxa"/>
            <w:textDirection w:val="lrTb"/>
            <w:noWrap w:val="false"/>
          </w:tcPr>
          <w:p>
            <w:pPr>
              <w:pBdr/>
              <w:spacing/>
              <w:ind/>
              <w:rPr/>
            </w:pPr>
            <w:r/>
            <w:r/>
          </w:p>
        </w:tc>
      </w:tr>
    </w:tbl>
    <w:p>
      <w:pPr>
        <w:pBdr/>
        <w:spacing w:before="1080"/>
        <w:ind/>
        <w:jc w:val="center"/>
        <w:rPr>
          <w:rFonts w:ascii="Dutch TL" w:hAnsi="Dutch TL"/>
          <w:b/>
          <w:iCs/>
          <w:sz w:val="28"/>
          <w:szCs w:val="28"/>
        </w:rPr>
      </w:pPr>
      <w:r>
        <w:rPr>
          <w:b/>
          <w:sz w:val="28"/>
          <w:szCs w:val="28"/>
        </w:rPr>
        <w:t xml:space="preserve">Jelgava 20</w:t>
      </w:r>
      <w:r>
        <w:rPr>
          <w:b/>
          <w:sz w:val="28"/>
          <w:szCs w:val="28"/>
        </w:rPr>
        <w:t xml:space="preserve">2</w:t>
      </w:r>
      <w:r>
        <w:rPr>
          <w:b/>
          <w:sz w:val="28"/>
          <w:szCs w:val="28"/>
        </w:rPr>
        <w:t xml:space="preserve">6</w:t>
      </w:r>
      <w:r>
        <w:rPr>
          <w:rFonts w:ascii="Dutch TL" w:hAnsi="Dutch TL"/>
          <w:b/>
          <w:iCs/>
          <w:sz w:val="28"/>
          <w:szCs w:val="28"/>
        </w:rPr>
      </w:r>
      <w:r>
        <w:rPr>
          <w:rFonts w:ascii="Dutch TL" w:hAnsi="Dutch TL"/>
          <w:b/>
          <w:iCs/>
          <w:sz w:val="28"/>
          <w:szCs w:val="28"/>
        </w:rPr>
      </w:r>
    </w:p>
    <w:p>
      <w:pPr>
        <w:pStyle w:val="967"/>
        <w:pBdr/>
        <w:spacing/>
        <w:ind/>
        <w:rPr/>
      </w:pPr>
      <w:r>
        <w:br w:type="page" w:clear="all"/>
      </w:r>
      <w:r/>
    </w:p>
    <w:p>
      <w:pPr>
        <w:pStyle w:val="997"/>
        <w:pBdr/>
        <w:spacing w:after="240"/>
        <w:ind/>
        <w:contextualSpacing w:val="false"/>
        <w:jc w:val="center"/>
        <w:rPr>
          <w:rFonts w:ascii="Times New Roman Bold" w:hAnsi="Times New Roman Bold" w:cs="Times New Roman"/>
          <w:b/>
          <w:bCs/>
          <w:caps/>
          <w:spacing w:val="0"/>
          <w:sz w:val="36"/>
          <w:szCs w:val="36"/>
        </w:rPr>
        <w:sectPr>
          <w:footerReference w:type="default" r:id="rId9"/>
          <w:footnotePr/>
          <w:endnotePr/>
          <w:type w:val="nextPage"/>
          <w:pgSz w:h="16838" w:orient="portrait" w:w="11906"/>
          <w:pgMar w:top="1418" w:right="1134" w:bottom="1418" w:left="1701" w:header="709" w:footer="709" w:gutter="0"/>
          <w:cols w:num="1" w:sep="0" w:space="708" w:equalWidth="1"/>
          <w:titlePg/>
        </w:sectPr>
      </w:pP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pPr>
        <w:pStyle w:val="997"/>
        <w:pBdr/>
        <w:spacing w:after="240"/>
        <w:ind/>
        <w:contextualSpacing w:val="false"/>
        <w:jc w:val="center"/>
        <w:rPr>
          <w:rFonts w:ascii="Times New Roman Bold" w:hAnsi="Times New Roman Bold" w:cs="Times New Roman"/>
          <w:b/>
          <w:bCs/>
          <w:caps/>
          <w:spacing w:val="0"/>
          <w:sz w:val="36"/>
          <w:szCs w:val="36"/>
        </w:rPr>
      </w:pPr>
      <w:r>
        <w:rPr>
          <w:rFonts w:ascii="Times New Roman Bold" w:hAnsi="Times New Roman Bold" w:cs="Times New Roman"/>
          <w:b/>
          <w:bCs/>
          <w:caps/>
          <w:spacing w:val="0"/>
          <w:sz w:val="36"/>
          <w:szCs w:val="36"/>
        </w:rPr>
        <w:t xml:space="preserve">Anot</w:t>
      </w:r>
      <w:r>
        <w:rPr>
          <w:rFonts w:ascii="Times New Roman Bold" w:hAnsi="Times New Roman Bold" w:cs="Times New Roman"/>
          <w:b/>
          <w:bCs/>
          <w:caps/>
          <w:spacing w:val="0"/>
          <w:sz w:val="36"/>
          <w:szCs w:val="36"/>
        </w:rPr>
        <w:t xml:space="preserve">ācija</w:t>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pPr>
        <w:pStyle w:val="967"/>
        <w:pBdr/>
        <w:spacing/>
        <w:ind/>
        <w:rPr>
          <w:highlight w:val="lightGray"/>
        </w:rPr>
      </w:pPr>
      <w:r>
        <w:rPr>
          <w:highlight w:val="lightGray"/>
        </w:rPr>
        <w:t xml:space="preserve">Anotācija ir īss un precīzs darba atspoguļojums, kas nepārsniedz lappusi. Anotācija jā</w:t>
      </w:r>
      <w:r>
        <w:rPr>
          <w:highlight w:val="lightGray"/>
        </w:rPr>
        <w:t xml:space="preserve">veido pēc tāda parauga, kā tās pievieno bibliotēku katalogos – tajā jānorāda divu veidu informācija:</w:t>
      </w:r>
      <w:r>
        <w:rPr>
          <w:highlight w:val="lightGray"/>
        </w:rPr>
      </w:r>
      <w:r>
        <w:rPr>
          <w:highlight w:val="lightGray"/>
        </w:rPr>
      </w:r>
    </w:p>
    <w:p>
      <w:pPr>
        <w:pStyle w:val="967"/>
        <w:pBdr/>
        <w:spacing/>
        <w:ind/>
        <w:rPr>
          <w:highlight w:val="lightGray"/>
        </w:rPr>
      </w:pPr>
      <w:r>
        <w:rPr>
          <w:highlight w:val="lightGray"/>
        </w:rPr>
        <w:t xml:space="preserve">darba formālais raksturojums – darba autors, darba nosaukums, darba apjoma īss raksturojums: pilsēta, gads, lappušu (līdz pielikumiem), tabulu, at</w:t>
      </w:r>
      <w:r>
        <w:rPr>
          <w:highlight w:val="lightGray"/>
        </w:rPr>
        <w:t xml:space="preserve">tēlu, izmantoto informācijas avotu un pielikumu skaits;</w:t>
      </w:r>
      <w:r>
        <w:rPr>
          <w:highlight w:val="lightGray"/>
        </w:rPr>
      </w:r>
      <w:r>
        <w:rPr>
          <w:highlight w:val="lightGray"/>
        </w:rPr>
      </w:r>
    </w:p>
    <w:p>
      <w:pPr>
        <w:pStyle w:val="967"/>
        <w:pBdr/>
        <w:spacing/>
        <w:ind/>
        <w:rPr>
          <w:highlight w:val="lightGray"/>
        </w:rPr>
      </w:pPr>
      <w:r>
        <w:rPr>
          <w:highlight w:val="lightGray"/>
        </w:rPr>
        <w:t xml:space="preserve">īss darba satura raksturojums, akcentējot autora pētījumu. Šis izklāstījums nedrīkst dublēt bakalaura darba uzdevumu. Izlasot anotāciju, jābūt skaidram, kas, kāpēc un kā ir aprakstīts bakalaura darbā.</w:t>
      </w:r>
      <w:r>
        <w:rPr>
          <w:highlight w:val="lightGray"/>
        </w:rPr>
      </w:r>
      <w:r>
        <w:rPr>
          <w:highlight w:val="lightGray"/>
        </w:rPr>
      </w:r>
    </w:p>
    <w:p>
      <w:pPr>
        <w:pStyle w:val="967"/>
        <w:pBdr/>
        <w:spacing/>
        <w:ind/>
        <w:rPr/>
      </w:pPr>
      <w:r>
        <w:rPr>
          <w:highlight w:val="lightGray"/>
        </w:rPr>
        <w:t xml:space="preserve">Anotācijā netiek izmantotas norādes uz konkrētām darba nodaļām un izmantoto litera</w:t>
      </w:r>
      <w:r>
        <w:rPr>
          <w:highlight w:val="lightGray"/>
        </w:rPr>
        <w:t xml:space="preserve">tūru.</w:t>
      </w:r>
      <w:r/>
    </w:p>
    <w:p>
      <w:pPr>
        <w:pStyle w:val="967"/>
        <w:pBdr/>
        <w:spacing/>
        <w:ind/>
        <w:rPr>
          <w:highlight w:val="lightGray"/>
        </w:rPr>
      </w:pPr>
      <w:r>
        <w:rPr>
          <w:color w:val="ff0000"/>
          <w:highlight w:val="lightGray"/>
        </w:rPr>
        <w:t xml:space="preserve">Piemēram,</w:t>
      </w:r>
      <w:r>
        <w:rPr>
          <w:highlight w:val="lightGray"/>
        </w:rPr>
        <w:t xml:space="preserve"> </w:t>
      </w:r>
      <w:r>
        <w:rPr>
          <w:b/>
          <w:highlight w:val="lightGray"/>
        </w:rPr>
        <w:t xml:space="preserve">Bērziņš J.</w:t>
      </w:r>
      <w:r>
        <w:rPr>
          <w:highlight w:val="lightGray"/>
        </w:rPr>
        <w:t xml:space="preserve"> Skaitlisko metožu grafiskās ilustrācijas iespēju izpēte un novērtējums: bak</w:t>
      </w:r>
      <w:r>
        <w:rPr>
          <w:highlight w:val="lightGray"/>
        </w:rPr>
        <w:t xml:space="preserve">alaura darbs. Jelgava: LBT</w:t>
      </w:r>
      <w:r>
        <w:rPr>
          <w:highlight w:val="lightGray"/>
        </w:rPr>
        <w:t xml:space="preserve">U, 2020</w:t>
      </w:r>
      <w:r>
        <w:rPr>
          <w:highlight w:val="lightGray"/>
        </w:rPr>
        <w:t xml:space="preserve">. 78 lpp., 10 att., 3 tab., 15 bibl. nos., 3 pielikumi.</w:t>
      </w:r>
      <w:r>
        <w:rPr>
          <w:highlight w:val="lightGray"/>
        </w:rPr>
      </w:r>
      <w:r>
        <w:rPr>
          <w:highlight w:val="lightGray"/>
        </w:rPr>
      </w:r>
    </w:p>
    <w:p>
      <w:pPr>
        <w:pStyle w:val="967"/>
        <w:pBdr/>
        <w:spacing/>
        <w:ind/>
        <w:rPr>
          <w:highlight w:val="lightGray"/>
        </w:rPr>
      </w:pPr>
      <w:r>
        <w:rPr>
          <w:highlight w:val="lightGray"/>
        </w:rPr>
        <w:t xml:space="preserve">Bakalaura darbā ir apskatīti vairāki eksistējošie attēlu segmentācijas metožu algoritmi un šo metožu trūkumi. Papildus aprakstīti dažādi attēla uzlabošanas paņēmieni, kuri var būt pielietoti attēlu segmentācijas rezultāta kvalitātes palielināšanai.</w:t>
      </w:r>
      <w:r>
        <w:rPr>
          <w:highlight w:val="lightGray"/>
        </w:rPr>
      </w:r>
      <w:r>
        <w:rPr>
          <w:highlight w:val="lightGray"/>
        </w:rPr>
      </w:r>
    </w:p>
    <w:p>
      <w:pPr>
        <w:pStyle w:val="967"/>
        <w:pBdr/>
        <w:spacing/>
        <w:ind/>
        <w:rPr>
          <w:highlight w:val="lightGray"/>
        </w:rPr>
      </w:pPr>
      <w:r>
        <w:rPr>
          <w:highlight w:val="lightGray"/>
        </w:rPr>
        <w:t xml:space="preserve">Jaunas segmentācijas metodes izstrādāšanas mērķ</w:t>
      </w:r>
      <w:r>
        <w:rPr>
          <w:highlight w:val="lightGray"/>
        </w:rPr>
        <w:t xml:space="preserve">iem tiek piedāvāti vairāki algoritmi, tai skaitā arī darba autora patstāvīgi izstrādātie segmentācijas algoritmi un attēla uzlabošanas paņēmieni. Algoritmu izpētei izveidota programma, kas ļauj salīdzināt piedāvātās metodes, un veikta šo algoritmu analīze.</w:t>
      </w:r>
      <w:r>
        <w:rPr>
          <w:highlight w:val="lightGray"/>
        </w:rPr>
      </w:r>
      <w:r>
        <w:rPr>
          <w:highlight w:val="lightGray"/>
        </w:rPr>
      </w:r>
    </w:p>
    <w:p>
      <w:pPr>
        <w:pStyle w:val="967"/>
        <w:pBdr/>
        <w:spacing/>
        <w:ind/>
        <w:rPr/>
      </w:pPr>
      <w:r>
        <w:rPr>
          <w:highlight w:val="lightGray"/>
        </w:rPr>
        <w:t xml:space="preserve">Darbā ir izstrādāta jauna attēlu segmentācijas metode, kas izmanto gan attēlu uzlabošanas paņēmienus, gan izstrādātos algoritmus. Jaunās metodes darbības pētīšanai un novērtēšanai izstrādāta programma, kas būtiski atvieglo šo procesu.</w:t>
      </w:r>
      <w:r/>
    </w:p>
    <w:p>
      <w:pPr>
        <w:pStyle w:val="967"/>
        <w:pBdr/>
        <w:spacing/>
        <w:ind/>
        <w:rPr>
          <w:rFonts w:eastAsiaTheme="majorEastAsia"/>
        </w:rPr>
      </w:pPr>
      <w:r>
        <w:br w:type="page" w:clear="all"/>
      </w:r>
      <w:r>
        <w:rPr>
          <w:rFonts w:eastAsiaTheme="majorEastAsia"/>
        </w:rPr>
      </w:r>
      <w:r>
        <w:rPr>
          <w:rFonts w:eastAsiaTheme="majorEastAsia"/>
        </w:rPr>
      </w:r>
    </w:p>
    <w:p>
      <w:pPr>
        <w:pStyle w:val="997"/>
        <w:pBdr/>
        <w:spacing w:after="240"/>
        <w:ind/>
        <w:contextualSpacing w:val="false"/>
        <w:jc w:val="center"/>
        <w:rPr>
          <w:rFonts w:ascii="Times New Roman Bold" w:hAnsi="Times New Roman Bold" w:cs="Times New Roman"/>
          <w:b/>
          <w:bCs/>
          <w:caps/>
          <w:spacing w:val="0"/>
          <w:sz w:val="36"/>
          <w:szCs w:val="36"/>
        </w:rPr>
        <w:sectPr>
          <w:footnotePr/>
          <w:endnotePr/>
          <w:type w:val="continuous"/>
          <w:pgSz w:h="16838" w:orient="portrait" w:w="11906"/>
          <w:pgMar w:top="1418" w:right="1134" w:bottom="1418" w:left="1701" w:header="709" w:footer="709" w:gutter="0"/>
          <w:cols w:num="1" w:sep="0" w:space="708" w:equalWidth="1"/>
          <w:titlePg/>
        </w:sectPr>
      </w:pP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pPr>
        <w:pStyle w:val="997"/>
        <w:pBdr/>
        <w:spacing w:after="240"/>
        <w:ind/>
        <w:contextualSpacing w:val="false"/>
        <w:jc w:val="center"/>
        <w:rPr>
          <w:rFonts w:ascii="Times New Roman Bold" w:hAnsi="Times New Roman Bold" w:cs="Times New Roman"/>
          <w:b/>
          <w:bCs/>
          <w:caps/>
          <w:spacing w:val="0"/>
          <w:sz w:val="36"/>
          <w:szCs w:val="36"/>
        </w:rPr>
      </w:pPr>
      <w:r>
        <w:rPr>
          <w:rFonts w:ascii="Times New Roman Bold" w:hAnsi="Times New Roman Bold" w:cs="Times New Roman"/>
          <w:b/>
          <w:bCs/>
          <w:caps/>
          <w:spacing w:val="0"/>
          <w:sz w:val="36"/>
          <w:szCs w:val="36"/>
        </w:rPr>
        <w:t xml:space="preserve">ANNOTATION</w:t>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pPr>
        <w:pStyle w:val="967"/>
        <w:pBdr/>
        <w:spacing/>
        <w:ind/>
        <w:rPr/>
      </w:pPr>
      <w:r>
        <w:rPr>
          <w:highlight w:val="lightGray"/>
        </w:rPr>
        <w:t xml:space="preserve">Anotācijas tulkojums angļu valodā.</w:t>
      </w:r>
      <w:r/>
    </w:p>
    <w:p>
      <w:pPr>
        <w:pStyle w:val="967"/>
        <w:pBdr/>
        <w:spacing/>
        <w:ind/>
        <w:rPr/>
      </w:pPr>
      <w:r>
        <w:br w:type="page" w:clear="all"/>
      </w:r>
      <w:r/>
    </w:p>
    <w:p>
      <w:pPr>
        <w:pStyle w:val="997"/>
        <w:pBdr/>
        <w:spacing w:after="240"/>
        <w:ind/>
        <w:contextualSpacing w:val="false"/>
        <w:jc w:val="center"/>
        <w:rPr>
          <w:rFonts w:ascii="Times New Roman Bold" w:hAnsi="Times New Roman Bold" w:cs="Times New Roman"/>
          <w:b/>
          <w:bCs/>
          <w:caps/>
          <w:spacing w:val="0"/>
          <w:sz w:val="36"/>
          <w:szCs w:val="36"/>
        </w:rPr>
        <w:sectPr>
          <w:footnotePr/>
          <w:endnotePr/>
          <w:type w:val="continuous"/>
          <w:pgSz w:h="16838" w:orient="portrait" w:w="11906"/>
          <w:pgMar w:top="1418" w:right="1134" w:bottom="1418" w:left="1701" w:header="709" w:footer="709" w:gutter="0"/>
          <w:cols w:num="1" w:sep="0" w:space="708" w:equalWidth="1"/>
          <w:titlePg/>
        </w:sectPr>
      </w:pP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pPr>
        <w:pStyle w:val="997"/>
        <w:pBdr/>
        <w:spacing w:after="240"/>
        <w:ind/>
        <w:contextualSpacing w:val="false"/>
        <w:jc w:val="center"/>
        <w:rPr>
          <w:rFonts w:ascii="Times New Roman Bold" w:hAnsi="Times New Roman Bold" w:cs="Times New Roman"/>
          <w:b/>
          <w:bCs/>
          <w:caps/>
          <w:spacing w:val="0"/>
          <w:sz w:val="36"/>
          <w:szCs w:val="36"/>
        </w:rPr>
      </w:pPr>
      <w:r>
        <w:rPr>
          <w:rFonts w:ascii="Times New Roman Bold" w:hAnsi="Times New Roman Bold" w:cs="Times New Roman"/>
          <w:b/>
          <w:bCs/>
          <w:caps/>
          <w:spacing w:val="0"/>
          <w:sz w:val="36"/>
          <w:szCs w:val="36"/>
        </w:rPr>
        <w:t xml:space="preserve">SATURS</w:t>
      </w:r>
      <w:r>
        <w:rPr>
          <w:rFonts w:ascii="Times New Roman Bold" w:hAnsi="Times New Roman Bold" w:cs="Times New Roman"/>
          <w:b/>
          <w:bCs/>
          <w:caps/>
          <w:spacing w:val="0"/>
          <w:sz w:val="36"/>
          <w:szCs w:val="36"/>
        </w:rPr>
      </w:r>
      <w:r>
        <w:rPr>
          <w:rFonts w:ascii="Times New Roman Bold" w:hAnsi="Times New Roman Bold" w:cs="Times New Roman"/>
          <w:b/>
          <w:bCs/>
          <w:caps/>
          <w:spacing w:val="0"/>
          <w:sz w:val="36"/>
          <w:szCs w:val="36"/>
        </w:rPr>
      </w:r>
    </w:p>
    <w:p w14:paraId="04ADEF52">
      <w:pPr>
        <w:pStyle w:val="1000"/>
        <w:pBdr/>
        <w:tabs>
          <w:tab w:val="right" w:leader="dot" w:pos="9061"/>
        </w:tabs>
        <w:spacing/>
        <w:ind/>
        <w:rPr/>
      </w:pPr>
      <w:r>
        <w:fldChar w:fldCharType="begin"/>
      </w:r>
      <w:r>
        <w:instrText xml:space="preserve"> TOC \o "1-3" \h \z \t "Pielikumu_Nr;2" </w:instrText>
      </w:r>
      <w:r>
        <w:fldChar w:fldCharType="separate"/>
      </w:r>
      <w:hyperlink w:tooltip="#_Toc1" w:anchor="_Toc1" w:history="1">
        <w:r>
          <w:rPr>
            <w:rStyle w:val="1003"/>
          </w:rPr>
        </w:r>
        <w:r>
          <w:rPr>
            <w:rStyle w:val="1003"/>
          </w:rPr>
          <w:t xml:space="preserve">Ievads</w:t>
        </w:r>
        <w:r>
          <w:rPr>
            <w:rStyle w:val="1003"/>
          </w:rPr>
        </w:r>
        <w:r>
          <w:tab/>
        </w:r>
        <w:r>
          <w:fldChar w:fldCharType="begin"/>
          <w:instrText xml:space="preserve">PAGEREF _Toc1 \h</w:instrText>
          <w:fldChar w:fldCharType="separate"/>
          <w:t xml:space="preserve">5</w:t>
          <w:fldChar w:fldCharType="end"/>
        </w:r>
      </w:hyperlink>
      <w:r/>
      <w:r/>
    </w:p>
    <w:p w14:paraId="6E9BF236">
      <w:pPr>
        <w:pStyle w:val="1000"/>
        <w:pBdr/>
        <w:tabs>
          <w:tab w:val="right" w:leader="dot" w:pos="9061"/>
        </w:tabs>
        <w:spacing/>
        <w:ind/>
        <w:rPr/>
      </w:pPr>
      <w:r/>
      <w:hyperlink w:tooltip="#_Toc2" w:anchor="_Toc2" w:history="1">
        <w:r>
          <w:rPr>
            <w:rStyle w:val="1003"/>
          </w:rPr>
        </w:r>
        <w:r>
          <w:rPr>
            <w:rStyle w:val="1003"/>
          </w:rPr>
          <w:t xml:space="preserve">Definīcijas un saīsinājumi</w:t>
        </w:r>
        <w:r>
          <w:rPr>
            <w:rStyle w:val="1003"/>
          </w:rPr>
        </w:r>
        <w:r>
          <w:tab/>
        </w:r>
        <w:r>
          <w:fldChar w:fldCharType="begin"/>
          <w:instrText xml:space="preserve">PAGEREF _Toc2 \h</w:instrText>
          <w:fldChar w:fldCharType="separate"/>
          <w:t xml:space="preserve">6</w:t>
          <w:fldChar w:fldCharType="end"/>
        </w:r>
      </w:hyperlink>
      <w:r/>
      <w:r/>
    </w:p>
    <w:p w14:paraId="40F27755">
      <w:pPr>
        <w:pStyle w:val="1000"/>
        <w:pBdr/>
        <w:tabs>
          <w:tab w:val="left" w:leader="none" w:pos="567"/>
          <w:tab w:val="right" w:leader="dot" w:pos="9061"/>
        </w:tabs>
        <w:spacing/>
        <w:ind/>
        <w:rPr/>
      </w:pPr>
      <w:r/>
      <w:hyperlink w:tooltip="#_Toc3" w:anchor="_Toc3" w:history="1">
        <w:r>
          <w:rPr>
            <w:rFonts w:ascii="Times New Roman Bold" w:hAnsi="Times New Roman Bold" w:cs="Times New Roman" w:eastAsiaTheme="majorEastAsia"/>
          </w:rPr>
          <w:t xml:space="preserve">1.</w:t>
        </w:r>
        <w:r>
          <w:tab/>
        </w:r>
        <w:r>
          <w:rPr>
            <w:rStyle w:val="1003"/>
          </w:rPr>
        </w:r>
        <w:r>
          <w:rPr>
            <w:rStyle w:val="1003"/>
            <w:highlight w:val="none"/>
          </w:rPr>
          <w:t xml:space="preserve">M</w:t>
        </w:r>
        <w:r>
          <w:rPr>
            <w:rStyle w:val="1003"/>
          </w:rPr>
          <w:t xml:space="preserve">ākoņkrātuves jēdziens un arhitektūras principi</w:t>
        </w:r>
        <w:r>
          <w:rPr>
            <w:rStyle w:val="1003"/>
          </w:rPr>
        </w:r>
        <w:r>
          <w:tab/>
        </w:r>
        <w:r>
          <w:fldChar w:fldCharType="begin"/>
          <w:instrText xml:space="preserve">PAGEREF _Toc3 \h</w:instrText>
          <w:fldChar w:fldCharType="separate"/>
          <w:t xml:space="preserve">7</w:t>
          <w:fldChar w:fldCharType="end"/>
        </w:r>
      </w:hyperlink>
      <w:r/>
      <w:r/>
    </w:p>
    <w:p w14:paraId="1C5F4E64">
      <w:pPr>
        <w:pStyle w:val="1001"/>
        <w:pBdr/>
        <w:tabs>
          <w:tab w:val="left" w:leader="none" w:pos="1134"/>
          <w:tab w:val="right" w:leader="dot" w:pos="9061"/>
        </w:tabs>
        <w:spacing/>
        <w:ind/>
        <w:rPr/>
      </w:pPr>
      <w:r/>
      <w:hyperlink w:tooltip="#_Toc4" w:anchor="_Toc4" w:history="1">
        <w:r>
          <w:rPr>
            <w:rFonts w:ascii="Times New Roman Bold" w:hAnsi="Times New Roman Bold" w:cs="Times New Roman" w:eastAsiaTheme="majorEastAsia"/>
          </w:rPr>
          <w:t xml:space="preserve">1.1.</w:t>
        </w:r>
        <w:r>
          <w:tab/>
        </w:r>
        <w:r>
          <w:rPr>
            <w:rStyle w:val="1003"/>
          </w:rPr>
        </w:r>
        <w:r>
          <w:rPr>
            <w:rStyle w:val="1003"/>
          </w:rPr>
          <w:t xml:space="preserve">Mākoņkrātuves būtība</w:t>
        </w:r>
        <w:r>
          <w:rPr>
            <w:rStyle w:val="1003"/>
          </w:rPr>
        </w:r>
        <w:r>
          <w:tab/>
        </w:r>
        <w:r>
          <w:fldChar w:fldCharType="begin"/>
          <w:instrText xml:space="preserve">PAGEREF _Toc4 \h</w:instrText>
          <w:fldChar w:fldCharType="separate"/>
          <w:t xml:space="preserve">7</w:t>
          <w:fldChar w:fldCharType="end"/>
        </w:r>
      </w:hyperlink>
      <w:r/>
      <w:r/>
    </w:p>
    <w:p w14:paraId="0CC2EDA0">
      <w:pPr>
        <w:pStyle w:val="1001"/>
        <w:pBdr/>
        <w:tabs>
          <w:tab w:val="left" w:leader="none" w:pos="1134"/>
          <w:tab w:val="right" w:leader="dot" w:pos="9061"/>
        </w:tabs>
        <w:spacing/>
        <w:ind/>
        <w:rPr/>
      </w:pPr>
      <w:r/>
      <w:hyperlink w:tooltip="#_Toc5" w:anchor="_Toc5" w:history="1">
        <w:r>
          <w:rPr>
            <w:rFonts w:ascii="Times New Roman Bold" w:hAnsi="Times New Roman Bold" w:cs="Times New Roman" w:eastAsiaTheme="majorEastAsia"/>
          </w:rPr>
          <w:t xml:space="preserve">1.2.</w:t>
        </w:r>
        <w:r>
          <w:tab/>
        </w:r>
        <w:r>
          <w:rPr>
            <w:rStyle w:val="1003"/>
          </w:rPr>
        </w:r>
        <w:r>
          <w:rPr>
            <w:rStyle w:val="1003"/>
          </w:rPr>
          <w:t xml:space="preserve">Publiskās un privātās mākoņkrātuves</w:t>
        </w:r>
        <w:r>
          <w:rPr>
            <w:rStyle w:val="1003"/>
          </w:rPr>
        </w:r>
        <w:r>
          <w:tab/>
        </w:r>
        <w:r>
          <w:fldChar w:fldCharType="begin"/>
          <w:instrText xml:space="preserve">PAGEREF _Toc5 \h</w:instrText>
          <w:fldChar w:fldCharType="separate"/>
          <w:t xml:space="preserve">7</w:t>
          <w:fldChar w:fldCharType="end"/>
        </w:r>
      </w:hyperlink>
      <w:r/>
      <w:r/>
    </w:p>
    <w:p w14:paraId="45243AAB">
      <w:pPr>
        <w:pStyle w:val="1002"/>
        <w:pBdr/>
        <w:tabs>
          <w:tab w:val="left" w:leader="none" w:pos="1417"/>
          <w:tab w:val="right" w:leader="dot" w:pos="9061"/>
        </w:tabs>
        <w:spacing/>
        <w:ind/>
        <w:rPr/>
      </w:pPr>
      <w:r/>
      <w:hyperlink w:tooltip="#_Toc6" w:anchor="_Toc6" w:history="1">
        <w:r>
          <w:rPr>
            <w:rFonts w:ascii="Times New Roman Bold" w:hAnsi="Times New Roman Bold" w:eastAsiaTheme="majorEastAsia" w:cstheme="majorBidi"/>
          </w:rPr>
          <w:t xml:space="preserve">1.1.1.</w:t>
        </w:r>
        <w:r>
          <w:tab/>
        </w:r>
        <w:r>
          <w:rPr>
            <w:rStyle w:val="1003"/>
          </w:rPr>
        </w:r>
        <w:r>
          <w:rPr>
            <w:rStyle w:val="1003"/>
          </w:rPr>
          <w:t xml:space="preserve">Publiskās mākoņkrātuves</w:t>
        </w:r>
        <w:r>
          <w:rPr>
            <w:rStyle w:val="1003"/>
          </w:rPr>
        </w:r>
        <w:r>
          <w:tab/>
        </w:r>
        <w:r>
          <w:fldChar w:fldCharType="begin"/>
          <w:instrText xml:space="preserve">PAGEREF _Toc6 \h</w:instrText>
          <w:fldChar w:fldCharType="separate"/>
          <w:t xml:space="preserve">7</w:t>
          <w:fldChar w:fldCharType="end"/>
        </w:r>
      </w:hyperlink>
      <w:r/>
      <w:r/>
    </w:p>
    <w:p w14:paraId="514B6531">
      <w:pPr>
        <w:pStyle w:val="1002"/>
        <w:pBdr/>
        <w:tabs>
          <w:tab w:val="left" w:leader="none" w:pos="1417"/>
          <w:tab w:val="right" w:leader="dot" w:pos="9061"/>
        </w:tabs>
        <w:spacing/>
        <w:ind/>
        <w:rPr/>
      </w:pPr>
      <w:r/>
      <w:hyperlink w:tooltip="#_Toc7" w:anchor="_Toc7" w:history="1">
        <w:r>
          <w:rPr>
            <w:rFonts w:ascii="Times New Roman Bold" w:hAnsi="Times New Roman Bold" w:eastAsiaTheme="majorEastAsia" w:cstheme="majorBidi"/>
          </w:rPr>
          <w:t xml:space="preserve">1.1.2.</w:t>
        </w:r>
        <w:r>
          <w:tab/>
        </w:r>
        <w:r>
          <w:rPr>
            <w:rStyle w:val="1003"/>
          </w:rPr>
        </w:r>
        <w:r>
          <w:rPr>
            <w:rStyle w:val="1003"/>
          </w:rPr>
          <w:t xml:space="preserve">Privātās mākoņkrātuves</w:t>
        </w:r>
        <w:r>
          <w:rPr>
            <w:rStyle w:val="1003"/>
          </w:rPr>
        </w:r>
        <w:r>
          <w:tab/>
        </w:r>
        <w:r>
          <w:fldChar w:fldCharType="begin"/>
          <w:instrText xml:space="preserve">PAGEREF _Toc7 \h</w:instrText>
          <w:fldChar w:fldCharType="separate"/>
          <w:t xml:space="preserve">8</w:t>
          <w:fldChar w:fldCharType="end"/>
        </w:r>
      </w:hyperlink>
      <w:r/>
      <w:r/>
    </w:p>
    <w:p w14:paraId="4CE250B1">
      <w:pPr>
        <w:pStyle w:val="1000"/>
        <w:pBdr/>
        <w:tabs>
          <w:tab w:val="left" w:leader="none" w:pos="567"/>
          <w:tab w:val="right" w:leader="dot" w:pos="9061"/>
        </w:tabs>
        <w:spacing/>
        <w:ind/>
        <w:rPr/>
      </w:pPr>
      <w:r/>
      <w:hyperlink w:tooltip="#_Toc8" w:anchor="_Toc8" w:history="1">
        <w:r>
          <w:rPr>
            <w:rFonts w:ascii="Times New Roman Bold" w:hAnsi="Times New Roman Bold" w:cs="Times New Roman" w:eastAsiaTheme="majorEastAsia"/>
          </w:rPr>
          <w:t xml:space="preserve">2.</w:t>
        </w:r>
        <w:r>
          <w:tab/>
        </w:r>
        <w:r>
          <w:rPr>
            <w:rStyle w:val="1003"/>
          </w:rPr>
        </w:r>
        <w:r>
          <w:rPr>
            <w:rStyle w:val="1003"/>
            <w:highlight w:val="none"/>
          </w:rPr>
          <w:t xml:space="preserve">Esošie risinājumi</w:t>
        </w:r>
        <w:r>
          <w:rPr>
            <w:rStyle w:val="1003"/>
          </w:rPr>
        </w:r>
        <w:r>
          <w:tab/>
        </w:r>
        <w:r>
          <w:fldChar w:fldCharType="begin"/>
          <w:instrText xml:space="preserve">PAGEREF _Toc8 \h</w:instrText>
          <w:fldChar w:fldCharType="separate"/>
          <w:t xml:space="preserve">9</w:t>
          <w:fldChar w:fldCharType="end"/>
        </w:r>
      </w:hyperlink>
      <w:r/>
      <w:r/>
    </w:p>
    <w:p w14:paraId="21CE7378">
      <w:pPr>
        <w:pStyle w:val="1001"/>
        <w:pBdr/>
        <w:tabs>
          <w:tab w:val="left" w:leader="none" w:pos="1134"/>
          <w:tab w:val="right" w:leader="dot" w:pos="9061"/>
        </w:tabs>
        <w:spacing/>
        <w:ind/>
        <w:rPr/>
      </w:pPr>
      <w:r/>
      <w:hyperlink w:tooltip="#_Toc9" w:anchor="_Toc9" w:history="1">
        <w:r>
          <w:rPr>
            <w:rFonts w:ascii="Times New Roman Bold" w:hAnsi="Times New Roman Bold" w:cs="Times New Roman" w:eastAsiaTheme="majorEastAsia"/>
          </w:rPr>
          <w:t xml:space="preserve">2.1.</w:t>
        </w:r>
        <w:r>
          <w:tab/>
        </w:r>
        <w:r>
          <w:rPr>
            <w:rStyle w:val="1003"/>
          </w:rPr>
        </w:r>
        <w:r>
          <w:rPr>
            <w:rStyle w:val="1003"/>
          </w:rPr>
          <w:t xml:space="preserve">Nextcloud</w:t>
        </w:r>
        <w:r>
          <w:rPr>
            <w:rStyle w:val="1003"/>
          </w:rPr>
        </w:r>
        <w:r>
          <w:tab/>
        </w:r>
        <w:r>
          <w:fldChar w:fldCharType="begin"/>
          <w:instrText xml:space="preserve">PAGEREF _Toc9 \h</w:instrText>
          <w:fldChar w:fldCharType="separate"/>
          <w:t xml:space="preserve">9</w:t>
          <w:fldChar w:fldCharType="end"/>
        </w:r>
      </w:hyperlink>
      <w:r/>
      <w:r/>
    </w:p>
    <w:p w14:paraId="0B218BCC">
      <w:pPr>
        <w:pStyle w:val="1001"/>
        <w:pBdr/>
        <w:tabs>
          <w:tab w:val="left" w:leader="none" w:pos="1134"/>
          <w:tab w:val="right" w:leader="dot" w:pos="9061"/>
        </w:tabs>
        <w:spacing/>
        <w:ind/>
        <w:rPr/>
      </w:pPr>
      <w:r/>
      <w:hyperlink w:tooltip="#_Toc10" w:anchor="_Toc10" w:history="1">
        <w:r>
          <w:rPr>
            <w:rFonts w:ascii="Times New Roman Bold" w:hAnsi="Times New Roman Bold" w:cs="Times New Roman" w:eastAsiaTheme="majorEastAsia"/>
          </w:rPr>
          <w:t xml:space="preserve">2.2.</w:t>
        </w:r>
        <w:r>
          <w:tab/>
        </w:r>
        <w:r>
          <w:rPr>
            <w:rStyle w:val="1003"/>
          </w:rPr>
        </w:r>
        <w:r>
          <w:rPr>
            <w:rStyle w:val="1003"/>
          </w:rPr>
          <w:t xml:space="preserve">Seafile</w:t>
        </w:r>
        <w:r>
          <w:rPr>
            <w:rStyle w:val="1003"/>
          </w:rPr>
        </w:r>
        <w:r>
          <w:tab/>
        </w:r>
        <w:r>
          <w:fldChar w:fldCharType="begin"/>
          <w:instrText xml:space="preserve">PAGEREF _Toc10 \h</w:instrText>
          <w:fldChar w:fldCharType="separate"/>
          <w:t xml:space="preserve">9</w:t>
          <w:fldChar w:fldCharType="end"/>
        </w:r>
      </w:hyperlink>
      <w:r/>
      <w:r/>
    </w:p>
    <w:p w14:paraId="0DE03A4E">
      <w:pPr>
        <w:pStyle w:val="1001"/>
        <w:pBdr/>
        <w:tabs>
          <w:tab w:val="left" w:leader="none" w:pos="1134"/>
          <w:tab w:val="right" w:leader="dot" w:pos="9061"/>
        </w:tabs>
        <w:spacing/>
        <w:ind/>
        <w:rPr/>
      </w:pPr>
      <w:r/>
      <w:hyperlink w:tooltip="#_Toc11" w:anchor="_Toc11" w:history="1">
        <w:r>
          <w:rPr>
            <w:rFonts w:ascii="Times New Roman Bold" w:hAnsi="Times New Roman Bold" w:cs="Times New Roman" w:eastAsiaTheme="majorEastAsia"/>
          </w:rPr>
          <w:t xml:space="preserve">2.3.</w:t>
        </w:r>
        <w:r>
          <w:tab/>
        </w:r>
        <w:r>
          <w:rPr>
            <w:rStyle w:val="1003"/>
          </w:rPr>
        </w:r>
        <w:r>
          <w:rPr>
            <w:rStyle w:val="1003"/>
          </w:rPr>
          <w:t xml:space="preserve">Syncthing</w:t>
        </w:r>
        <w:r>
          <w:rPr>
            <w:rStyle w:val="1003"/>
          </w:rPr>
        </w:r>
        <w:r>
          <w:tab/>
        </w:r>
        <w:r>
          <w:fldChar w:fldCharType="begin"/>
          <w:instrText xml:space="preserve">PAGEREF _Toc11 \h</w:instrText>
          <w:fldChar w:fldCharType="separate"/>
          <w:t xml:space="preserve">10</w:t>
          <w:fldChar w:fldCharType="end"/>
        </w:r>
      </w:hyperlink>
      <w:r/>
      <w:r/>
    </w:p>
    <w:p w14:paraId="687C0CDD">
      <w:pPr>
        <w:pStyle w:val="1001"/>
        <w:pBdr/>
        <w:tabs>
          <w:tab w:val="left" w:leader="none" w:pos="1134"/>
          <w:tab w:val="right" w:leader="dot" w:pos="9061"/>
        </w:tabs>
        <w:spacing/>
        <w:ind/>
        <w:rPr/>
      </w:pPr>
      <w:r/>
      <w:hyperlink w:tooltip="#_Toc12" w:anchor="_Toc12" w:history="1">
        <w:r>
          <w:rPr>
            <w:rFonts w:ascii="Times New Roman Bold" w:hAnsi="Times New Roman Bold" w:cs="Times New Roman" w:eastAsiaTheme="majorEastAsia"/>
          </w:rPr>
          <w:t xml:space="preserve">2.4.</w:t>
        </w:r>
        <w:r>
          <w:tab/>
        </w:r>
        <w:r>
          <w:rPr>
            <w:rStyle w:val="1003"/>
          </w:rPr>
        </w:r>
        <w:r>
          <w:rPr>
            <w:rStyle w:val="1003"/>
          </w:rPr>
          <w:t xml:space="preserve">Pydio Cells</w:t>
        </w:r>
        <w:r>
          <w:rPr>
            <w:rStyle w:val="1003"/>
          </w:rPr>
        </w:r>
        <w:r>
          <w:tab/>
        </w:r>
        <w:r>
          <w:fldChar w:fldCharType="begin"/>
          <w:instrText xml:space="preserve">PAGEREF _Toc12 \h</w:instrText>
          <w:fldChar w:fldCharType="separate"/>
          <w:t xml:space="preserve">10</w:t>
          <w:fldChar w:fldCharType="end"/>
        </w:r>
      </w:hyperlink>
      <w:r/>
      <w:r/>
    </w:p>
    <w:p w14:paraId="3D5E75B1">
      <w:pPr>
        <w:pStyle w:val="1000"/>
        <w:pBdr/>
        <w:tabs>
          <w:tab w:val="left" w:leader="none" w:pos="567"/>
          <w:tab w:val="right" w:leader="dot" w:pos="9061"/>
        </w:tabs>
        <w:spacing/>
        <w:ind/>
        <w:rPr/>
      </w:pPr>
      <w:r/>
      <w:hyperlink w:tooltip="#_Toc13" w:anchor="_Toc13" w:history="1">
        <w:r>
          <w:rPr>
            <w:rFonts w:ascii="Times New Roman Bold" w:hAnsi="Times New Roman Bold" w:cs="Times New Roman" w:eastAsiaTheme="majorEastAsia"/>
          </w:rPr>
          <w:t xml:space="preserve">3.</w:t>
        </w:r>
        <w:r>
          <w:tab/>
        </w:r>
        <w:r>
          <w:rPr>
            <w:rStyle w:val="1003"/>
          </w:rPr>
        </w:r>
        <w:r>
          <w:rPr>
            <w:rStyle w:val="1003"/>
          </w:rPr>
          <w:t xml:space="preserve">Mikropakalpojumu arhitektūra</w:t>
        </w:r>
        <w:r>
          <w:rPr>
            <w:rStyle w:val="1003"/>
          </w:rPr>
        </w:r>
        <w:r>
          <w:tab/>
        </w:r>
        <w:r>
          <w:fldChar w:fldCharType="begin"/>
          <w:instrText xml:space="preserve">PAGEREF _Toc13 \h</w:instrText>
          <w:fldChar w:fldCharType="separate"/>
          <w:t xml:space="preserve">11</w:t>
          <w:fldChar w:fldCharType="end"/>
        </w:r>
      </w:hyperlink>
      <w:r/>
      <w:r/>
    </w:p>
    <w:p w14:paraId="7109D6A8">
      <w:pPr>
        <w:pStyle w:val="1001"/>
        <w:pBdr/>
        <w:tabs>
          <w:tab w:val="left" w:leader="none" w:pos="1134"/>
          <w:tab w:val="right" w:leader="dot" w:pos="9061"/>
        </w:tabs>
        <w:spacing/>
        <w:ind/>
        <w:rPr/>
      </w:pPr>
      <w:r/>
      <w:hyperlink w:tooltip="#_Toc14" w:anchor="_Toc14" w:history="1">
        <w:r>
          <w:rPr>
            <w:rFonts w:ascii="Times New Roman Bold" w:hAnsi="Times New Roman Bold" w:cs="Times New Roman" w:eastAsiaTheme="majorEastAsia"/>
          </w:rPr>
          <w:t xml:space="preserve">3.1.</w:t>
        </w:r>
        <w:r>
          <w:tab/>
        </w:r>
        <w:r>
          <w:rPr>
            <w:rStyle w:val="1003"/>
          </w:rPr>
        </w:r>
        <w:r>
          <w:rPr>
            <w:rStyle w:val="1003"/>
          </w:rPr>
          <w:t xml:space="preserve">Monolīti un mikropakalpojumi</w:t>
        </w:r>
        <w:r>
          <w:rPr>
            <w:rStyle w:val="1003"/>
          </w:rPr>
        </w:r>
        <w:r>
          <w:tab/>
        </w:r>
        <w:r>
          <w:fldChar w:fldCharType="begin"/>
          <w:instrText xml:space="preserve">PAGEREF _Toc14 \h</w:instrText>
          <w:fldChar w:fldCharType="separate"/>
          <w:t xml:space="preserve">11</w:t>
          <w:fldChar w:fldCharType="end"/>
        </w:r>
      </w:hyperlink>
      <w:r/>
      <w:r/>
    </w:p>
    <w:p w14:paraId="12FD8066">
      <w:pPr>
        <w:pStyle w:val="1001"/>
        <w:pBdr/>
        <w:tabs>
          <w:tab w:val="left" w:leader="none" w:pos="1134"/>
          <w:tab w:val="right" w:leader="dot" w:pos="9061"/>
        </w:tabs>
        <w:spacing/>
        <w:ind/>
        <w:rPr/>
      </w:pPr>
      <w:r/>
      <w:hyperlink w:tooltip="#_Toc15" w:anchor="_Toc15" w:history="1">
        <w:r>
          <w:rPr>
            <w:rFonts w:ascii="Times New Roman Bold" w:hAnsi="Times New Roman Bold" w:cs="Times New Roman" w:eastAsiaTheme="majorEastAsia"/>
          </w:rPr>
          <w:t xml:space="preserve">3.2.</w:t>
        </w:r>
        <w:r>
          <w:tab/>
        </w:r>
        <w:r>
          <w:rPr>
            <w:rStyle w:val="1003"/>
          </w:rPr>
        </w:r>
        <w:r>
          <w:rPr>
            <w:rStyle w:val="1003"/>
          </w:rPr>
          <w:t xml:space="preserve">Mikropakalpojumu priekšrocības un trūkumi</w:t>
        </w:r>
        <w:r>
          <w:rPr>
            <w:rStyle w:val="1003"/>
          </w:rPr>
        </w:r>
        <w:r>
          <w:tab/>
        </w:r>
        <w:r>
          <w:fldChar w:fldCharType="begin"/>
          <w:instrText xml:space="preserve">PAGEREF _Toc15 \h</w:instrText>
          <w:fldChar w:fldCharType="separate"/>
          <w:t xml:space="preserve">11</w:t>
          <w:fldChar w:fldCharType="end"/>
        </w:r>
      </w:hyperlink>
      <w:r/>
      <w:r/>
    </w:p>
    <w:p w14:paraId="3E092CBB">
      <w:pPr>
        <w:pStyle w:val="1001"/>
        <w:pBdr/>
        <w:tabs>
          <w:tab w:val="left" w:leader="none" w:pos="1134"/>
          <w:tab w:val="right" w:leader="dot" w:pos="9061"/>
        </w:tabs>
        <w:spacing/>
        <w:ind/>
        <w:rPr/>
      </w:pPr>
      <w:r/>
      <w:hyperlink w:tooltip="#_Toc16" w:anchor="_Toc16" w:history="1">
        <w:r>
          <w:rPr>
            <w:rFonts w:ascii="Times New Roman Bold" w:hAnsi="Times New Roman Bold" w:cs="Times New Roman" w:eastAsiaTheme="majorEastAsia"/>
          </w:rPr>
          <w:t xml:space="preserve">3.3.</w:t>
        </w:r>
        <w:r>
          <w:tab/>
        </w:r>
        <w:r>
          <w:rPr>
            <w:rStyle w:val="1003"/>
          </w:rPr>
        </w:r>
        <w:r>
          <w:rPr>
            <w:rStyle w:val="1003"/>
          </w:rPr>
          <w:t xml:space="preserve">Docker konteiners un orkestrācija</w:t>
        </w:r>
        <w:r>
          <w:rPr>
            <w:rStyle w:val="1003"/>
          </w:rPr>
        </w:r>
        <w:r>
          <w:tab/>
        </w:r>
        <w:r>
          <w:fldChar w:fldCharType="begin"/>
          <w:instrText xml:space="preserve">PAGEREF _Toc16 \h</w:instrText>
          <w:fldChar w:fldCharType="separate"/>
          <w:t xml:space="preserve">11</w:t>
          <w:fldChar w:fldCharType="end"/>
        </w:r>
      </w:hyperlink>
      <w:r/>
      <w:r/>
    </w:p>
    <w:p w14:paraId="5FB933E6">
      <w:pPr>
        <w:pStyle w:val="1000"/>
        <w:pBdr/>
        <w:tabs>
          <w:tab w:val="left" w:leader="none" w:pos="567"/>
          <w:tab w:val="right" w:leader="dot" w:pos="9061"/>
        </w:tabs>
        <w:spacing/>
        <w:ind/>
        <w:rPr/>
      </w:pPr>
      <w:r/>
      <w:hyperlink w:tooltip="#_Toc17" w:anchor="_Toc17" w:history="1">
        <w:r>
          <w:rPr>
            <w:rFonts w:ascii="Times New Roman Bold" w:hAnsi="Times New Roman Bold" w:cs="Times New Roman" w:eastAsiaTheme="majorEastAsia"/>
          </w:rPr>
          <w:t xml:space="preserve">4.</w:t>
        </w:r>
        <w:r>
          <w:tab/>
        </w:r>
        <w:r>
          <w:rPr>
            <w:rStyle w:val="1003"/>
          </w:rPr>
        </w:r>
        <w:r>
          <w:rPr>
            <w:rStyle w:val="1003"/>
          </w:rPr>
          <w:t xml:space="preserve">Failu sistēma un krātuves pārvaldības principi</w:t>
        </w:r>
        <w:r>
          <w:rPr>
            <w:rStyle w:val="1003"/>
          </w:rPr>
        </w:r>
        <w:r>
          <w:tab/>
        </w:r>
        <w:r>
          <w:fldChar w:fldCharType="begin"/>
          <w:instrText xml:space="preserve">PAGEREF _Toc17 \h</w:instrText>
          <w:fldChar w:fldCharType="separate"/>
          <w:t xml:space="preserve">12</w:t>
          <w:fldChar w:fldCharType="end"/>
        </w:r>
      </w:hyperlink>
      <w:r/>
      <w:r/>
    </w:p>
    <w:p w14:paraId="3300AFA5">
      <w:pPr>
        <w:pStyle w:val="1001"/>
        <w:pBdr/>
        <w:tabs>
          <w:tab w:val="left" w:leader="none" w:pos="1134"/>
          <w:tab w:val="right" w:leader="dot" w:pos="9061"/>
        </w:tabs>
        <w:spacing/>
        <w:ind/>
        <w:rPr/>
      </w:pPr>
      <w:r/>
      <w:hyperlink w:tooltip="#_Toc18" w:anchor="_Toc18" w:history="1">
        <w:r>
          <w:rPr>
            <w:rFonts w:ascii="Times New Roman Bold" w:hAnsi="Times New Roman Bold" w:cs="Times New Roman" w:eastAsiaTheme="majorEastAsia"/>
          </w:rPr>
          <w:t xml:space="preserve">4.1.</w:t>
        </w:r>
        <w:r>
          <w:tab/>
        </w:r>
        <w:r>
          <w:rPr>
            <w:rStyle w:val="1003"/>
          </w:rPr>
        </w:r>
        <w:r>
          <w:rPr>
            <w:rStyle w:val="1003"/>
          </w:rPr>
          <w:t xml:space="preserve">Failu sistēmas princips</w:t>
        </w:r>
        <w:r>
          <w:rPr>
            <w:rStyle w:val="1003"/>
          </w:rPr>
        </w:r>
        <w:r>
          <w:tab/>
        </w:r>
        <w:r>
          <w:fldChar w:fldCharType="begin"/>
          <w:instrText xml:space="preserve">PAGEREF _Toc18 \h</w:instrText>
          <w:fldChar w:fldCharType="separate"/>
          <w:t xml:space="preserve">12</w:t>
          <w:fldChar w:fldCharType="end"/>
        </w:r>
      </w:hyperlink>
      <w:r/>
      <w:r/>
    </w:p>
    <w:p w14:paraId="4E0DB245">
      <w:pPr>
        <w:pStyle w:val="1001"/>
        <w:pBdr/>
        <w:tabs>
          <w:tab w:val="left" w:leader="none" w:pos="1134"/>
          <w:tab w:val="right" w:leader="dot" w:pos="9061"/>
        </w:tabs>
        <w:spacing/>
        <w:ind/>
        <w:rPr/>
      </w:pPr>
      <w:r/>
      <w:hyperlink w:tooltip="#_Toc19" w:anchor="_Toc19" w:history="1">
        <w:r>
          <w:rPr>
            <w:rFonts w:ascii="Times New Roman Bold" w:hAnsi="Times New Roman Bold" w:cs="Times New Roman" w:eastAsiaTheme="majorEastAsia"/>
          </w:rPr>
          <w:t xml:space="preserve">4.2.</w:t>
        </w:r>
        <w:r>
          <w:tab/>
        </w:r>
        <w:r>
          <w:rPr>
            <w:rStyle w:val="1003"/>
          </w:rPr>
        </w:r>
        <w:r>
          <w:rPr>
            <w:rStyle w:val="1003"/>
          </w:rPr>
          <w:t xml:space="preserve">Virtuālās krātuves princips un būtība</w:t>
        </w:r>
        <w:r>
          <w:rPr>
            <w:rStyle w:val="1003"/>
          </w:rPr>
        </w:r>
        <w:r>
          <w:tab/>
        </w:r>
        <w:r>
          <w:fldChar w:fldCharType="begin"/>
          <w:instrText xml:space="preserve">PAGEREF _Toc19 \h</w:instrText>
          <w:fldChar w:fldCharType="separate"/>
          <w:t xml:space="preserve">12</w:t>
          <w:fldChar w:fldCharType="end"/>
        </w:r>
      </w:hyperlink>
      <w:r/>
      <w:r/>
    </w:p>
    <w:p w14:paraId="7015901A">
      <w:pPr>
        <w:pStyle w:val="1000"/>
        <w:pBdr/>
        <w:tabs>
          <w:tab w:val="left" w:leader="none" w:pos="567"/>
          <w:tab w:val="right" w:leader="dot" w:pos="9061"/>
        </w:tabs>
        <w:spacing/>
        <w:ind/>
        <w:rPr/>
      </w:pPr>
      <w:r/>
      <w:hyperlink w:tooltip="#_Toc20" w:anchor="_Toc20" w:history="1">
        <w:r>
          <w:rPr>
            <w:rFonts w:ascii="Times New Roman Bold" w:hAnsi="Times New Roman Bold" w:cs="Times New Roman" w:eastAsiaTheme="majorEastAsia"/>
          </w:rPr>
          <w:t xml:space="preserve">5.</w:t>
        </w:r>
        <w:r>
          <w:tab/>
        </w:r>
        <w:r>
          <w:rPr>
            <w:rStyle w:val="1003"/>
          </w:rPr>
        </w:r>
        <w:r>
          <w:rPr>
            <w:rStyle w:val="1003"/>
          </w:rPr>
          <w:t xml:space="preserve">Sistēmas prasības</w:t>
        </w:r>
        <w:r>
          <w:rPr>
            <w:rStyle w:val="1003"/>
          </w:rPr>
        </w:r>
        <w:r>
          <w:tab/>
        </w:r>
        <w:r>
          <w:fldChar w:fldCharType="begin"/>
          <w:instrText xml:space="preserve">PAGEREF _Toc20 \h</w:instrText>
          <w:fldChar w:fldCharType="separate"/>
          <w:t xml:space="preserve">13</w:t>
          <w:fldChar w:fldCharType="end"/>
        </w:r>
      </w:hyperlink>
      <w:r/>
      <w:r/>
    </w:p>
    <w:p w14:paraId="6C9E77A5">
      <w:pPr>
        <w:pStyle w:val="1001"/>
        <w:pBdr/>
        <w:tabs>
          <w:tab w:val="left" w:leader="none" w:pos="1134"/>
          <w:tab w:val="right" w:leader="dot" w:pos="9061"/>
        </w:tabs>
        <w:spacing/>
        <w:ind/>
        <w:rPr/>
      </w:pPr>
      <w:r/>
      <w:hyperlink w:tooltip="#_Toc21" w:anchor="_Toc21" w:history="1">
        <w:r>
          <w:rPr>
            <w:rFonts w:ascii="Times New Roman Bold" w:hAnsi="Times New Roman Bold" w:cs="Times New Roman" w:eastAsiaTheme="majorEastAsia"/>
          </w:rPr>
          <w:t xml:space="preserve">5.1.</w:t>
        </w:r>
        <w:r>
          <w:tab/>
        </w:r>
        <w:r>
          <w:rPr>
            <w:rStyle w:val="1003"/>
          </w:rPr>
        </w:r>
        <w:r>
          <w:rPr>
            <w:rStyle w:val="1003"/>
          </w:rPr>
          <w:t xml:space="preserve">Funkcionālās prasības</w:t>
        </w:r>
        <w:r>
          <w:rPr>
            <w:rStyle w:val="1003"/>
          </w:rPr>
        </w:r>
        <w:r>
          <w:tab/>
        </w:r>
        <w:r>
          <w:fldChar w:fldCharType="begin"/>
          <w:instrText xml:space="preserve">PAGEREF _Toc21 \h</w:instrText>
          <w:fldChar w:fldCharType="separate"/>
          <w:t xml:space="preserve">13</w:t>
          <w:fldChar w:fldCharType="end"/>
        </w:r>
      </w:hyperlink>
      <w:r/>
      <w:r/>
    </w:p>
    <w:p w14:paraId="7D5FEEC3">
      <w:pPr>
        <w:pStyle w:val="1001"/>
        <w:pBdr/>
        <w:tabs>
          <w:tab w:val="left" w:leader="none" w:pos="1134"/>
          <w:tab w:val="right" w:leader="dot" w:pos="9061"/>
        </w:tabs>
        <w:spacing/>
        <w:ind/>
        <w:rPr/>
      </w:pPr>
      <w:r/>
      <w:hyperlink w:tooltip="#_Toc22" w:anchor="_Toc22" w:history="1">
        <w:r>
          <w:rPr>
            <w:rFonts w:ascii="Times New Roman Bold" w:hAnsi="Times New Roman Bold" w:cs="Times New Roman" w:eastAsiaTheme="majorEastAsia"/>
          </w:rPr>
          <w:t xml:space="preserve">5.2.</w:t>
        </w:r>
        <w:r>
          <w:tab/>
        </w:r>
        <w:r>
          <w:rPr>
            <w:rStyle w:val="1003"/>
          </w:rPr>
        </w:r>
        <w:r>
          <w:rPr>
            <w:rStyle w:val="1003"/>
          </w:rPr>
          <w:t xml:space="preserve">Nefunkcionālās prasības</w:t>
        </w:r>
        <w:r>
          <w:rPr>
            <w:rStyle w:val="1003"/>
          </w:rPr>
        </w:r>
        <w:r>
          <w:tab/>
        </w:r>
        <w:r>
          <w:fldChar w:fldCharType="begin"/>
          <w:instrText xml:space="preserve">PAGEREF _Toc22 \h</w:instrText>
          <w:fldChar w:fldCharType="separate"/>
          <w:t xml:space="preserve">13</w:t>
          <w:fldChar w:fldCharType="end"/>
        </w:r>
      </w:hyperlink>
      <w:r/>
      <w:r/>
    </w:p>
    <w:p w14:paraId="72150FC7">
      <w:pPr>
        <w:pStyle w:val="1001"/>
        <w:pBdr/>
        <w:tabs>
          <w:tab w:val="left" w:leader="none" w:pos="1134"/>
          <w:tab w:val="right" w:leader="dot" w:pos="9061"/>
        </w:tabs>
        <w:spacing/>
        <w:ind/>
        <w:rPr/>
      </w:pPr>
      <w:r/>
      <w:hyperlink w:tooltip="#_Toc23" w:anchor="_Toc23" w:history="1">
        <w:r>
          <w:rPr>
            <w:rFonts w:ascii="Times New Roman Bold" w:hAnsi="Times New Roman Bold" w:cs="Times New Roman" w:eastAsiaTheme="majorEastAsia"/>
          </w:rPr>
          <w:t xml:space="preserve">5.3.</w:t>
        </w:r>
        <w:r>
          <w:tab/>
        </w:r>
        <w:r>
          <w:rPr>
            <w:rStyle w:val="1003"/>
          </w:rPr>
        </w:r>
        <w:r>
          <w:rPr>
            <w:rStyle w:val="1003"/>
            <w:lang w:val="lv-LV"/>
          </w:rPr>
          <w:t xml:space="preserve">Sistēmas arhitektūras prasības</w:t>
        </w:r>
        <w:r>
          <w:rPr>
            <w:rStyle w:val="1003"/>
          </w:rPr>
        </w:r>
        <w:r>
          <w:tab/>
        </w:r>
        <w:r>
          <w:fldChar w:fldCharType="begin"/>
          <w:instrText xml:space="preserve">PAGEREF _Toc23 \h</w:instrText>
          <w:fldChar w:fldCharType="separate"/>
          <w:t xml:space="preserve">13</w:t>
          <w:fldChar w:fldCharType="end"/>
        </w:r>
      </w:hyperlink>
      <w:r/>
      <w:r/>
    </w:p>
    <w:p w14:paraId="3D467964">
      <w:pPr>
        <w:pStyle w:val="1000"/>
        <w:pBdr/>
        <w:tabs>
          <w:tab w:val="left" w:leader="none" w:pos="567"/>
          <w:tab w:val="right" w:leader="dot" w:pos="9061"/>
        </w:tabs>
        <w:spacing/>
        <w:ind/>
        <w:rPr/>
      </w:pPr>
      <w:r/>
      <w:hyperlink w:tooltip="#_Toc24" w:anchor="_Toc24" w:history="1">
        <w:r>
          <w:rPr>
            <w:rFonts w:ascii="Times New Roman Bold" w:hAnsi="Times New Roman Bold" w:cs="Times New Roman" w:eastAsiaTheme="majorEastAsia"/>
          </w:rPr>
          <w:t xml:space="preserve">6.</w:t>
        </w:r>
        <w:r>
          <w:tab/>
        </w:r>
        <w:r>
          <w:rPr>
            <w:rStyle w:val="1003"/>
          </w:rPr>
        </w:r>
        <w:r>
          <w:rPr>
            <w:rStyle w:val="1003"/>
          </w:rPr>
          <w:t xml:space="preserve">Sistēmas projektēšana</w:t>
        </w:r>
        <w:r>
          <w:rPr>
            <w:rStyle w:val="1003"/>
          </w:rPr>
        </w:r>
        <w:r>
          <w:tab/>
        </w:r>
        <w:r>
          <w:fldChar w:fldCharType="begin"/>
          <w:instrText xml:space="preserve">PAGEREF _Toc24 \h</w:instrText>
          <w:fldChar w:fldCharType="separate"/>
          <w:t xml:space="preserve">14</w:t>
          <w:fldChar w:fldCharType="end"/>
        </w:r>
      </w:hyperlink>
      <w:r/>
      <w:r/>
    </w:p>
    <w:p w14:paraId="2129D6DC">
      <w:pPr>
        <w:pStyle w:val="1001"/>
        <w:pBdr/>
        <w:tabs>
          <w:tab w:val="left" w:leader="none" w:pos="1134"/>
          <w:tab w:val="right" w:leader="dot" w:pos="9061"/>
        </w:tabs>
        <w:spacing/>
        <w:ind/>
        <w:rPr/>
      </w:pPr>
      <w:r/>
      <w:hyperlink w:tooltip="#_Toc25" w:anchor="_Toc25" w:history="1">
        <w:r>
          <w:rPr>
            <w:rFonts w:ascii="Times New Roman Bold" w:hAnsi="Times New Roman Bold" w:cs="Times New Roman" w:eastAsiaTheme="majorEastAsia"/>
          </w:rPr>
          <w:t xml:space="preserve">6.1.</w:t>
        </w:r>
        <w:r>
          <w:tab/>
        </w:r>
        <w:r>
          <w:rPr>
            <w:rStyle w:val="1003"/>
          </w:rPr>
        </w:r>
        <w:r>
          <w:rPr>
            <w:rStyle w:val="1003"/>
          </w:rPr>
          <w:t xml:space="preserve">Arhitektūras apraksts</w:t>
        </w:r>
        <w:r>
          <w:rPr>
            <w:rStyle w:val="1003"/>
          </w:rPr>
        </w:r>
        <w:r>
          <w:tab/>
        </w:r>
        <w:r>
          <w:fldChar w:fldCharType="begin"/>
          <w:instrText xml:space="preserve">PAGEREF _Toc25 \h</w:instrText>
          <w:fldChar w:fldCharType="separate"/>
          <w:t xml:space="preserve">14</w:t>
          <w:fldChar w:fldCharType="end"/>
        </w:r>
      </w:hyperlink>
      <w:r/>
      <w:r/>
    </w:p>
    <w:p w14:paraId="58F26289">
      <w:pPr>
        <w:pStyle w:val="1001"/>
        <w:pBdr/>
        <w:tabs>
          <w:tab w:val="left" w:leader="none" w:pos="1134"/>
          <w:tab w:val="right" w:leader="dot" w:pos="9061"/>
        </w:tabs>
        <w:spacing/>
        <w:ind/>
        <w:rPr/>
      </w:pPr>
      <w:r/>
      <w:hyperlink w:tooltip="#_Toc26" w:anchor="_Toc26" w:history="1">
        <w:r>
          <w:rPr>
            <w:rFonts w:ascii="Times New Roman Bold" w:hAnsi="Times New Roman Bold" w:cs="Times New Roman" w:eastAsiaTheme="majorEastAsia"/>
          </w:rPr>
          <w:t xml:space="preserve">6.2.</w:t>
        </w:r>
        <w:r>
          <w:tab/>
        </w:r>
        <w:r>
          <w:rPr>
            <w:rStyle w:val="1003"/>
          </w:rPr>
        </w:r>
        <w:r>
          <w:rPr>
            <w:rStyle w:val="1003"/>
          </w:rPr>
          <w:t xml:space="preserve">Datu bāzes modelis</w:t>
        </w:r>
        <w:r>
          <w:rPr>
            <w:rStyle w:val="1003"/>
          </w:rPr>
        </w:r>
        <w:r>
          <w:tab/>
        </w:r>
        <w:r>
          <w:fldChar w:fldCharType="begin"/>
          <w:instrText xml:space="preserve">PAGEREF _Toc26 \h</w:instrText>
          <w:fldChar w:fldCharType="separate"/>
          <w:t xml:space="preserve">14</w:t>
          <w:fldChar w:fldCharType="end"/>
        </w:r>
      </w:hyperlink>
      <w:r/>
      <w:r/>
    </w:p>
    <w:p w14:paraId="2F7123AD">
      <w:pPr>
        <w:pStyle w:val="1001"/>
        <w:pBdr/>
        <w:tabs>
          <w:tab w:val="left" w:leader="none" w:pos="1134"/>
          <w:tab w:val="right" w:leader="dot" w:pos="9061"/>
        </w:tabs>
        <w:spacing/>
        <w:ind/>
        <w:rPr/>
      </w:pPr>
      <w:r/>
      <w:hyperlink w:tooltip="#_Toc27" w:anchor="_Toc27" w:history="1">
        <w:r>
          <w:rPr>
            <w:rFonts w:ascii="Times New Roman Bold" w:hAnsi="Times New Roman Bold" w:cs="Times New Roman" w:eastAsiaTheme="majorEastAsia"/>
          </w:rPr>
          <w:t xml:space="preserve">6.3.</w:t>
        </w:r>
        <w:r>
          <w:tab/>
        </w:r>
        <w:r>
          <w:rPr>
            <w:rStyle w:val="1003"/>
          </w:rPr>
        </w:r>
        <w:r>
          <w:rPr>
            <w:rStyle w:val="1003"/>
          </w:rPr>
          <w:t xml:space="preserve">Mikropakalpojumu vizualizācija</w:t>
        </w:r>
        <w:r>
          <w:rPr>
            <w:rStyle w:val="1003"/>
          </w:rPr>
        </w:r>
        <w:r>
          <w:tab/>
        </w:r>
        <w:r>
          <w:fldChar w:fldCharType="begin"/>
          <w:instrText xml:space="preserve">PAGEREF _Toc27 \h</w:instrText>
          <w:fldChar w:fldCharType="separate"/>
          <w:t xml:space="preserve">14</w:t>
          <w:fldChar w:fldCharType="end"/>
        </w:r>
      </w:hyperlink>
      <w:r/>
      <w:r/>
    </w:p>
    <w:p w14:paraId="692B0D3D">
      <w:pPr>
        <w:pStyle w:val="1001"/>
        <w:pBdr/>
        <w:tabs>
          <w:tab w:val="left" w:leader="none" w:pos="1134"/>
          <w:tab w:val="right" w:leader="dot" w:pos="9061"/>
        </w:tabs>
        <w:spacing/>
        <w:ind/>
        <w:rPr/>
      </w:pPr>
      <w:r/>
      <w:hyperlink w:tooltip="#_Toc28" w:anchor="_Toc28" w:history="1">
        <w:r>
          <w:rPr>
            <w:rFonts w:ascii="Times New Roman Bold" w:hAnsi="Times New Roman Bold" w:cs="Times New Roman" w:eastAsiaTheme="majorEastAsia"/>
          </w:rPr>
          <w:t xml:space="preserve">6.4.</w:t>
        </w:r>
        <w:r>
          <w:tab/>
        </w:r>
        <w:r>
          <w:rPr>
            <w:rStyle w:val="1003"/>
          </w:rPr>
        </w:r>
        <w:r>
          <w:rPr>
            <w:rStyle w:val="1003"/>
          </w:rPr>
          <w:t xml:space="preserve">Lietotāja saskarnes projektēšana</w:t>
        </w:r>
        <w:r>
          <w:rPr>
            <w:rStyle w:val="1003"/>
          </w:rPr>
        </w:r>
        <w:r>
          <w:tab/>
        </w:r>
        <w:r>
          <w:fldChar w:fldCharType="begin"/>
          <w:instrText xml:space="preserve">PAGEREF _Toc28 \h</w:instrText>
          <w:fldChar w:fldCharType="separate"/>
          <w:t xml:space="preserve">14</w:t>
          <w:fldChar w:fldCharType="end"/>
        </w:r>
      </w:hyperlink>
      <w:r/>
      <w:r/>
    </w:p>
    <w:p w14:paraId="57009922">
      <w:pPr>
        <w:pStyle w:val="1000"/>
        <w:pBdr/>
        <w:tabs>
          <w:tab w:val="left" w:leader="none" w:pos="567"/>
          <w:tab w:val="right" w:leader="dot" w:pos="9061"/>
        </w:tabs>
        <w:spacing/>
        <w:ind/>
        <w:rPr/>
      </w:pPr>
      <w:r/>
      <w:hyperlink w:tooltip="#_Toc29" w:anchor="_Toc29" w:history="1">
        <w:r>
          <w:rPr>
            <w:rFonts w:ascii="Times New Roman Bold" w:hAnsi="Times New Roman Bold" w:cs="Times New Roman" w:eastAsiaTheme="majorEastAsia"/>
          </w:rPr>
          <w:t xml:space="preserve">7.</w:t>
        </w:r>
        <w:r>
          <w:tab/>
        </w:r>
        <w:r>
          <w:rPr>
            <w:rStyle w:val="1003"/>
          </w:rPr>
        </w:r>
        <w:r>
          <w:rPr>
            <w:rStyle w:val="1003"/>
          </w:rPr>
          <w:t xml:space="preserve">Projekta realizācija</w:t>
        </w:r>
        <w:r>
          <w:rPr>
            <w:rStyle w:val="1003"/>
          </w:rPr>
        </w:r>
        <w:r>
          <w:tab/>
        </w:r>
        <w:r>
          <w:fldChar w:fldCharType="begin"/>
          <w:instrText xml:space="preserve">PAGEREF _Toc29 \h</w:instrText>
          <w:fldChar w:fldCharType="separate"/>
          <w:t xml:space="preserve">15</w:t>
          <w:fldChar w:fldCharType="end"/>
        </w:r>
      </w:hyperlink>
      <w:r/>
      <w:r/>
    </w:p>
    <w:p w14:paraId="60BEB4BD">
      <w:pPr>
        <w:pStyle w:val="1000"/>
        <w:pBdr/>
        <w:tabs>
          <w:tab w:val="right" w:leader="dot" w:pos="9061"/>
        </w:tabs>
        <w:spacing/>
        <w:ind/>
        <w:rPr/>
      </w:pPr>
      <w:r/>
      <w:hyperlink w:tooltip="#_Toc30" w:anchor="_Toc30" w:history="1">
        <w:r>
          <w:rPr>
            <w:rStyle w:val="1003"/>
          </w:rPr>
        </w:r>
        <w:r>
          <w:rPr>
            <w:rStyle w:val="1003"/>
          </w:rPr>
          <w:t xml:space="preserve">Literatūras saraksts</w:t>
        </w:r>
        <w:r>
          <w:rPr>
            <w:rStyle w:val="1003"/>
          </w:rPr>
        </w:r>
        <w:r>
          <w:tab/>
        </w:r>
        <w:r>
          <w:fldChar w:fldCharType="begin"/>
          <w:instrText xml:space="preserve">PAGEREF _Toc30 \h</w:instrText>
          <w:fldChar w:fldCharType="separate"/>
          <w:t xml:space="preserve">16</w:t>
          <w:fldChar w:fldCharType="end"/>
        </w:r>
      </w:hyperlink>
      <w:r/>
      <w:r/>
    </w:p>
    <w:p w14:paraId="56DA95C2">
      <w:pPr>
        <w:pStyle w:val="1000"/>
        <w:pBdr/>
        <w:tabs>
          <w:tab w:val="right" w:leader="dot" w:pos="9061"/>
        </w:tabs>
        <w:spacing/>
        <w:ind/>
        <w:rPr/>
      </w:pPr>
      <w:r/>
      <w:hyperlink w:tooltip="#_Toc31" w:anchor="_Toc31" w:history="1">
        <w:r>
          <w:rPr>
            <w:rStyle w:val="1003"/>
          </w:rPr>
        </w:r>
        <w:r>
          <w:rPr>
            <w:rStyle w:val="1003"/>
          </w:rPr>
          <w:t xml:space="preserve">Pielikumi</w:t>
        </w:r>
        <w:r>
          <w:rPr>
            <w:rStyle w:val="1003"/>
          </w:rPr>
        </w:r>
        <w:r>
          <w:tab/>
        </w:r>
        <w:r>
          <w:fldChar w:fldCharType="begin"/>
          <w:instrText xml:space="preserve">PAGEREF _Toc31 \h</w:instrText>
          <w:fldChar w:fldCharType="separate"/>
          <w:t xml:space="preserve">18</w:t>
          <w:fldChar w:fldCharType="end"/>
        </w:r>
      </w:hyperlink>
      <w:r/>
      <w:r/>
    </w:p>
    <w:p w14:paraId="432CAAEA">
      <w:pPr>
        <w:pStyle w:val="967"/>
        <w:pBdr/>
        <w:spacing/>
        <w:ind/>
        <w:rPr/>
      </w:pPr>
      <w:r>
        <w:fldChar w:fldCharType="end"/>
      </w:r>
      <w:r/>
    </w:p>
    <w:p>
      <w:pPr>
        <w:pStyle w:val="951"/>
        <w:numPr>
          <w:ilvl w:val="0"/>
          <w:numId w:val="0"/>
        </w:numPr>
        <w:pBdr/>
        <w:spacing/>
        <w:ind/>
        <w:rPr/>
      </w:pPr>
      <w:r/>
      <w:bookmarkStart w:id="24" w:name="_Toc1"/>
      <w:r>
        <w:t xml:space="preserve">Ievads</w:t>
      </w:r>
      <w:bookmarkEnd w:id="24"/>
      <w:r/>
      <w:r/>
    </w:p>
    <w:p>
      <w:pPr>
        <w:pStyle w:val="967"/>
        <w:pBdr/>
        <w:spacing/>
        <w:ind/>
        <w:rPr>
          <w:bCs w:val="0"/>
          <w:i w:val="0"/>
          <w:highlight w:val="none"/>
          <w:lang w:val="lv-LV"/>
        </w:rPr>
      </w:pPr>
      <w:r>
        <w:t xml:space="preserve">Mūsdienās pieaug nepieciešamība pēc ātrās un drošas digitālo datu pārvaldības. Mākoņdatu platformas attīstas un bieži vien tiek izmantotas centralizētas un komerciālās datu glabāšanas platformas kā </w:t>
      </w:r>
      <w:r>
        <w:rPr>
          <w:i/>
          <w:iCs/>
        </w:rPr>
        <w:t xml:space="preserve">Google Drive</w:t>
      </w:r>
      <w:r>
        <w:rPr>
          <w:i w:val="0"/>
          <w:iCs w:val="0"/>
        </w:rPr>
        <w:t xml:space="preserve">. Platformas nodrošina ērtu piekļuvi lietotāja mākoņkrātuvei no dažādām ierīcēm</w:t>
      </w:r>
      <w:r>
        <w:rPr>
          <w:i w:val="0"/>
          <w:iCs w:val="0"/>
        </w:rPr>
        <w:t xml:space="preserve">, kaut šādi risinājumi bieži ir saistīti ar abonēšanas izdevumiem, privātuma riskiem un datu izvietojumu trešo pušu infrastruktūru.</w:t>
      </w:r>
      <w:r>
        <w:rPr>
          <w:bCs w:val="0"/>
          <w:i w:val="0"/>
          <w:highlight w:val="none"/>
          <w:lang w:val="lv-LV"/>
        </w:rPr>
        <w:t xml:space="preserve"> Mākslīgā intelekta ieviešana visās iespējama infrastruktūrās rada privātuma riskus, tie spēj analizēt un mācities uz lie</w:t>
      </w:r>
      <w:r>
        <w:rPr>
          <w:bCs w:val="0"/>
          <w:i w:val="0"/>
          <w:highlight w:val="none"/>
          <w:lang w:val="lv-LV"/>
        </w:rPr>
        <w:t xml:space="preserve">totāja datiem bez lie</w:t>
      </w:r>
      <w:r>
        <w:rPr>
          <w:bCs w:val="0"/>
          <w:i w:val="0"/>
          <w:highlight w:val="none"/>
          <w:lang w:val="lv-LV"/>
        </w:rPr>
        <w:t xml:space="preserve">totāja atļaujas vai apziņas, savukārt lielās infrastruktūras var notikt datu noplūde liela apjoma lietotāju informācijas dēļ. </w:t>
      </w:r>
      <w:r>
        <w:rPr>
          <w:bCs w:val="0"/>
          <w:i w:val="0"/>
          <w:highlight w:val="none"/>
          <w:lang w:val="lv-LV"/>
        </w:rPr>
      </w:r>
      <w:r>
        <w:rPr>
          <w:bCs w:val="0"/>
          <w:i w:val="0"/>
          <w:highlight w:val="none"/>
          <w:lang w:val="lv-LV"/>
        </w:rPr>
      </w:r>
    </w:p>
    <w:p w14:paraId="7116F3A7">
      <w:pPr>
        <w:pStyle w:val="967"/>
        <w:pBdr/>
        <w:spacing/>
        <w:ind/>
        <w:rPr>
          <w:bCs w:val="0"/>
          <w:i w:val="0"/>
          <w:highlight w:val="none"/>
          <w:lang w:val="lv-LV"/>
        </w:rPr>
      </w:pPr>
      <w:r>
        <w:rPr>
          <w:bCs w:val="0"/>
          <w:i w:val="0"/>
          <w:highlight w:val="none"/>
          <w:lang w:val="lv-LV"/>
        </w:rPr>
        <w:t xml:space="preserve">A</w:t>
      </w:r>
      <w:r>
        <w:rPr>
          <w:bCs w:val="0"/>
          <w:i w:val="0"/>
          <w:highlight w:val="none"/>
          <w:lang w:val="lv-LV"/>
        </w:rPr>
        <w:t xml:space="preserve">ktuāls jautājums saistībā ar novecotām sistēmām, kuri neatbilst visai augstām prasībām pat ar salīdzinoši labu veiktspēju. </w:t>
      </w:r>
      <w:r>
        <w:rPr>
          <w:bCs w:val="0"/>
          <w:i/>
          <w:iCs/>
          <w:highlight w:val="none"/>
          <w:lang w:val="lv-LV"/>
        </w:rPr>
        <w:t xml:space="preserve">Windows 11</w:t>
      </w:r>
      <w:r>
        <w:rPr>
          <w:bCs w:val="0"/>
          <w:i w:val="0"/>
          <w:highlight w:val="none"/>
          <w:lang w:val="lv-LV"/>
        </w:rPr>
        <w:t xml:space="preserve"> sistēmas prasības nav pamatots, pieprasot lielāka primārās atmiņas apjomu un kriptogrāfijas moduli </w:t>
      </w:r>
      <w:r>
        <w:rPr>
          <w:bCs w:val="0"/>
          <w:i/>
          <w:iCs/>
          <w:highlight w:val="none"/>
          <w:lang w:val="lv-LV"/>
        </w:rPr>
        <w:t xml:space="preserve">TPM2.0</w:t>
      </w:r>
      <w:r>
        <w:rPr>
          <w:bCs w:val="0"/>
          <w:i w:val="0"/>
          <w:highlight w:val="none"/>
          <w:lang w:val="lv-LV"/>
        </w:rPr>
        <w:t xml:space="preserve">, tās vietā piedāvājot jaunu nepilnvērtīgu izskatu ar daudziem veciem elementiem no </w:t>
      </w:r>
      <w:r>
        <w:rPr>
          <w:bCs w:val="0"/>
          <w:i/>
          <w:iCs/>
          <w:highlight w:val="none"/>
          <w:lang w:val="lv-LV"/>
        </w:rPr>
        <w:t xml:space="preserve">Windows XP</w:t>
      </w:r>
      <w:r>
        <w:rPr>
          <w:bCs w:val="0"/>
          <w:i w:val="0"/>
          <w:highlight w:val="none"/>
          <w:lang w:val="lv-LV"/>
        </w:rPr>
        <w:t xml:space="preserve"> laikiem un sistēmas uzturēšanu caur atjauninājumiem. </w:t>
      </w:r>
      <w:r>
        <w:rPr>
          <w:bCs w:val="0"/>
          <w:i/>
          <w:iCs/>
          <w:highlight w:val="none"/>
          <w:lang w:val="lv-LV"/>
        </w:rPr>
        <w:t xml:space="preserve">Windows 10</w:t>
      </w:r>
      <w:r>
        <w:rPr>
          <w:bCs w:val="0"/>
          <w:i w:val="0"/>
          <w:highlight w:val="none"/>
          <w:lang w:val="lv-LV"/>
        </w:rPr>
        <w:t xml:space="preserve"> sasniedza dzīves cikla beigas un lietotāji tiek spiesti veikt pāreju, augstas sistēmu prasību dēļ tiek spiesti iegādāties jaunas ierīces, atstājot iepriekš lietotās ierīces. </w:t>
      </w:r>
      <w:r>
        <w:rPr>
          <w:bCs w:val="0"/>
          <w:i w:val="0"/>
          <w:highlight w:val="none"/>
          <w:lang w:val="lv-LV"/>
        </w:rPr>
        <w:t xml:space="preserve">Šīs ierīces parasti tiek likvidētas elektroniskos atkritumos, kaut šīs ierīces spēj vēl kalpot kā pašhostējamas mākoņkrātuves ierīces.</w:t>
      </w:r>
      <w:r>
        <w:rPr>
          <w:bCs w:val="0"/>
          <w:i w:val="0"/>
          <w:highlight w:val="none"/>
          <w:lang w:val="lv-LV"/>
        </w:rPr>
        <w:t xml:space="preserve"> Tas veicina interesi pašhostējamos risinājumos, kas nodrošina lietotājiem spēju kontrolēt savu privāto datu piekļuvi un glabāšanu. </w:t>
      </w:r>
      <w:r>
        <w:rPr>
          <w:bCs w:val="0"/>
          <w:i w:val="0"/>
          <w:highlight w:val="none"/>
          <w:lang w:val="lv-LV"/>
        </w:rPr>
        <w:t xml:space="preserve">Nepieciešams akcents uz modulāras un resursu ziņā, vieglas un optimizētas, krātuves platformas izstrādi, kas izmanto modernus arhitektūras principus un nodrošina ērtu failu pārvaldi dažādos lietošanas scenārijos. </w:t>
      </w:r>
      <w:r>
        <w:rPr>
          <w:bCs w:val="0"/>
          <w:i w:val="0"/>
          <w:highlight w:val="none"/>
          <w:lang w:val="lv-LV"/>
        </w:rPr>
      </w:r>
      <w:r>
        <w:rPr>
          <w:bCs w:val="0"/>
          <w:i w:val="0"/>
          <w:highlight w:val="none"/>
          <w:lang w:val="lv-LV"/>
        </w:rPr>
      </w:r>
    </w:p>
    <w:p>
      <w:pPr>
        <w:pStyle w:val="968"/>
        <w:pBdr/>
        <w:spacing/>
        <w:ind/>
        <w:rPr/>
      </w:pPr>
      <w:r/>
      <w:r/>
    </w:p>
    <w:p>
      <w:pPr>
        <w:pStyle w:val="967"/>
        <w:pBdr/>
        <w:spacing/>
        <w:ind/>
        <w:rPr/>
      </w:pPr>
      <w:r>
        <w:t xml:space="preserve">Bakalaura darba mērķis </w:t>
      </w:r>
      <w:r>
        <w:t xml:space="preserve">ir samazināt elektronisko atkritumu daudzumu, radot iespēju izmantot novecojušus datorus kā privātu un elastīgu mākoņkrātuves sistēmu</w:t>
      </w:r>
      <w:r/>
    </w:p>
    <w:p>
      <w:pPr>
        <w:pStyle w:val="967"/>
        <w:pBdr/>
        <w:spacing/>
        <w:ind/>
        <w:rPr/>
      </w:pPr>
      <w:r/>
      <w:r/>
    </w:p>
    <w:p>
      <w:pPr>
        <w:pStyle w:val="967"/>
        <w:pBdr/>
        <w:spacing/>
        <w:ind/>
        <w:rPr>
          <w:highlight w:val="none"/>
        </w:rPr>
      </w:pPr>
      <w:r>
        <w:t xml:space="preserve">Mērķa sasniegšanai tiek izvirzītas sekojoši uzdevumi:</w:t>
      </w:r>
      <w:r>
        <w:rPr>
          <w:highlight w:val="none"/>
        </w:rPr>
      </w:r>
      <w:r>
        <w:rPr>
          <w:highlight w:val="none"/>
        </w:rPr>
      </w:r>
    </w:p>
    <w:p>
      <w:pPr>
        <w:pStyle w:val="972"/>
        <w:pBdr/>
        <w:spacing/>
        <w:ind/>
        <w:rPr/>
      </w:pPr>
      <w:r>
        <w:rPr>
          <w:highlight w:val="none"/>
        </w:rPr>
        <w:t xml:space="preserve">Izvērtēt</w:t>
      </w:r>
      <w:r>
        <w:rPr>
          <w:highlight w:val="none"/>
        </w:rPr>
        <w:t xml:space="preserve"> esošos risinājumu alternatīvas un salīdzināt stiprās un vājās puses ar izstrādājamo risinājumu</w:t>
      </w:r>
      <w:r/>
    </w:p>
    <w:p>
      <w:pPr>
        <w:pStyle w:val="972"/>
        <w:pBdr/>
        <w:spacing/>
        <w:ind/>
        <w:rPr/>
      </w:pPr>
      <w:r>
        <w:rPr>
          <w:highlight w:val="none"/>
        </w:rPr>
        <w:t xml:space="preserve">Projektēt</w:t>
      </w:r>
      <w:r>
        <w:rPr>
          <w:highlight w:val="none"/>
        </w:rPr>
        <w:t xml:space="preserve"> datubāzes modeli attiecīgam projektam</w:t>
      </w:r>
      <w:r/>
    </w:p>
    <w:p>
      <w:pPr>
        <w:pStyle w:val="972"/>
        <w:pBdr/>
        <w:spacing/>
        <w:ind/>
        <w:rPr/>
      </w:pPr>
      <w:r>
        <w:rPr>
          <w:highlight w:val="none"/>
        </w:rPr>
        <w:t xml:space="preserve">Izstrādāt sistēmas arhitektūru, izmantojot dockerizētus mikropakalpojumus</w:t>
      </w:r>
      <w:r/>
    </w:p>
    <w:p>
      <w:pPr>
        <w:pStyle w:val="972"/>
        <w:pBdr/>
        <w:spacing/>
        <w:ind/>
        <w:rPr/>
      </w:pPr>
      <w:r>
        <w:rPr>
          <w:highlight w:val="none"/>
        </w:rPr>
        <w:t xml:space="preserve">Izstrādāt responsīvu tīmekļa lietotāja saskarni failu un disku pārvaldībai</w:t>
      </w:r>
      <w:r/>
    </w:p>
    <w:p>
      <w:pPr>
        <w:pStyle w:val="972"/>
        <w:pBdr/>
        <w:spacing/>
        <w:ind/>
        <w:rPr/>
      </w:pPr>
      <w:r>
        <w:rPr>
          <w:highlight w:val="none"/>
        </w:rPr>
      </w:r>
      <w:r>
        <w:rPr>
          <w:highlight w:val="none"/>
        </w:rPr>
        <w:t xml:space="preserve">Nodrošināt izstrādājamās sistēmas dokerizāciju priekš vieglas izvietošanas</w:t>
      </w:r>
      <w:r>
        <w:rPr>
          <w:highlight w:val="none"/>
        </w:rPr>
      </w:r>
      <w:r/>
    </w:p>
    <w:p>
      <w:pPr>
        <w:pBdr/>
        <w:spacing/>
        <w:ind/>
        <w:rPr>
          <w:sz w:val="24"/>
        </w:rPr>
      </w:pPr>
      <w:r>
        <w:br w:type="page" w:clear="all"/>
      </w:r>
      <w:r>
        <w:rPr>
          <w:sz w:val="24"/>
        </w:rPr>
      </w:r>
      <w:r>
        <w:rPr>
          <w:sz w:val="24"/>
        </w:rPr>
      </w:r>
    </w:p>
    <w:p>
      <w:pPr>
        <w:pStyle w:val="951"/>
        <w:numPr>
          <w:ilvl w:val="0"/>
          <w:numId w:val="0"/>
        </w:numPr>
        <w:pBdr/>
        <w:spacing/>
        <w:ind w:left="432"/>
        <w:rPr/>
      </w:pPr>
      <w:r/>
      <w:bookmarkStart w:id="25" w:name="_Toc2"/>
      <w:r>
        <w:t xml:space="preserve">Definīcijas un saīsinājumi</w:t>
      </w:r>
      <w:bookmarkEnd w:id="25"/>
      <w:r/>
      <w:r/>
    </w:p>
    <w:p>
      <w:pPr>
        <w:pStyle w:val="967"/>
        <w:pBdr/>
        <w:spacing/>
        <w:ind/>
        <w:rPr>
          <w:highlight w:val="lightGray"/>
        </w:rPr>
      </w:pPr>
      <w:r>
        <w:rPr>
          <w:highlight w:val="lightGray"/>
        </w:rPr>
        <w:t xml:space="preserve">Ja bakalaura darbā lietoti saīsinājumi un jēdzieni, kas nav viennozīmīgi saprota</w:t>
      </w:r>
      <w:r>
        <w:rPr>
          <w:highlight w:val="lightGray"/>
        </w:rPr>
        <w:t xml:space="preserve">mi, tie jāpaskaidro. Nozīmīgākos bakalaura darbā lietotos jēdzienus un to definīcijas parasti sniedz tabulas veidā (tabula nav jānumurē), ierakstus sakārtojot alfabētiskā secībā. </w:t>
      </w:r>
      <w:r>
        <w:rPr>
          <w:highlight w:val="lightGray"/>
        </w:rPr>
      </w:r>
      <w:r>
        <w:rPr>
          <w:highlight w:val="lightGray"/>
        </w:rPr>
      </w:r>
    </w:p>
    <w:p>
      <w:pPr>
        <w:pStyle w:val="967"/>
        <w:pBdr/>
        <w:spacing/>
        <w:ind/>
        <w:rPr>
          <w:highlight w:val="none"/>
        </w:rPr>
      </w:pPr>
      <w:r>
        <w:rPr>
          <w:highlight w:val="lightGray"/>
        </w:rPr>
        <w:t xml:space="preserve">Atsevišķā tabulā alfabētiskā secībā sakārto darbā lietotos simboliskos apzīmējumus vai akronīmus un to skaidrojumus. Ja darbā tādu nav vai tiek izmantoti tikai vispārpieņemtie apzī</w:t>
      </w:r>
      <w:r>
        <w:rPr>
          <w:highlight w:val="lightGray"/>
        </w:rPr>
        <w:t xml:space="preserve">mējumi to tradicionālajā nozīmē (piemēram, IT – informāciju tehnoloģijas), tad šo sadaļu var neiekļaut.</w:t>
      </w:r>
      <w:r>
        <w:rPr>
          <w:highlight w:val="none"/>
        </w:rPr>
      </w:r>
      <w:r>
        <w:rPr>
          <w:highlight w:val="none"/>
        </w:rPr>
      </w:r>
    </w:p>
    <w:p>
      <w:pPr>
        <w:pStyle w:val="968"/>
        <w:pBdr/>
        <w:spacing/>
        <w:ind/>
        <w:rPr/>
      </w:pPr>
      <w:r/>
      <w:r/>
    </w:p>
    <w:p>
      <w:pPr>
        <w:pStyle w:val="968"/>
        <w:pBdr/>
        <w:spacing/>
        <w:ind/>
        <w:rPr/>
      </w:pPr>
      <w:r/>
      <w:r/>
    </w:p>
    <w:p>
      <w:pPr>
        <w:pStyle w:val="968"/>
        <w:pBdr/>
        <w:spacing/>
        <w:ind/>
        <w:rPr/>
      </w:pPr>
      <w:r/>
      <w:r/>
    </w:p>
    <w:p w14:paraId="6DD85B4A">
      <w:pPr>
        <w:pStyle w:val="951"/>
        <w:pBdr/>
        <w:spacing/>
        <w:ind/>
        <w:rPr/>
      </w:pPr>
      <w:r/>
      <w:bookmarkStart w:id="26" w:name="_Toc3"/>
      <w:r>
        <w:rPr>
          <w:highlight w:val="none"/>
        </w:rPr>
        <w:t xml:space="preserve">M</w:t>
      </w:r>
      <w:r>
        <w:t xml:space="preserve">ākoņkrātuves jēdziens un arhitektūras principi</w:t>
      </w:r>
      <w:r>
        <w:rPr>
          <w:highlight w:val="none"/>
        </w:rPr>
      </w:r>
      <w:bookmarkEnd w:id="26"/>
      <w:r/>
      <w:r/>
    </w:p>
    <w:p w14:paraId="400C0C62">
      <w:pPr>
        <w:pStyle w:val="952"/>
        <w:numPr>
          <w:ilvl w:val="1"/>
          <w:numId w:val="37"/>
        </w:numPr>
        <w:pBdr/>
        <w:spacing/>
        <w:ind/>
        <w:rPr/>
      </w:pPr>
      <w:r/>
      <w:bookmarkStart w:id="27" w:name="_Toc4"/>
      <w:r>
        <w:t xml:space="preserve">Mākoņkrātuves būtība</w:t>
      </w:r>
      <w:bookmarkEnd w:id="27"/>
      <w:r/>
      <w:r/>
    </w:p>
    <w:p w14:paraId="41D79357">
      <w:pPr>
        <w:pStyle w:val="967"/>
        <w:pBdr/>
        <w:spacing/>
        <w:ind/>
        <w:rPr>
          <w:highlight w:val="none"/>
        </w:rPr>
      </w:pPr>
      <w:r>
        <w:t xml:space="preserve">Mākoņkrātuve ir datoru krātuves</w:t>
      </w:r>
      <w:r>
        <w:t xml:space="preserve"> modelis, tas plašumā tiek saukts mākonis, kur dati tiek glabāti uz attālinātās ierīces ar krātuves jeb servera, pie kuras informācijas piekļūst izmantojot tīklu jeb internetu. Salīdzinājumā ar tradicionālajām krātuvēm, piemēram, portatīvajiem diskiem vai </w:t>
      </w:r>
      <w:r>
        <w:rPr>
          <w:i/>
          <w:iCs/>
        </w:rPr>
        <w:t xml:space="preserve">USB</w:t>
      </w:r>
      <w:r>
        <w:t xml:space="preserve"> zi</w:t>
      </w:r>
      <w:r>
        <w:t xml:space="preserve">batmiņām, mākoņkrātuve piedāvā elastīgāku un mērogojamāku veidu glabāt un pārvaldīt datus neatkarīgi no fiziskas atrašanās vietas. Piekļuve ir nozīmīga līdz ar pieaugošo digitalizāciju, iespēja piekļūt no vairākām ierīcēm pie datiem vienlaicīgi ir būtisks.</w:t>
      </w:r>
      <w:r>
        <w:rPr>
          <w:highlight w:val="none"/>
        </w:rPr>
      </w:r>
      <w:r>
        <w:rPr>
          <w:highlight w:val="none"/>
        </w:rPr>
      </w:r>
    </w:p>
    <w:p w14:paraId="0BAB6F14">
      <w:pPr>
        <w:pStyle w:val="967"/>
        <w:pBdr/>
        <w:spacing/>
        <w:ind/>
        <w:rPr/>
      </w:pPr>
      <w:r>
        <w:rPr>
          <w:highlight w:val="none"/>
        </w:rPr>
        <w:t xml:space="preserve">Pamatā ir serveru tīkls, tas nodrošina lielu pieejamību, re</w:t>
      </w:r>
      <w:r>
        <w:rPr>
          <w:highlight w:val="none"/>
        </w:rPr>
        <w:t xml:space="preserve">zerves kopiju izveidi un datu redundanci. Šāda veida infrastruktūras tiek uzturētas datu centros, kur tiek ievērotas un nodrošinātas gan fiziskās, gan tīkla drošības prasības. Komerciālās sistēmas darbojas pēc abonēšanas principa, kur lietotājs iegūst pama</w:t>
      </w:r>
      <w:r>
        <w:rPr>
          <w:highlight w:val="none"/>
        </w:rPr>
        <w:t xml:space="preserve">ta instrumentus ar ierobežojumiem, toties mēnešmaksa paplašina instrumentus pieejamus lietotājam. Savukārt pašhostējamas sistēmas neierobežo lietotāju kontrolēt savu datu glabāšanu un pārvaldi, izņemot paša lietotāja izmantotā iekārta priekš pašhostēšanas.</w:t>
      </w:r>
      <w:r/>
    </w:p>
    <w:p w14:paraId="3685D127">
      <w:pPr>
        <w:pStyle w:val="952"/>
        <w:numPr>
          <w:ilvl w:val="1"/>
          <w:numId w:val="37"/>
        </w:numPr>
        <w:pBdr/>
        <w:spacing/>
        <w:ind/>
        <w:rPr/>
      </w:pPr>
      <w:r/>
      <w:bookmarkStart w:id="28" w:name="_Toc5"/>
      <w:r>
        <w:t xml:space="preserve">Publiskās un privātās mākoņkrātuves</w:t>
      </w:r>
      <w:bookmarkEnd w:id="28"/>
      <w:r/>
      <w:r/>
    </w:p>
    <w:p w14:paraId="76982DDD">
      <w:pPr>
        <w:pStyle w:val="953"/>
        <w:pBdr/>
        <w:spacing/>
        <w:ind/>
        <w:rPr/>
      </w:pPr>
      <w:r/>
      <w:bookmarkStart w:id="29" w:name="_Toc6"/>
      <w:r>
        <w:t xml:space="preserve">Publiskās mākoņkrātuves</w:t>
      </w:r>
      <w:bookmarkEnd w:id="29"/>
      <w:r/>
      <w:r/>
    </w:p>
    <w:p w14:paraId="70AAF761">
      <w:pPr>
        <w:pStyle w:val="967"/>
        <w:pBdr/>
        <w:spacing/>
        <w:ind/>
        <w:rPr>
          <w:bCs w:val="0"/>
          <w:i w:val="0"/>
          <w:highlight w:val="none"/>
        </w:rPr>
      </w:pPr>
      <w:r>
        <w:t xml:space="preserve">Publiskās mākoņkrātuves ir pakalpojuma modelis, kuras ietvaros datu glabāšana tiek veikta ārējiem pakalpojuma sniedzējiem tādiem kā </w:t>
      </w:r>
      <w:r>
        <w:rPr>
          <w:i/>
          <w:iCs/>
        </w:rPr>
        <w:t xml:space="preserve">Google Drive</w:t>
      </w:r>
      <w:r>
        <w:rPr>
          <w:i w:val="0"/>
          <w:iCs w:val="0"/>
        </w:rPr>
        <w:t xml:space="preserve">,</w:t>
      </w:r>
      <w:r>
        <w:rPr>
          <w:i/>
          <w:iCs/>
        </w:rPr>
        <w:t xml:space="preserve"> Dropbox</w:t>
      </w:r>
      <w:r>
        <w:rPr>
          <w:i w:val="0"/>
          <w:iCs w:val="0"/>
        </w:rPr>
        <w:t xml:space="preserve">,</w:t>
      </w:r>
      <w:r>
        <w:rPr>
          <w:i/>
          <w:iCs/>
        </w:rPr>
        <w:t xml:space="preserve"> Microsoft OneDrive</w:t>
      </w:r>
      <w:r>
        <w:rPr>
          <w:i w:val="0"/>
          <w:iCs w:val="0"/>
        </w:rPr>
        <w:t xml:space="preserve">, </w:t>
      </w:r>
      <w:r>
        <w:rPr>
          <w:i/>
          <w:iCs/>
        </w:rPr>
        <w:t xml:space="preserve">Icloud</w:t>
      </w:r>
      <w:r>
        <w:rPr>
          <w:i w:val="0"/>
          <w:iCs w:val="0"/>
        </w:rPr>
        <w:t xml:space="preserve"> un citi. Lietotāji saņem piekļuvi pie pakalpojuma sniedzēja servera izdalītās krātuves esošam lietotājam ar interneta starpnieku, neuzņemoties rūpes par servera vai tīkla uzturēšanas.</w:t>
      </w:r>
      <w:r>
        <w:rPr>
          <w:bCs w:val="0"/>
          <w:i w:val="0"/>
          <w:highlight w:val="none"/>
        </w:rPr>
      </w:r>
      <w:r>
        <w:rPr>
          <w:bCs w:val="0"/>
          <w:i w:val="0"/>
          <w:highlight w:val="none"/>
        </w:rPr>
      </w:r>
    </w:p>
    <w:p w14:paraId="6B70FE9C">
      <w:pPr>
        <w:pStyle w:val="967"/>
        <w:pBdr/>
        <w:spacing/>
        <w:ind/>
        <w:rPr>
          <w:bCs w:val="0"/>
          <w:i w:val="0"/>
          <w:highlight w:val="none"/>
        </w:rPr>
      </w:pPr>
      <w:r>
        <w:rPr>
          <w:bCs w:val="0"/>
          <w:i w:val="0"/>
          <w:highlight w:val="none"/>
        </w:rPr>
        <w:t xml:space="preserve">Būtiskākā priekšrocība publiskām mākoņkrātuvēm ir augstā pieejamība un mērogojamība. </w:t>
      </w:r>
      <w:r>
        <w:rPr>
          <w:bCs w:val="0"/>
          <w:i w:val="0"/>
          <w:highlight w:val="none"/>
        </w:rPr>
        <w:t xml:space="preserve">Pakalpojuma līderi uztur lielus datu centrus un serverus ar automatizētu redundanci, ļaujot lietotājiem paplašināt esoši pieejamo vietu </w:t>
      </w:r>
      <w:r>
        <w:rPr>
          <w:bCs w:val="0"/>
          <w:i w:val="0"/>
          <w:highlight w:val="none"/>
        </w:rPr>
        <w:t xml:space="preserve">un paļauties uz stabilu pakalpojuma darbību. Papildus mākoņkrātuvei, tie piedāvā papildus funkcionalitātes integrāciju, piemēram, dokumentu rediģēšana tiešsaistes vietnē, sinhronizēta krātuve starp ierīcēm, satura analīze un mākslīgā intelekta integrācija.</w:t>
      </w:r>
      <w:r>
        <w:rPr>
          <w:bCs w:val="0"/>
          <w:i w:val="0"/>
          <w:highlight w:val="none"/>
        </w:rPr>
      </w:r>
      <w:r>
        <w:rPr>
          <w:bCs w:val="0"/>
          <w:i w:val="0"/>
          <w:highlight w:val="none"/>
        </w:rPr>
      </w:r>
    </w:p>
    <w:p w14:paraId="1F2EAA8A">
      <w:pPr>
        <w:pStyle w:val="967"/>
        <w:pBdr/>
        <w:spacing/>
        <w:ind/>
        <w:rPr>
          <w:bCs w:val="0"/>
          <w:i w:val="0"/>
          <w:highlight w:val="none"/>
        </w:rPr>
      </w:pPr>
      <w:r>
        <w:rPr>
          <w:bCs w:val="0"/>
          <w:i w:val="0"/>
          <w:highlight w:val="none"/>
        </w:rPr>
        <w:t xml:space="preserve">Raksturojošie trūkumi publiskām krātuvēm ir trešās puses infrastruktūrā, kas rada privātuma un drošības riskus, jo pilnībā kontrolēt, kā un kur dati tiek glabāti, lietotājs to kontrolēt nespēj. </w:t>
      </w:r>
      <w:r>
        <w:rPr>
          <w:bCs w:val="0"/>
          <w:i w:val="0"/>
          <w:highlight w:val="none"/>
        </w:rPr>
        <w:t xml:space="preserve">Šāda veida pakalpojumi bieži izmanto abonēšanas modeli, kur bezmaksas iespējas ir stripri norobežotas, it īpaši krātuves apjomā, ko savukārt var papildināt caur ikmēneša maksu, kas ilgtermiņā var radīt ievērojamas izmaksas.</w:t>
      </w:r>
      <w:r>
        <w:rPr>
          <w:bCs w:val="0"/>
          <w:i w:val="0"/>
          <w:highlight w:val="none"/>
        </w:rPr>
        <w:t xml:space="preserve"> Ierobežojami var </w:t>
      </w:r>
      <w:r>
        <w:rPr>
          <w:bCs w:val="0"/>
          <w:i w:val="0"/>
          <w:highlight w:val="none"/>
        </w:rPr>
        <w:t xml:space="preserve">iekļaut konfigurējamo iestatījumu elastību, noliedzot sistēmas pielāgojamību specifiskajām vajadzībām.</w:t>
      </w:r>
      <w:r>
        <w:rPr>
          <w:bCs w:val="0"/>
          <w:i w:val="0"/>
          <w:highlight w:val="none"/>
        </w:rPr>
      </w:r>
      <w:r>
        <w:rPr>
          <w:bCs w:val="0"/>
          <w:i w:val="0"/>
          <w:highlight w:val="none"/>
        </w:rPr>
      </w:r>
    </w:p>
    <w:p w14:paraId="47639066">
      <w:pPr>
        <w:pStyle w:val="967"/>
        <w:pBdr/>
        <w:spacing/>
        <w:ind/>
        <w:rPr>
          <w:bCs w:val="0"/>
          <w:i w:val="0"/>
        </w:rPr>
      </w:pPr>
      <w:r>
        <w:rPr>
          <w:bCs w:val="0"/>
          <w:i w:val="0"/>
          <w:highlight w:val="none"/>
        </w:rPr>
        <w:t xml:space="preserve">Publiskās mākoņkrātuves ir piemērotas lietotājiem ar nepieciešamību pēc ātra un gatava risinājuma bez vajadzības pēc augstas administrēšanas un bez tehniskajiem izaicinājumiem, tā vietā zaudējot privātumu.</w:t>
      </w:r>
      <w:r>
        <w:rPr>
          <w:bCs w:val="0"/>
          <w:i w:val="0"/>
        </w:rPr>
      </w:r>
      <w:r>
        <w:rPr>
          <w:bCs w:val="0"/>
          <w:i w:val="0"/>
        </w:rPr>
      </w:r>
    </w:p>
    <w:p w14:paraId="4EE14BF5">
      <w:pPr>
        <w:pStyle w:val="953"/>
        <w:pBdr/>
        <w:spacing/>
        <w:ind/>
        <w:rPr/>
      </w:pPr>
      <w:r/>
      <w:bookmarkStart w:id="30" w:name="_Toc7"/>
      <w:r>
        <w:t xml:space="preserve">Privātās mākoņkrātuves</w:t>
      </w:r>
      <w:bookmarkEnd w:id="30"/>
      <w:r/>
      <w:r/>
    </w:p>
    <w:p w14:paraId="149D64D0">
      <w:pPr>
        <w:pStyle w:val="967"/>
        <w:pBdr/>
        <w:spacing/>
        <w:ind/>
        <w:rPr>
          <w:highlight w:val="none"/>
        </w:rPr>
      </w:pPr>
      <w:r>
        <w:t xml:space="preserve">Privātās mākoņkrātuves atšķirībā no publiskajām datu glabāšanas sistēmām tiek uzturētas un pārvaldītas lietotāja vidē. Vide var būt gan uzņēmuma datu centrs, gan serveris, piemēram, </w:t>
      </w:r>
      <w:r>
        <w:rPr>
          <w:i/>
          <w:iCs/>
        </w:rPr>
        <w:t xml:space="preserve">Raspberry P</w:t>
      </w:r>
      <w:r>
        <w:rPr>
          <w:i/>
          <w:iCs/>
        </w:rPr>
        <w:t xml:space="preserve">i</w:t>
      </w:r>
      <w:r>
        <w:t xml:space="preserve">, </w:t>
      </w:r>
      <w:r>
        <w:rPr>
          <w:i/>
          <w:iCs/>
        </w:rPr>
        <w:t xml:space="preserve">NAS</w:t>
      </w:r>
      <w:r>
        <w:t xml:space="preserve"> iekārta, vai lietotāja privātā iekārta kā dators vai portatīvais dators.</w:t>
      </w:r>
      <w:r>
        <w:rPr>
          <w:highlight w:val="none"/>
        </w:rPr>
      </w:r>
      <w:r>
        <w:rPr>
          <w:highlight w:val="none"/>
        </w:rPr>
      </w:r>
    </w:p>
    <w:p w14:paraId="3DA2FECB">
      <w:pPr>
        <w:pStyle w:val="967"/>
        <w:pBdr/>
        <w:spacing/>
        <w:ind/>
        <w:rPr>
          <w:highlight w:val="none"/>
        </w:rPr>
      </w:pPr>
      <w:r>
        <w:rPr>
          <w:highlight w:val="none"/>
        </w:rPr>
        <w:t xml:space="preserve">Būtiskākā priekšrocība privātām mākoņkrātuvēm ir pilna kontrole pār datiem un infrastruktūru. Lietotājs pats nosaka datu drošību, piekļuves tiesības, šifrēšanas mehānismus, rezerves kopijas. Tas ir īpaši būtisks sensitīvu datu glabāšanā, kad prioritā</w:t>
      </w:r>
      <w:r>
        <w:rPr>
          <w:highlight w:val="none"/>
        </w:rPr>
        <w:t xml:space="preserve">tē ir privātums un drošība, piemēram, uzņēmuma dokumenti, personas dati un tam līdzīgi. Īstermiņā tas ir dārgāks risinājums salīdzinājuma ar publiskajiem, tomēr ilgtermiņā tas sniegs iespēju ievērojami ietaupīt, jo netiek maksāts par pakalpojuma abonēšanu.</w:t>
      </w:r>
      <w:r>
        <w:rPr>
          <w:highlight w:val="none"/>
        </w:rPr>
      </w:r>
      <w:r>
        <w:rPr>
          <w:highlight w:val="none"/>
        </w:rPr>
      </w:r>
    </w:p>
    <w:p w14:paraId="1FFF22CA">
      <w:pPr>
        <w:pStyle w:val="967"/>
        <w:pBdr/>
        <w:spacing/>
        <w:ind/>
        <w:rPr>
          <w:highlight w:val="none"/>
        </w:rPr>
      </w:pPr>
      <w:r>
        <w:rPr>
          <w:highlight w:val="none"/>
        </w:rPr>
        <w:t xml:space="preserve">Privātie risinājumi parasti ir modulāri un viegli pielāgojami, tie piedāvā paplašināmu arhitektūru un iespēju veidot specifiskas funkcionalitātes balstoties uz lietotāja vajadzībām. </w:t>
      </w:r>
      <w:r>
        <w:rPr>
          <w:highlight w:val="none"/>
          <w:lang w:val="lv-LV"/>
        </w:rPr>
        <w:t xml:space="preserve">Īpaši nozīmīgs tehniski orientētiem lietotājiem vai uzņēmumiem, kuri vēlas optimizēt platformu saviem darba procesiem.</w:t>
      </w:r>
      <w:r>
        <w:rPr>
          <w:highlight w:val="none"/>
        </w:rPr>
      </w:r>
      <w:r>
        <w:rPr>
          <w:highlight w:val="none"/>
        </w:rPr>
      </w:r>
    </w:p>
    <w:p w14:paraId="600BDFEE">
      <w:pPr>
        <w:pStyle w:val="967"/>
        <w:pBdr/>
        <w:spacing/>
        <w:ind/>
        <w:rPr>
          <w:highlight w:val="none"/>
          <w:lang w:val="lv-LV"/>
        </w:rPr>
      </w:pPr>
      <w:r>
        <w:rPr>
          <w:highlight w:val="none"/>
        </w:rPr>
        <w:t xml:space="preserve">Būtiskākie trūkumi privātiem risinājumiem ir tā uzturēšana un administrēšana prasa tehniskas zināšanas, kur atbildību par drošību, autjauninājumiem, rezerves kopijām un datu koplietošanu gulstas uz lietotāja pleciem. </w:t>
      </w:r>
      <w:r>
        <w:rPr>
          <w:highlight w:val="none"/>
          <w:lang w:val="lv-LV"/>
        </w:rPr>
        <w:t xml:space="preserve">Šie risinājumi mēdz </w:t>
      </w:r>
      <w:r>
        <w:rPr>
          <w:highlight w:val="none"/>
          <w:lang w:val="lv-LV"/>
        </w:rPr>
        <w:t xml:space="preserve">būt mazāk mērogojami salīdzinājumā ar industriāli publiskajiem mākoņiem un ir atkarīga no izmantotā aparatūras jaudas. Pie server, kas darbojas mājas vai ofisa apstākļos var būt ierobežota piekļuve gadījumos, kad rodas elektrības vai interneta pārtraukumi.</w:t>
      </w:r>
      <w:r>
        <w:rPr>
          <w:highlight w:val="none"/>
          <w:lang w:val="lv-LV"/>
        </w:rPr>
      </w:r>
      <w:r>
        <w:rPr>
          <w:highlight w:val="none"/>
          <w:lang w:val="lv-LV"/>
        </w:rPr>
      </w:r>
    </w:p>
    <w:p w14:paraId="3C1AB42E">
      <w:pPr>
        <w:pStyle w:val="967"/>
        <w:pBdr/>
        <w:spacing/>
        <w:ind/>
        <w:rPr/>
      </w:pPr>
      <w:r>
        <w:rPr>
          <w:highlight w:val="none"/>
          <w:lang w:val="lv-LV"/>
        </w:rPr>
        <w:t xml:space="preserve">Kopumā privātie risinājumi ir piemēroti lietotājiem, kuriem svarīgs datu privātums, konfigurācijas elastība, veco aparatūru lietošana nevis utilizēšana</w:t>
      </w:r>
      <w:r>
        <w:rPr>
          <w:highlight w:val="none"/>
          <w:lang w:val="lv-LV"/>
        </w:rPr>
        <w:t xml:space="preserve"> un iespēja optimizēt sistēmu savām vajadzībām, apmaiņā pret lielāku administrēšanas slodzi.</w:t>
      </w:r>
      <w:r>
        <w:rPr>
          <w:highlight w:val="none"/>
        </w:rPr>
      </w:r>
      <w:r/>
    </w:p>
    <w:p>
      <w:pPr>
        <w:pStyle w:val="951"/>
        <w:pBdr/>
        <w:spacing/>
        <w:ind/>
        <w:rPr/>
      </w:pPr>
      <w:r/>
      <w:bookmarkStart w:id="31" w:name="_Toc8"/>
      <w:r>
        <w:rPr>
          <w:highlight w:val="none"/>
        </w:rPr>
        <w:t xml:space="preserve">Esošie risinājumi</w:t>
      </w:r>
      <w:bookmarkEnd w:id="31"/>
      <w:r/>
      <w:r/>
    </w:p>
    <w:p>
      <w:pPr>
        <w:pStyle w:val="952"/>
        <w:numPr>
          <w:ilvl w:val="1"/>
          <w:numId w:val="38"/>
        </w:numPr>
        <w:pBdr/>
        <w:spacing/>
        <w:ind/>
        <w:rPr/>
      </w:pPr>
      <w:r/>
      <w:bookmarkStart w:id="32" w:name="_Toc9"/>
      <w:r>
        <w:t xml:space="preserve">Nextcloud</w:t>
      </w:r>
      <w:bookmarkEnd w:id="32"/>
      <w:r/>
      <w:r/>
    </w:p>
    <w:p>
      <w:pPr>
        <w:pStyle w:val="967"/>
        <w:pBdr/>
        <w:spacing/>
        <w:ind/>
        <w:rPr/>
      </w:pPr>
      <w:r>
        <w:t xml:space="preserve">V</w:t>
      </w:r>
      <w:r>
        <w:t xml:space="preserve">iens no plašāk pazīstamajiem risinājumiem ir </w:t>
      </w:r>
      <w:r>
        <w:rPr>
          <w:i/>
          <w:iCs/>
        </w:rPr>
        <w:t xml:space="preserve">NextCloud</w:t>
      </w:r>
      <w:r>
        <w:t xml:space="preserve">, atvērta koda mākoņkrātuves risinājums. Laika gaitā tas attīstījās par modulāru platformu ar daudziem paplašinājumiem, kopumā veidojot ekosistēmu. </w:t>
      </w:r>
      <w:r>
        <w:rPr>
          <w:i/>
          <w:iCs/>
        </w:rPr>
        <w:t xml:space="preserve">NextCloud</w:t>
      </w:r>
      <w:r>
        <w:t xml:space="preserve"> platforma piedāvā kontaktu, kalendāra, dokum</w:t>
      </w:r>
      <w:r>
        <w:t xml:space="preserve">entu koprediģēšanu, terzēšanu un videokonferenču funkcijas, kas pēc būtības ir pašhostēts </w:t>
      </w:r>
      <w:r>
        <w:rPr>
          <w:i/>
          <w:iCs/>
        </w:rPr>
        <w:t xml:space="preserve">Google Workspace </w:t>
      </w:r>
      <w:r>
        <w:rPr>
          <w:i w:val="0"/>
          <w:iCs w:val="0"/>
        </w:rPr>
        <w:t xml:space="preserve">vai </w:t>
      </w:r>
      <w:r>
        <w:rPr>
          <w:i/>
          <w:iCs/>
        </w:rPr>
        <w:t xml:space="preserve">Microsoft 365</w:t>
      </w:r>
      <w:r>
        <w:t xml:space="preserve"> jeb sadarbības vide.</w:t>
      </w:r>
      <w:r/>
    </w:p>
    <w:p>
      <w:pPr>
        <w:pStyle w:val="967"/>
        <w:pBdr/>
        <w:spacing/>
        <w:ind/>
        <w:rPr>
          <w:highlight w:val="none"/>
        </w:rPr>
      </w:pPr>
      <w:r>
        <w:t xml:space="preserve">Platforma balstās uz monolīta arhitektūru, galveno funkcionalitāti nodrošina vienots lietojumserveris </w:t>
      </w:r>
      <w:r>
        <w:rPr>
          <w:i/>
          <w:iCs/>
        </w:rPr>
        <w:t xml:space="preserve">PHP</w:t>
      </w:r>
      <w:r>
        <w:t xml:space="preserve">, sadarbojoties ar datubāzi un tīmekļa serveri</w:t>
      </w:r>
      <w:r>
        <w:t xml:space="preserve">. </w:t>
      </w:r>
      <w:r>
        <w:rPr>
          <w:i/>
          <w:iCs/>
        </w:rPr>
        <w:t xml:space="preserve">NextCloud</w:t>
      </w:r>
      <w:r>
        <w:t xml:space="preserve"> piedāvā plašu paplašinājumu iespējas uz izvēli, tomēr tas mēdz radīt veiktspējas un mērogošanas ierobežojumus, tās kon</w:t>
      </w:r>
      <w:r>
        <w:t xml:space="preserve">figurēšana reizēm kļūst sarežģīta un uzturēšana ir resursprasīga. Trūkumi nenoliedz risinājuma priekšrocības tādas kā monolīta viegla instalēšāna, plaša paplašinājuma skaita, plaša lietotāju kopiena un aktīva izstrādātāju kopiena.</w:t>
      </w:r>
      <w:r>
        <w:rPr>
          <w:highlight w:val="none"/>
        </w:rPr>
      </w:r>
      <w:r>
        <w:rPr>
          <w:highlight w:val="none"/>
        </w:rPr>
      </w:r>
    </w:p>
    <w:p w14:paraId="0123E417">
      <w:pPr>
        <w:pStyle w:val="967"/>
        <w:pBdr/>
        <w:spacing/>
        <w:ind/>
        <w:rPr/>
      </w:pPr>
      <w:r>
        <w:rPr>
          <w:highlight w:val="none"/>
        </w:rPr>
        <w:t xml:space="preserve">Funkcionalitātes plašums ir iemesls tā plašai izmantošanas izglītības</w:t>
      </w:r>
      <w:r>
        <w:rPr>
          <w:highlight w:val="none"/>
        </w:rPr>
        <w:t xml:space="preserve"> iestādēs, organizācijās un pašvaldībās. Papildus nodrošinot divfaktoru autentifikāciju, auditēšanas žurnālus un konfigurējamu piekļuves kontroli, platforma kļūst pietiekami droša izmantošanai, kaut lielais ekosistēmas apjoms palielina uzbrukuma varbūtību.</w:t>
      </w:r>
      <w:r>
        <w:rPr>
          <w:highlight w:val="none"/>
        </w:rPr>
      </w:r>
      <w:r/>
    </w:p>
    <w:p>
      <w:pPr>
        <w:pStyle w:val="952"/>
        <w:numPr>
          <w:ilvl w:val="1"/>
          <w:numId w:val="38"/>
        </w:numPr>
        <w:pBdr/>
        <w:spacing/>
        <w:ind/>
        <w:rPr/>
      </w:pPr>
      <w:r/>
      <w:bookmarkStart w:id="33" w:name="_Toc10"/>
      <w:r>
        <w:t xml:space="preserve">Seafile</w:t>
      </w:r>
      <w:bookmarkEnd w:id="33"/>
      <w:r/>
      <w:r/>
    </w:p>
    <w:p>
      <w:pPr>
        <w:pStyle w:val="967"/>
        <w:pBdr/>
        <w:spacing/>
        <w:ind/>
        <w:rPr/>
      </w:pPr>
      <w:r>
        <w:t xml:space="preserve">SeaFile, cits plaši minēts risinājums, atvērtā koda risinājums, kas orientēts uz veiktspēju un sinhronizāciju, tomēr pašreizējā platforma līdzinās </w:t>
      </w:r>
      <w:r>
        <w:rPr>
          <w:i/>
          <w:iCs/>
        </w:rPr>
        <w:t xml:space="preserve">NextCloud</w:t>
      </w:r>
      <w:r>
        <w:t xml:space="preserve"> risinājumam, piedāvājot dokumentu koprediģēšanu, uzdevumu organizēšanu un mākslīgā intelekta integrā</w:t>
      </w:r>
      <w:r>
        <w:t xml:space="preserve">ciju. Mākslīgais intelekts pašlaik tiek lietots dokumenta satura analīzei un galvenās informācijas izvadei, semantiskai meklēšanai un failu kategorizēšanai.</w:t>
      </w:r>
      <w:r/>
    </w:p>
    <w:p>
      <w:pPr>
        <w:pStyle w:val="967"/>
        <w:pBdr/>
        <w:spacing/>
        <w:ind/>
        <w:rPr/>
      </w:pPr>
      <w:r>
        <w:t xml:space="preserve">Platforma piedāvā augstāku veiktspēju un ātrāku failu sinhronizāciju salīdzinājumā ar </w:t>
      </w:r>
      <w:r>
        <w:rPr>
          <w:i/>
          <w:iCs/>
        </w:rPr>
        <w:t xml:space="preserve">NextCloud</w:t>
      </w:r>
      <w:r>
        <w:t xml:space="preserve"> piedāvā klienta puses šifrēšanu, nodrošinot privātuma aspektu. Platforma piedāvā failu koplietošanu un piekļuves vadību, iespēju padalīties ar nepieciešamiem fa</w:t>
      </w:r>
      <w:r>
        <w:t xml:space="preserve">iliem, datu deduplikāciju, zemākas resursu prasības salīdzinājumā ar </w:t>
      </w:r>
      <w:r>
        <w:rPr>
          <w:i/>
          <w:iCs/>
        </w:rPr>
        <w:t xml:space="preserve">NextCloud</w:t>
      </w:r>
      <w:r>
        <w:t xml:space="preserve">, vienkāršāku uzturēšana.</w:t>
      </w:r>
      <w:r/>
    </w:p>
    <w:p>
      <w:pPr>
        <w:pStyle w:val="967"/>
        <w:pBdr/>
        <w:spacing/>
        <w:ind/>
        <w:rPr>
          <w:highlight w:val="none"/>
        </w:rPr>
      </w:pPr>
      <w:r>
        <w:t xml:space="preserve">SeaFile tika rakstīta </w:t>
      </w:r>
      <w:r>
        <w:rPr>
          <w:i/>
          <w:iCs/>
          <w:u w:val="none"/>
        </w:rPr>
        <w:t xml:space="preserve">C</w:t>
      </w:r>
      <w:r>
        <w:t xml:space="preserve"> un </w:t>
      </w:r>
      <w:r>
        <w:rPr>
          <w:i/>
          <w:iCs/>
        </w:rPr>
        <w:t xml:space="preserve">Python</w:t>
      </w:r>
      <w:r>
        <w:t xml:space="preserve"> programmēšanas valodās, tās arhitektūra ir sadalīta loģiskos komponentos un darbojas atsevišķi, kas nav mikroservisi klasiskajā izpratnē, toties nodrošina augstu veiktspēju ar ierobežotiem resursiem.</w:t>
      </w:r>
      <w:r>
        <w:rPr>
          <w:highlight w:val="none"/>
        </w:rPr>
      </w:r>
      <w:r>
        <w:rPr>
          <w:highlight w:val="none"/>
        </w:rPr>
      </w:r>
    </w:p>
    <w:p w14:paraId="2E4E3869">
      <w:pPr>
        <w:pStyle w:val="967"/>
        <w:pBdr/>
        <w:spacing/>
        <w:ind/>
        <w:rPr/>
      </w:pPr>
      <w:r>
        <w:rPr>
          <w:highlight w:val="none"/>
        </w:rPr>
      </w:r>
      <w:r>
        <w:rPr>
          <w:highlight w:val="none"/>
        </w:rPr>
      </w:r>
      <w:r/>
    </w:p>
    <w:p>
      <w:pPr>
        <w:pStyle w:val="952"/>
        <w:numPr>
          <w:ilvl w:val="1"/>
          <w:numId w:val="38"/>
        </w:numPr>
        <w:pBdr/>
        <w:spacing/>
        <w:ind/>
        <w:rPr/>
      </w:pPr>
      <w:r/>
      <w:bookmarkStart w:id="34" w:name="_Toc11"/>
      <w:r>
        <w:t xml:space="preserve">Syncthing</w:t>
      </w:r>
      <w:bookmarkEnd w:id="34"/>
      <w:r/>
      <w:r/>
    </w:p>
    <w:p w14:paraId="0FA042D2">
      <w:pPr>
        <w:pStyle w:val="967"/>
        <w:pBdr/>
        <w:spacing/>
        <w:ind/>
        <w:rPr>
          <w:bCs w:val="0"/>
          <w:i w:val="0"/>
          <w:highlight w:val="none"/>
        </w:rPr>
      </w:pPr>
      <w:r>
        <w:t xml:space="preserve">Syncthing ir atvērtā koda failsinhronizācias risinājums, kas balstās uz </w:t>
      </w:r>
      <w:r>
        <w:rPr>
          <w:i/>
          <w:iCs/>
        </w:rPr>
        <w:t xml:space="preserve">peer-to-peer</w:t>
      </w:r>
      <w:r>
        <w:rPr>
          <w:i w:val="0"/>
          <w:iCs w:val="0"/>
        </w:rPr>
        <w:t xml:space="preserve"> arhitektūru. Atšķirībā no mākoņkrātuvēm, tas neizmanto centrālu serveri, bet izmanto datu sinh</w:t>
      </w:r>
      <w:r>
        <w:rPr>
          <w:i w:val="0"/>
          <w:iCs w:val="0"/>
        </w:rPr>
        <w:t xml:space="preserve">ronizāciju starp lietotāja ierīcēm. Informācija nebrīdi netiek sūtīta uz trešās puses serveriem, kas nodrošina ļoti augstu privātuma līmeni. Lietotāja identifikācijai izmanto kriptogrāfiskos identifikātorus, savukārt datu apmaiņa notiek caur </w:t>
      </w:r>
      <w:r>
        <w:rPr>
          <w:i/>
          <w:iCs/>
        </w:rPr>
        <w:t xml:space="preserve">TLS</w:t>
      </w:r>
      <w:r>
        <w:rPr>
          <w:i w:val="0"/>
          <w:iCs w:val="0"/>
        </w:rPr>
        <w:t xml:space="preserve"> šifrēšanu.</w:t>
      </w:r>
      <w:r>
        <w:rPr>
          <w:bCs w:val="0"/>
          <w:i w:val="0"/>
          <w:highlight w:val="none"/>
        </w:rPr>
      </w:r>
      <w:r>
        <w:rPr>
          <w:bCs w:val="0"/>
          <w:i w:val="0"/>
          <w:highlight w:val="none"/>
        </w:rPr>
      </w:r>
    </w:p>
    <w:p w14:paraId="7282B1C8">
      <w:pPr>
        <w:pStyle w:val="967"/>
        <w:pBdr/>
        <w:spacing/>
        <w:ind/>
        <w:rPr>
          <w:bCs w:val="0"/>
          <w:i w:val="0"/>
          <w:highlight w:val="none"/>
        </w:rPr>
      </w:pPr>
      <w:r>
        <w:rPr>
          <w:i w:val="0"/>
          <w:iCs w:val="0"/>
          <w:highlight w:val="none"/>
        </w:rPr>
        <w:t xml:space="preserve">Būtiskākā priekšrocība šim risinājumam ir tā vieglumā un zemās sistēmu prasībās. </w:t>
      </w:r>
      <w:r>
        <w:rPr>
          <w:i w:val="0"/>
          <w:iCs w:val="0"/>
          <w:highlight w:val="none"/>
        </w:rPr>
        <w:t xml:space="preserve">Atbalsta praktiski jebkuru platformu, </w:t>
      </w:r>
      <w:r>
        <w:rPr>
          <w:i/>
          <w:iCs/>
          <w:highlight w:val="none"/>
        </w:rPr>
        <w:t xml:space="preserve">Windows</w:t>
      </w:r>
      <w:r>
        <w:rPr>
          <w:i w:val="0"/>
          <w:iCs w:val="0"/>
          <w:highlight w:val="none"/>
        </w:rPr>
        <w:t xml:space="preserve">, </w:t>
      </w:r>
      <w:r>
        <w:rPr>
          <w:i/>
          <w:iCs/>
          <w:highlight w:val="none"/>
        </w:rPr>
        <w:t xml:space="preserve">Linux</w:t>
      </w:r>
      <w:r>
        <w:rPr>
          <w:i w:val="0"/>
          <w:iCs w:val="0"/>
          <w:highlight w:val="none"/>
        </w:rPr>
        <w:t xml:space="preserve">, </w:t>
      </w:r>
      <w:r>
        <w:rPr>
          <w:i/>
          <w:iCs/>
          <w:highlight w:val="none"/>
        </w:rPr>
        <w:t xml:space="preserve">MacOS</w:t>
      </w:r>
      <w:r>
        <w:rPr>
          <w:i w:val="0"/>
          <w:iCs w:val="0"/>
          <w:highlight w:val="none"/>
        </w:rPr>
        <w:t xml:space="preserve">, </w:t>
      </w:r>
      <w:r>
        <w:rPr>
          <w:i/>
          <w:iCs/>
          <w:highlight w:val="none"/>
        </w:rPr>
        <w:t xml:space="preserve">BSD</w:t>
      </w:r>
      <w:r>
        <w:rPr>
          <w:i w:val="0"/>
          <w:iCs w:val="0"/>
          <w:highlight w:val="none"/>
        </w:rPr>
        <w:t xml:space="preserve">, </w:t>
      </w:r>
      <w:r>
        <w:rPr>
          <w:i/>
          <w:iCs/>
          <w:highlight w:val="none"/>
        </w:rPr>
        <w:t xml:space="preserve">Android</w:t>
      </w:r>
      <w:r>
        <w:rPr>
          <w:i w:val="0"/>
          <w:iCs w:val="0"/>
          <w:highlight w:val="none"/>
        </w:rPr>
        <w:t xml:space="preserve"> un </w:t>
      </w:r>
      <w:r>
        <w:rPr>
          <w:i/>
          <w:iCs/>
          <w:highlight w:val="none"/>
        </w:rPr>
        <w:t xml:space="preserve">ARM</w:t>
      </w:r>
      <w:r>
        <w:rPr>
          <w:i w:val="0"/>
          <w:iCs w:val="0"/>
          <w:highlight w:val="none"/>
        </w:rPr>
        <w:t xml:space="preserve"> ierīces. Šīs īpašības pievelk lietotājus, kuri vēlas vienkāršu un efektīvu sinhronizācijas risinājumu bez sarežģītas infrastruktūras. Šāda decentralizētās sistē</w:t>
      </w:r>
      <w:r>
        <w:rPr>
          <w:i w:val="0"/>
          <w:iCs w:val="0"/>
          <w:highlight w:val="none"/>
        </w:rPr>
        <w:t xml:space="preserve">ma novērš kļūmi gadījumos kad viena ierīce izslēdzas, tad pārējās ierīces var turpināt sinhronizāciju.</w:t>
      </w:r>
      <w:r>
        <w:rPr>
          <w:bCs w:val="0"/>
          <w:i w:val="0"/>
          <w:highlight w:val="none"/>
        </w:rPr>
      </w:r>
      <w:r>
        <w:rPr>
          <w:bCs w:val="0"/>
          <w:i w:val="0"/>
          <w:highlight w:val="none"/>
        </w:rPr>
      </w:r>
    </w:p>
    <w:p w14:paraId="32282513">
      <w:pPr>
        <w:pStyle w:val="967"/>
        <w:pBdr/>
        <w:spacing/>
        <w:ind/>
        <w:rPr>
          <w:bCs w:val="0"/>
          <w:i w:val="0"/>
          <w:highlight w:val="none"/>
        </w:rPr>
      </w:pPr>
      <w:r>
        <w:rPr>
          <w:i w:val="0"/>
          <w:iCs w:val="0"/>
          <w:highlight w:val="none"/>
        </w:rPr>
        <w:t xml:space="preserve">Platforma piedāvā vairākas augsta līmeņa funkcijas tādas kā versiju kontroli,</w:t>
      </w:r>
      <w:r>
        <w:rPr>
          <w:i w:val="0"/>
          <w:iCs w:val="0"/>
          <w:highlight w:val="none"/>
        </w:rPr>
        <w:t xml:space="preserve"> selektīvu sinhronizāciju, sinhronizācijas mapes un lietotājs var izvēlēties, kuri faili tiek turēti lokāli. Neskatoties uz tehnisko robustumu, Syncthing nav mākoņkrātuves platforma,</w:t>
      </w:r>
      <w:r>
        <w:rPr>
          <w:i w:val="0"/>
          <w:iCs w:val="0"/>
          <w:highlight w:val="none"/>
        </w:rPr>
        <w:t xml:space="preserve"> tam nav pārlūku lietotāja saskarnes priekš failu augšuplādes un lejuplādes, nav dokumentu priekšskatīšanas, tā nevar koplietot failus ar publiskām saitēm un tā nevar pārvaldīt lietotājus. Rīks ir paredzēts vienīgi sinhronizācijai nevis failu pārvaldībai.</w:t>
      </w:r>
      <w:r>
        <w:rPr>
          <w:bCs w:val="0"/>
          <w:i w:val="0"/>
          <w:highlight w:val="none"/>
        </w:rPr>
      </w:r>
      <w:r>
        <w:rPr>
          <w:bCs w:val="0"/>
          <w:i w:val="0"/>
          <w:highlight w:val="none"/>
        </w:rPr>
      </w:r>
    </w:p>
    <w:p w14:paraId="5F81A77C">
      <w:pPr>
        <w:pStyle w:val="952"/>
        <w:numPr>
          <w:ilvl w:val="1"/>
          <w:numId w:val="38"/>
        </w:numPr>
        <w:pBdr/>
        <w:spacing/>
        <w:ind/>
        <w:rPr/>
      </w:pPr>
      <w:r/>
      <w:bookmarkStart w:id="35" w:name="_Toc12"/>
      <w:r>
        <w:t xml:space="preserve">Pydio Cells</w:t>
      </w:r>
      <w:bookmarkEnd w:id="35"/>
      <w:r/>
      <w:r/>
    </w:p>
    <w:p w14:paraId="3BE3A35C">
      <w:pPr>
        <w:pStyle w:val="967"/>
        <w:pBdr/>
        <w:spacing/>
        <w:ind/>
        <w:rPr>
          <w:highlight w:val="none"/>
        </w:rPr>
      </w:pPr>
      <w:r>
        <w:t xml:space="preserve">Pydio Cells ir atvērtā koda risinājums, kur balstītā arhitektūra ir mikropakalpojuma arhitektūra. Mākoņkrātuves risinājums ir orientēts uz uzņēmumiem, tas ir moderns un atšķirībā no tradicionālajiem monolītajiem risinājumiem, tas sastāv no</w:t>
      </w:r>
      <w:r>
        <w:t xml:space="preserve"> vairākiem servisiem, kas var darboties kā neatkarīgi moduļi, toties kopumā veido vienotu sistēmu. Arhitektūra nodrošina mērogojamību, elastību un visai augstu veiktspēju, piedāvājot nepieciešamo failu apmaiņas stabilitāti ar liela apjoma lietotāju skaitu.</w:t>
      </w:r>
      <w:r>
        <w:rPr>
          <w:highlight w:val="none"/>
        </w:rPr>
      </w:r>
      <w:r>
        <w:rPr>
          <w:highlight w:val="none"/>
        </w:rPr>
      </w:r>
    </w:p>
    <w:p w14:paraId="0C707B73">
      <w:pPr>
        <w:pStyle w:val="967"/>
        <w:pBdr/>
        <w:spacing/>
        <w:ind/>
        <w:rPr>
          <w:highlight w:val="none"/>
        </w:rPr>
      </w:pPr>
      <w:r>
        <w:rPr>
          <w:highlight w:val="none"/>
        </w:rPr>
        <w:t xml:space="preserve">Platforma atbalsta funkcijas klāstu raksturīgu korporatīvajam segmentam, piemēram, lomu un piekļuves tiesības konf</w:t>
      </w:r>
      <w:r>
        <w:rPr>
          <w:highlight w:val="none"/>
        </w:rPr>
        <w:t xml:space="preserve">igurēšana, audīta žurnāls, meklēšanas indeksāciju, dinamisku failu priekšskatīšanu, dokumentu rediģēšanu tiešsaistē, failu versiju un meta datu kontroli. Papildus platforma piedāvā uzdevuma procesu automatizēšanu izmantojot vizuālo darba plūsmas redaktoru.</w:t>
      </w:r>
      <w:r>
        <w:rPr>
          <w:highlight w:val="none"/>
        </w:rPr>
      </w:r>
      <w:r>
        <w:rPr>
          <w:highlight w:val="none"/>
        </w:rPr>
      </w:r>
    </w:p>
    <w:p w14:paraId="48D48B80">
      <w:pPr>
        <w:pStyle w:val="967"/>
        <w:pBdr/>
        <w:spacing/>
        <w:ind/>
        <w:rPr>
          <w:bCs w:val="0"/>
          <w:i w:val="0"/>
          <w:highlight w:val="none"/>
          <w:lang w:val="lv-LV"/>
        </w:rPr>
      </w:pPr>
      <w:r>
        <w:t xml:space="preserve">Atspoguļotā sistēma pieprasa vairākus </w:t>
      </w:r>
      <w:r>
        <w:rPr>
          <w:i/>
          <w:iCs/>
        </w:rPr>
        <w:t xml:space="preserve">CPU</w:t>
      </w:r>
      <w:r>
        <w:rPr>
          <w:i w:val="0"/>
          <w:iCs w:val="0"/>
        </w:rPr>
        <w:t xml:space="preserve"> kodolus un ievērojamu atmiņas daudzumu. Tā konfigurēšana var būt sarežģītāka </w:t>
      </w:r>
      <w:r>
        <w:rPr>
          <w:lang w:val="lv-LV"/>
        </w:rPr>
        <w:t xml:space="preserve">salīdzinājumā ar vienkāršākiem risinājumiem tādiem kā </w:t>
      </w:r>
      <w:r>
        <w:rPr>
          <w:i/>
          <w:iCs/>
          <w:lang w:val="lv-LV"/>
        </w:rPr>
        <w:t xml:space="preserve">NextCloud</w:t>
      </w:r>
      <w:r>
        <w:rPr>
          <w:i w:val="0"/>
          <w:iCs w:val="0"/>
          <w:lang w:val="lv-LV"/>
        </w:rPr>
        <w:t xml:space="preserve"> vai </w:t>
      </w:r>
      <w:r>
        <w:rPr>
          <w:i/>
          <w:iCs/>
          <w:lang w:val="lv-LV"/>
        </w:rPr>
        <w:t xml:space="preserve">Seafile</w:t>
      </w:r>
      <w:r>
        <w:rPr>
          <w:i w:val="0"/>
          <w:iCs w:val="0"/>
          <w:lang w:val="lv-LV"/>
        </w:rPr>
        <w:t xml:space="preserve">. Lielāka dokumentācijas daļa ir orientēta uz platformas pielāgošanu uzņemumam, nevis mājas lietotājiem.</w:t>
      </w:r>
      <w:r>
        <w:rPr>
          <w:bCs w:val="0"/>
          <w:i w:val="0"/>
          <w:highlight w:val="none"/>
          <w:lang w:val="lv-LV"/>
        </w:rPr>
      </w:r>
      <w:r>
        <w:rPr>
          <w:bCs w:val="0"/>
          <w:i w:val="0"/>
          <w:highlight w:val="none"/>
          <w:lang w:val="lv-LV"/>
        </w:rPr>
      </w:r>
    </w:p>
    <w:p w14:paraId="00E821FE">
      <w:pPr>
        <w:pStyle w:val="967"/>
        <w:pBdr/>
        <w:spacing/>
        <w:ind/>
        <w:rPr>
          <w:bCs w:val="0"/>
          <w:i w:val="0"/>
          <w:highlight w:val="none"/>
          <w:lang w:val="lv-LV"/>
        </w:rPr>
      </w:pPr>
      <w:r>
        <w:rPr>
          <w:i w:val="0"/>
          <w:iCs w:val="0"/>
          <w:highlight w:val="none"/>
          <w:lang w:val="lv-LV"/>
        </w:rPr>
        <w:t xml:space="preserve">No priekšrocībām var minēt moderno arhitektūru mikropakalpojumus, kas ļauj izsaukt un pārvaldīt atsevišķus komponentus, padarot to visai interesantu pētijuma ko</w:t>
      </w:r>
      <w:r>
        <w:rPr>
          <w:i w:val="0"/>
          <w:iCs w:val="0"/>
          <w:highlight w:val="none"/>
          <w:lang w:val="lv-LV"/>
        </w:rPr>
        <w:t xml:space="preserve">ntekstā. Pietiekami augstas prasības, sarežģita uzstādīšana un orientācija uz uzņemuma vidi, padara esošo platformu nepietiekami piemērotu risinājumu, ja izvirzītais mērķis ir visai viegla, privāta un mazjaudas datoriem un serveriem draudzīga mākoņkrātuve.</w:t>
      </w:r>
      <w:r>
        <w:rPr>
          <w:bCs w:val="0"/>
          <w:i w:val="0"/>
          <w:highlight w:val="none"/>
          <w:lang w:val="lv-LV"/>
        </w:rPr>
      </w:r>
      <w:r>
        <w:rPr>
          <w:bCs w:val="0"/>
          <w:i w:val="0"/>
          <w:highlight w:val="none"/>
          <w:lang w:val="lv-LV"/>
        </w:rPr>
      </w:r>
    </w:p>
    <w:p>
      <w:pPr>
        <w:pStyle w:val="951"/>
        <w:pBdr/>
        <w:spacing/>
        <w:ind/>
        <w:rPr/>
      </w:pPr>
      <w:r/>
      <w:bookmarkStart w:id="36" w:name="_Toc13"/>
      <w:r>
        <w:t xml:space="preserve">Mikropakalpojumu arhitektūra</w:t>
      </w:r>
      <w:bookmarkEnd w:id="36"/>
      <w:r/>
      <w:r/>
    </w:p>
    <w:p w14:paraId="6FD5E644">
      <w:pPr>
        <w:pStyle w:val="967"/>
        <w:pBdr/>
        <w:spacing/>
        <w:ind/>
        <w:rPr/>
      </w:pPr>
      <w:r>
        <w:t xml:space="preserve">Programmatūras arhitektūra būtiski ietekmē produkta uzturēšanu, tās resursu patēriņu un mērogojamība. Katrai no tām ir savas priekšrocības un trūkumi.</w:t>
      </w:r>
      <w:r/>
    </w:p>
    <w:p>
      <w:pPr>
        <w:pStyle w:val="952"/>
        <w:numPr>
          <w:ilvl w:val="1"/>
          <w:numId w:val="31"/>
        </w:numPr>
        <w:pBdr/>
        <w:spacing/>
        <w:ind/>
        <w:rPr/>
      </w:pPr>
      <w:r/>
      <w:bookmarkStart w:id="37" w:name="_Toc14"/>
      <w:r>
        <w:t xml:space="preserve">Monolīti un mikropakalpojumi</w:t>
      </w:r>
      <w:bookmarkEnd w:id="37"/>
      <w:r/>
      <w:r/>
    </w:p>
    <w:p>
      <w:pPr>
        <w:pStyle w:val="953"/>
        <w:numPr>
          <w:ilvl w:val="2"/>
          <w:numId w:val="39"/>
        </w:numPr>
        <w:pBdr/>
        <w:spacing/>
        <w:ind/>
        <w:rPr/>
      </w:pPr>
      <w:r>
        <w:t xml:space="preserve">Monolīta arhitektūra</w:t>
      </w:r>
      <w:r/>
    </w:p>
    <w:p w14:paraId="7014354E">
      <w:pPr>
        <w:pStyle w:val="967"/>
        <w:pBdr/>
        <w:spacing/>
        <w:ind/>
        <w:rPr>
          <w:highlight w:val="none"/>
        </w:rPr>
      </w:pPr>
      <w:r>
        <w:t xml:space="preserve">Monolīta arhitektūra ir tradicionāla pieeja pie programmatūras izstrādes, kur visa sistēma ir realizēta vienā vienīgā lietotnē. Lietotāja saskarne, biznesa loģika un citi datu piekļuves sl</w:t>
      </w:r>
      <w:r>
        <w:t xml:space="preserve">āņi tiek izvietoti vienā procesā vai servisā, to var uztvert kā vienu lielu failu ar kodu. Šādai arhitektūrai ir raksturīga salīdzinoši vienkārša sākotnējā un izvietošana, iekšējiem servisiem nav nepieciešamības nodrošināt servisu savstarpējo komunikāciju.</w:t>
      </w:r>
      <w:r>
        <w:rPr>
          <w:highlight w:val="none"/>
        </w:rPr>
      </w:r>
      <w:r>
        <w:rPr>
          <w:highlight w:val="none"/>
        </w:rPr>
      </w:r>
    </w:p>
    <w:p w14:paraId="18EF9386">
      <w:pPr>
        <w:pStyle w:val="967"/>
        <w:pBdr/>
        <w:spacing/>
        <w:ind/>
        <w:rPr>
          <w:highlight w:val="none"/>
        </w:rPr>
      </w:pPr>
      <w:r>
        <w:rPr>
          <w:highlight w:val="none"/>
        </w:rPr>
        <w:t xml:space="preserve">Monolītiem ir raksturīga priekšrocība, sistēmas uzturēšanas izmaksas sākuma posmā ir ļoti zemas, kas labi piemērojas nelielām sistēmām ar definēto funkcionalitāti. Patērē mazāk resursu, jo nepieciešamības pēc starpservisa komunikācijas</w:t>
      </w:r>
      <w:r>
        <w:t xml:space="preserve"> vai atsevišķu konteineru nav.</w:t>
      </w:r>
      <w:r>
        <w:rPr>
          <w:highlight w:val="none"/>
        </w:rPr>
      </w:r>
      <w:r>
        <w:rPr>
          <w:highlight w:val="none"/>
        </w:rPr>
      </w:r>
    </w:p>
    <w:p w14:paraId="501B64FD">
      <w:pPr>
        <w:pStyle w:val="967"/>
        <w:pBdr/>
        <w:spacing/>
        <w:ind/>
        <w:rPr>
          <w:highlight w:val="none"/>
        </w:rPr>
      </w:pPr>
      <w:r>
        <w:rPr>
          <w:highlight w:val="none"/>
        </w:rPr>
      </w:r>
      <w:r>
        <w:rPr>
          <w:highlight w:val="none"/>
        </w:rPr>
        <w:t xml:space="preserve">Sistēmai augot, monolītā arhitektūra kļūst sarežģītāk uzturama savas arhitektūras dēļ. Jebkuras veiktās izmaiņas var ietekmēt visu </w:t>
      </w:r>
      <w:r>
        <w:rPr>
          <w:highlight w:val="none"/>
        </w:rPr>
        <w:t xml:space="preserve">sistēmu kopumā, savukārt kļūda komponentē</w:t>
      </w:r>
      <w:r>
        <w:rPr>
          <w:highlight w:val="none"/>
        </w:rPr>
        <w:t xml:space="preserve"> var izraisīt darbības traucējumus </w:t>
      </w:r>
      <w:r>
        <w:rPr>
          <w:highlight w:val="none"/>
        </w:rPr>
        <w:t xml:space="preserve">vai apstādināt sistēmu no turpmākās darbības. Sistēmas mērogošana monolīta arhitektūrā notiek horizontāli, kas palielina visas sistēmas resursus, pat ja jauda nepieciešama vienai funkcionalitātei, tas var ietekmēt ierīces prasības priekš sistēmas darbības.</w:t>
      </w:r>
      <w:r>
        <w:rPr>
          <w:highlight w:val="none"/>
        </w:rPr>
      </w:r>
      <w:r>
        <w:rPr>
          <w:highlight w:val="none"/>
        </w:rPr>
      </w:r>
    </w:p>
    <w:p w14:paraId="3CCFDE20">
      <w:pPr>
        <w:pStyle w:val="967"/>
        <w:pBdr/>
        <w:spacing/>
        <w:ind/>
        <w:rPr>
          <w:highlight w:val="none"/>
        </w:rPr>
      </w:pPr>
      <w:r>
        <w:rPr>
          <w:highlight w:val="none"/>
        </w:rPr>
      </w:r>
      <w:r>
        <w:rPr>
          <w:highlight w:val="none"/>
        </w:rPr>
        <w:t xml:space="preserve">Mākoņkrātuves kontekstā monolītā pieeja tika izmantota </w:t>
      </w:r>
      <w:r>
        <w:rPr>
          <w:i/>
          <w:iCs/>
          <w:highlight w:val="none"/>
        </w:rPr>
        <w:t xml:space="preserve">NextCloud</w:t>
      </w:r>
      <w:r>
        <w:rPr>
          <w:i w:val="0"/>
          <w:iCs w:val="0"/>
          <w:highlight w:val="none"/>
        </w:rPr>
        <w:t xml:space="preserve"> risinājumā, kur viena vienotā sistēma nodrošina plašu funkcionalitāti, piemēram, failu glabāšanu, lietotāju pārvaldību, sinhronizāciju un citas funkcionalitātes, ieskaitot papildus moduļus, ko lietotājs pats izvēlas. </w:t>
      </w:r>
      <w:r>
        <w:rPr>
          <w:i w:val="0"/>
          <w:iCs w:val="0"/>
          <w:highlight w:val="none"/>
          <w:lang w:val="lv-LV"/>
        </w:rPr>
        <w:t xml:space="preserve">Šādi risinājumi ir piemēroti lietotājiem, kam nepieciešams gatavs un funkcionāli bagāts risinājums, pat ja risinājums var būt mazāk elastīgs un visai resursietilpīgs.</w:t>
      </w:r>
      <w:r>
        <w:rPr>
          <w:highlight w:val="none"/>
        </w:rPr>
      </w:r>
      <w:r>
        <w:rPr>
          <w:highlight w:val="none"/>
        </w:rPr>
      </w:r>
    </w:p>
    <w:p w14:paraId="78CA4EE9">
      <w:pPr>
        <w:pStyle w:val="953"/>
        <w:numPr>
          <w:ilvl w:val="2"/>
          <w:numId w:val="39"/>
        </w:numPr>
        <w:pBdr/>
        <w:spacing/>
        <w:ind/>
        <w:rPr>
          <w:bCs w:val="0"/>
          <w:i w:val="0"/>
        </w:rPr>
      </w:pPr>
      <w:r>
        <w:rPr>
          <w:bCs w:val="0"/>
          <w:i w:val="0"/>
        </w:rPr>
      </w:r>
      <w:r>
        <w:rPr>
          <w:bCs w:val="0"/>
          <w:i w:val="0"/>
        </w:rPr>
        <w:t xml:space="preserve">Mikropakalpojuma arhitektūra</w:t>
      </w:r>
      <w:r>
        <w:rPr>
          <w:bCs w:val="0"/>
          <w:i w:val="0"/>
        </w:rPr>
      </w:r>
      <w:r>
        <w:rPr>
          <w:bCs w:val="0"/>
          <w:i w:val="0"/>
        </w:rPr>
      </w:r>
    </w:p>
    <w:p w14:paraId="5C76D2D2">
      <w:pPr>
        <w:pStyle w:val="967"/>
        <w:pBdr/>
        <w:spacing/>
        <w:ind/>
        <w:rPr/>
      </w:pPr>
      <w:r>
        <w:rPr>
          <w:bCs w:val="0"/>
          <w:i w:val="0"/>
        </w:rPr>
        <w:t xml:space="preserve">M</w:t>
      </w:r>
      <w:r>
        <w:rPr>
          <w:bCs w:val="0"/>
          <w:i w:val="0"/>
        </w:rPr>
        <w:t xml:space="preserve">ikropakalpojuma arhitektūra balstās uz sistēmas sadalīšanu nelielos atsevišķos un savstarpēji neatkarīgos komponentēs jeb pakalpojumos, kur katrs mikropakalpojums realizē noteiktu funkcionalitāti, piemēram, lietotāju pārvaldi vai faila lejuplādi. Pakalpoju</w:t>
      </w:r>
      <w:r>
        <w:rPr>
          <w:bCs w:val="0"/>
          <w:i w:val="0"/>
        </w:rPr>
        <w:t xml:space="preserve">mi savā starpā komunicē izmantojot tīkla protokolus, bieži vien tiek lietots HTTP protokols.</w:t>
      </w:r>
      <w:r>
        <w:rPr>
          <w:bCs w:val="0"/>
          <w:i w:val="0"/>
        </w:rPr>
      </w:r>
      <w:r/>
    </w:p>
    <w:p w14:paraId="1AD64AE1">
      <w:pPr>
        <w:pStyle w:val="967"/>
        <w:pBdr/>
        <w:spacing/>
        <w:ind/>
        <w:rPr/>
      </w:pPr>
      <w:r>
        <w:rPr>
          <w:bCs w:val="0"/>
          <w:i w:val="0"/>
        </w:rPr>
        <w:t xml:space="preserve">Š</w:t>
      </w:r>
      <w:r>
        <w:rPr>
          <w:bCs w:val="0"/>
          <w:i w:val="0"/>
        </w:rPr>
        <w:t xml:space="preserve">āda arhitektūra nodrošina augstu elastību un mērogojamību, kur katrs mikropakalpojums ir iespējams aizvietot vai uzlabot, neaizskarot visu sistēmu kopumā. Šāda pieeja ļauj efektīvāk izmantot esošās sistēmas resursus, it īpaši kad noteiktas sistēmas daļas t</w:t>
      </w:r>
      <w:r>
        <w:rPr>
          <w:bCs w:val="0"/>
          <w:i w:val="0"/>
        </w:rPr>
        <w:t xml:space="preserve">iek izmantotas intensīvāk nekā citas. Sistēmas noturība un stabilitāte arī tiek uzlabota, jo viena pakalpojuma kļūme biežāk ietekmē paša pakalpojuma darbību un retāk ietekmē visas sistēmas darbību.</w:t>
      </w:r>
      <w:r>
        <w:rPr>
          <w:bCs w:val="0"/>
          <w:i w:val="0"/>
        </w:rPr>
      </w:r>
      <w:r/>
    </w:p>
    <w:p w14:paraId="4385F80A">
      <w:pPr>
        <w:pStyle w:val="967"/>
        <w:pBdr/>
        <w:spacing/>
        <w:ind/>
        <w:rPr/>
      </w:pPr>
      <w:r>
        <w:rPr>
          <w:bCs w:val="0"/>
          <w:i w:val="0"/>
        </w:rPr>
        <w:t xml:space="preserve">N</w:t>
      </w:r>
      <w:r>
        <w:rPr>
          <w:bCs w:val="0"/>
          <w:i w:val="0"/>
        </w:rPr>
        <w:t xml:space="preserve">o negatīvām pusēm var minēt tās ievērojami palielinātās sistēmas sarežģītumu. Nepieciešamība nodrošināt savstarpējo komunikāciju, centralizēto konfigurāciju un ieviest drošu autentifikācijas risinājumu. Mikroservisi parasti tiek izvietoti konteineros, kas </w:t>
      </w:r>
      <w:r>
        <w:rPr>
          <w:bCs w:val="0"/>
          <w:i w:val="0"/>
        </w:rPr>
        <w:t xml:space="preserve">palielina resursu patēriņu salīdzinājumā ar monolīta risinājumu.</w:t>
      </w:r>
      <w:r>
        <w:rPr>
          <w:bCs w:val="0"/>
          <w:i w:val="0"/>
        </w:rPr>
      </w:r>
      <w:r/>
    </w:p>
    <w:p w14:paraId="6ACD5E0A">
      <w:pPr>
        <w:pStyle w:val="967"/>
        <w:pBdr/>
        <w:spacing/>
        <w:ind/>
        <w:rPr>
          <w:bCs w:val="0"/>
          <w:i w:val="0"/>
        </w:rPr>
      </w:pPr>
      <w:r>
        <w:rPr>
          <w:bCs w:val="0"/>
          <w:i w:val="0"/>
        </w:rPr>
        <w:t xml:space="preserve">M</w:t>
      </w:r>
      <w:r>
        <w:rPr>
          <w:bCs w:val="0"/>
          <w:i w:val="0"/>
        </w:rPr>
        <w:t xml:space="preserve">ākoņkrātuves sistēmās mikropakalpojumu arhitektūra parasti tiek lietota biznesa orientētās platformās un modernās sistēmās. Modulāra arhitektūra, integrācijas iespējas ar citiem pakalpojumiem un ilgtermiņa sistēmas attīstība ir pietiekošie faktori šīs arhi</w:t>
      </w:r>
      <w:r>
        <w:rPr>
          <w:bCs w:val="0"/>
          <w:i w:val="0"/>
        </w:rPr>
        <w:t xml:space="preserve">tektūras izvēlei, kaut mājas lietošanai tas var būt nedaudz sarežģīts.</w:t>
      </w:r>
      <w:r>
        <w:rPr>
          <w:bCs w:val="0"/>
          <w:i w:val="0"/>
        </w:rPr>
      </w:r>
      <w:r>
        <w:rPr>
          <w:bCs w:val="0"/>
          <w:i w:val="0"/>
        </w:rPr>
      </w:r>
    </w:p>
    <w:p>
      <w:pPr>
        <w:pStyle w:val="952"/>
        <w:numPr>
          <w:ilvl w:val="1"/>
          <w:numId w:val="31"/>
        </w:numPr>
        <w:pBdr/>
        <w:spacing/>
        <w:ind/>
        <w:rPr/>
      </w:pPr>
      <w:r/>
      <w:bookmarkStart w:id="38" w:name="_Toc15"/>
      <w:r>
        <w:t xml:space="preserve">Mikropakalpojumu priekšrocības un trūkumi</w:t>
      </w:r>
      <w:bookmarkEnd w:id="38"/>
      <w:r/>
      <w:r/>
    </w:p>
    <w:p>
      <w:pPr>
        <w:pStyle w:val="967"/>
        <w:pBdr/>
        <w:spacing/>
        <w:ind/>
        <w:rPr>
          <w:highlight w:val="none"/>
        </w:rPr>
      </w:pPr>
      <w:r>
        <w:t xml:space="preserve">Katrs mikropakalpojums realizē noteiktu funkcionalitāti un tas darbojas kā autonoms sistēmas komponents, kaut šai sistēmai ir savas stiprās priekšrocības un būtiskie trūkumi, kas jāņem vērā izvēloties arhitektūru noteiktam risinājuma izstrādei.</w:t>
      </w:r>
      <w:r>
        <w:rPr>
          <w:highlight w:val="none"/>
        </w:rPr>
      </w:r>
    </w:p>
    <w:p w14:paraId="52D8EC13">
      <w:pPr>
        <w:pStyle w:val="953"/>
        <w:numPr>
          <w:ilvl w:val="2"/>
          <w:numId w:val="40"/>
        </w:numPr>
        <w:pBdr/>
        <w:spacing/>
        <w:ind/>
        <w:rPr/>
      </w:pPr>
      <w:r>
        <w:t xml:space="preserve">Mikropakalpojumu arhitektūras priekšrocības</w:t>
      </w:r>
      <w:r/>
    </w:p>
    <w:p w14:paraId="2B9E109A">
      <w:pPr>
        <w:pStyle w:val="967"/>
        <w:pBdr/>
        <w:spacing/>
        <w:ind/>
        <w:rPr/>
      </w:pPr>
      <w:r>
        <w:t xml:space="preserve">N</w:t>
      </w:r>
      <w:r>
        <w:t xml:space="preserve">o galvenajām priekšrocībām dotai arhitektūrai bieži tiek minēta modularitāte. Katra komponente tiek izstrādāta, testēta un uzturēta neatkarīgi, kas kopumā veido sistēmu, tas būtiski samazina savstarpējo atkarību starp izstrādājamās sistēmas komponentēm un </w:t>
      </w:r>
      <w:r>
        <w:t xml:space="preserve">atvieglo izmaiņu vai uzlabojumu ieviešanu ilgtermiņā.</w:t>
      </w:r>
      <w:r/>
    </w:p>
    <w:p w14:paraId="067D705F">
      <w:pPr>
        <w:pStyle w:val="967"/>
        <w:pBdr/>
        <w:spacing/>
        <w:ind/>
        <w:rPr/>
      </w:pPr>
      <w:r>
        <w:t xml:space="preserve">M</w:t>
      </w:r>
      <w:r>
        <w:t xml:space="preserve">ikropakalpojumu mērogošana, atsevišķus pakalpojumus var mērogot neatkarīgi, piešķirot papildus resursu, kad tas ir nepieciešams. Darba autora mākoņkrātuves sistēmai tas ir īpaši nozīmīgs, jo komponentes saistība ar failu pārvaldību radīs vislielāko slodzi </w:t>
      </w:r>
      <w:r>
        <w:t xml:space="preserve">salīdzinājuma ar, piemēram, lietotāju pārvaldības saistītās komponentes.</w:t>
      </w:r>
      <w:r/>
    </w:p>
    <w:p w14:paraId="4922C8C9">
      <w:pPr>
        <w:pStyle w:val="967"/>
        <w:pBdr/>
        <w:spacing/>
        <w:ind/>
        <w:rPr/>
      </w:pPr>
      <w:r>
        <w:t xml:space="preserve">S</w:t>
      </w:r>
      <w:r>
        <w:t xml:space="preserve">istēmas izturība pret kļūmēm ir būtiska, kas dotajai arhitektūrai ir visai augsta. Vienas komponentes kļūmes gadījumā parasti nedarbosies attiecīgais pakalpojums un sistēma var turpināt darboties ierobežoti. Protams, ja pakalpojums ir centrāli apvienošais </w:t>
      </w:r>
      <w:r>
        <w:t xml:space="preserve">un tam ir notikusi kļūme, tad sistēma darbosies, taču funkcijas nebūs iespējams izpildīt.</w:t>
      </w:r>
      <w:r/>
    </w:p>
    <w:p w14:paraId="28602CB4">
      <w:pPr>
        <w:pStyle w:val="967"/>
        <w:pBdr/>
        <w:spacing/>
        <w:ind/>
        <w:rPr/>
      </w:pPr>
      <w:r>
        <w:t xml:space="preserve">M</w:t>
      </w:r>
      <w:r>
        <w:t xml:space="preserve">ikropakalpojumi papildus atbalsta tehnoloģisko elastību, kas ļauj izstrādātājiem izstrādāt noteiktus pakalpojumus atšķirīgās programmēšanas valodās vai izmantot dažādas datubāzes un tam līdzīgi. Tas sniedz iespēju pielietot labākos risinājumus katram uzdev</w:t>
      </w:r>
      <w:r>
        <w:t xml:space="preserve">umam, kas būtiski ietekmē sistēmas veiktspēju, funkcionalitāti un stabilitāti.</w:t>
      </w:r>
      <w:r/>
    </w:p>
    <w:p w14:paraId="046311FD">
      <w:pPr>
        <w:pStyle w:val="953"/>
        <w:pBdr/>
        <w:spacing/>
        <w:ind/>
        <w:rPr/>
      </w:pPr>
      <w:r>
        <w:t xml:space="preserve">Mikropakalpojumu arhitektūras trūkumi</w:t>
      </w:r>
      <w:r/>
    </w:p>
    <w:p w14:paraId="02ABDCBE">
      <w:pPr>
        <w:pStyle w:val="967"/>
        <w:pBdr/>
        <w:spacing/>
        <w:ind/>
        <w:rPr>
          <w:highlight w:val="none"/>
        </w:rPr>
      </w:pPr>
      <w:r>
        <w:t xml:space="preserve">Mikropakalpojumu arhitektūra</w:t>
      </w:r>
      <w:r>
        <w:t xml:space="preserve"> būtiski palielina sistēmas kopējo sarežģītību, salīdzinājumā ar monolītiem, mikropakalpojumi savā starpā komunicē caur tīklu, kas prasa papildus konfigurāciju un kļūdu apstrādi. Komunikācija starp pakalpojumiem var kļūt par sistēmas vājāko punktu.</w:t>
      </w:r>
      <w:r>
        <w:rPr>
          <w:highlight w:val="none"/>
        </w:rPr>
      </w:r>
    </w:p>
    <w:p w14:paraId="0FB8353E">
      <w:pPr>
        <w:pStyle w:val="967"/>
        <w:pBdr/>
        <w:spacing/>
        <w:ind/>
        <w:rPr>
          <w:highlight w:val="none"/>
        </w:rPr>
      </w:pPr>
      <w:r>
        <w:rPr>
          <w:highlight w:val="none"/>
        </w:rPr>
        <w:t xml:space="preserve">Dotā arhitektūra parasti tiek izvietota konteinerizētā vidē, kas palielina sistēmas kopējo resursu patēriņu, kur katrs atsevišķs process vai konteiners patērē operatīvo atmiņu un procesora resursus. Mazjaudīgās ierīces tas var būtisks ierobežojums.</w:t>
      </w:r>
      <w:r>
        <w:rPr>
          <w:highlight w:val="none"/>
        </w:rPr>
      </w:r>
    </w:p>
    <w:p w14:paraId="1923FC28">
      <w:pPr>
        <w:pStyle w:val="967"/>
        <w:pBdr/>
        <w:spacing/>
        <w:ind/>
        <w:rPr>
          <w:highlight w:val="none"/>
        </w:rPr>
      </w:pPr>
      <w:r>
        <w:rPr>
          <w:highlight w:val="none"/>
        </w:rPr>
      </w:r>
      <w:r>
        <w:rPr>
          <w:highlight w:val="none"/>
        </w:rPr>
        <w:t xml:space="preserve">Testēšana un atkļūdošana kļūst sarežģītāka, pārbaudot sistēmu, bieži nepieciešams palaist vairākus pakalpojumus vienlaikus, simulējot savstarpējo mijiedarbību. Kļūdu atrašan</w:t>
      </w:r>
      <w:r>
        <w:rPr>
          <w:highlight w:val="none"/>
        </w:rPr>
        <w:t xml:space="preserve">a mikropakalpojumu bāzētā sistēma ir laikietilpīgāka nekā monolīta bāzētā. Mikropakalpojumos japārbauda praktiski katrs pakalpojums priekš kļūdas identificēšanas, savukārt monolīta bāzētai tas ir stipri vieglāk, jo kļūda drīzāk apstādinās sistēmas darbību.</w:t>
      </w:r>
      <w:r>
        <w:rPr>
          <w:highlight w:val="none"/>
        </w:rPr>
      </w:r>
    </w:p>
    <w:p w14:paraId="76F07BC0">
      <w:pPr>
        <w:pStyle w:val="967"/>
        <w:pBdr/>
        <w:spacing/>
        <w:ind/>
        <w:rPr>
          <w:highlight w:val="none"/>
        </w:rPr>
      </w:pPr>
      <w:r>
        <w:rPr>
          <w:highlight w:val="none"/>
        </w:rPr>
        <w:t xml:space="preserve">Papildus iepriekš minētiem trūkumiem, mikropakalpojumu arhitektūra prasa augstāku izstrādātāja pieredzi un kompetenci, pieprasot zināšanas par konteinerizāciju, servisiem, autentifikāciju, konfigurācijas pārvaldību un citas </w:t>
      </w:r>
      <w:r>
        <w:rPr>
          <w:highlight w:val="none"/>
        </w:rPr>
        <w:t xml:space="preserve">iemaņas. </w:t>
      </w:r>
      <w:r>
        <w:rPr>
          <w:highlight w:val="none"/>
          <w:lang w:val="lv-LV"/>
        </w:rPr>
        <w:t xml:space="preserve">Šie faktori palielina  izstrādes laiku un uzturēšanas izmaksas, kas jāņem vērā arhitektūras izvēlē.</w:t>
      </w:r>
      <w:r>
        <w:rPr>
          <w:highlight w:val="none"/>
        </w:rPr>
      </w:r>
      <w:r/>
    </w:p>
    <w:p w14:paraId="1A7EDCF7">
      <w:pPr>
        <w:pStyle w:val="967"/>
        <w:pBdr/>
        <w:spacing/>
        <w:ind/>
        <w:rPr/>
      </w:pPr>
      <w:r>
        <w:rPr>
          <w:highlight w:val="none"/>
        </w:rPr>
      </w:r>
      <w:r>
        <w:rPr>
          <w:highlight w:val="none"/>
        </w:rPr>
      </w:r>
      <w:r>
        <w:rPr>
          <w:highlight w:val="none"/>
        </w:rPr>
      </w:r>
    </w:p>
    <w:p>
      <w:pPr>
        <w:pStyle w:val="952"/>
        <w:numPr>
          <w:ilvl w:val="1"/>
          <w:numId w:val="31"/>
        </w:numPr>
        <w:pBdr/>
        <w:spacing/>
        <w:ind/>
        <w:rPr/>
      </w:pPr>
      <w:r/>
      <w:bookmarkStart w:id="39" w:name="_Toc16"/>
      <w:r>
        <w:t xml:space="preserve">Docker konteiners un orkestrācija</w:t>
      </w:r>
      <w:bookmarkEnd w:id="39"/>
      <w:r/>
      <w:r/>
    </w:p>
    <w:p>
      <w:pPr>
        <w:pStyle w:val="951"/>
        <w:pBdr/>
        <w:spacing/>
        <w:ind/>
        <w:rPr/>
      </w:pPr>
      <w:r/>
      <w:bookmarkStart w:id="40" w:name="_Toc17"/>
      <w:r>
        <w:t xml:space="preserve">Failu sistēma un krātuves pārvaldības principi</w:t>
      </w:r>
      <w:bookmarkEnd w:id="40"/>
      <w:r/>
      <w:r/>
    </w:p>
    <w:p>
      <w:pPr>
        <w:pStyle w:val="952"/>
        <w:numPr>
          <w:ilvl w:val="1"/>
          <w:numId w:val="29"/>
        </w:numPr>
        <w:pBdr/>
        <w:spacing/>
        <w:ind/>
        <w:rPr/>
      </w:pPr>
      <w:r/>
      <w:bookmarkStart w:id="41" w:name="_Toc18"/>
      <w:r>
        <w:t xml:space="preserve">Failu sistēmas princips</w:t>
      </w:r>
      <w:bookmarkEnd w:id="41"/>
      <w:r/>
      <w:r/>
    </w:p>
    <w:p>
      <w:pPr>
        <w:pStyle w:val="968"/>
        <w:pBdr/>
        <w:spacing/>
        <w:ind/>
        <w:rPr/>
      </w:pPr>
      <w:r/>
      <w:r/>
    </w:p>
    <w:p>
      <w:pPr>
        <w:pStyle w:val="968"/>
        <w:pBdr/>
        <w:spacing/>
        <w:ind/>
        <w:rPr/>
      </w:pPr>
      <w:r/>
      <w:r/>
    </w:p>
    <w:p>
      <w:pPr>
        <w:pStyle w:val="968"/>
        <w:pBdr/>
        <w:spacing/>
        <w:ind/>
        <w:rPr/>
      </w:pPr>
      <w:r/>
      <w:r/>
    </w:p>
    <w:p>
      <w:pPr>
        <w:pStyle w:val="952"/>
        <w:numPr>
          <w:ilvl w:val="1"/>
          <w:numId w:val="29"/>
        </w:numPr>
        <w:pBdr/>
        <w:spacing/>
        <w:ind/>
        <w:rPr/>
      </w:pPr>
      <w:r/>
      <w:bookmarkStart w:id="42" w:name="_Toc19"/>
      <w:r>
        <w:t xml:space="preserve">Virtuālās krātuves princips un būtība</w:t>
      </w:r>
      <w:bookmarkEnd w:id="42"/>
      <w:r/>
      <w:r/>
    </w:p>
    <w:p>
      <w:pPr>
        <w:pStyle w:val="968"/>
        <w:pBdr/>
        <w:spacing/>
        <w:ind/>
        <w:rPr/>
      </w:pPr>
      <w:r/>
      <w:r/>
    </w:p>
    <w:p>
      <w:pPr>
        <w:pStyle w:val="968"/>
        <w:pBdr/>
        <w:spacing/>
        <w:ind/>
        <w:rPr/>
      </w:pPr>
      <w:r/>
      <w:r/>
    </w:p>
    <w:p>
      <w:pPr>
        <w:pStyle w:val="968"/>
        <w:pBdr/>
        <w:spacing/>
        <w:ind/>
        <w:rPr/>
      </w:pPr>
      <w:r/>
      <w:r/>
    </w:p>
    <w:p>
      <w:pPr>
        <w:pStyle w:val="968"/>
        <w:pBdr/>
        <w:spacing/>
        <w:ind/>
        <w:rPr/>
      </w:pPr>
      <w:r/>
      <w:r/>
    </w:p>
    <w:p>
      <w:pPr>
        <w:pStyle w:val="951"/>
        <w:pBdr/>
        <w:spacing/>
        <w:ind/>
        <w:rPr/>
      </w:pPr>
      <w:r/>
      <w:bookmarkStart w:id="43" w:name="_Toc20"/>
      <w:r>
        <w:t xml:space="preserve">Sistēmas prasības</w:t>
      </w:r>
      <w:bookmarkEnd w:id="43"/>
      <w:r/>
      <w:r/>
    </w:p>
    <w:p>
      <w:pPr>
        <w:pStyle w:val="952"/>
        <w:numPr>
          <w:ilvl w:val="1"/>
          <w:numId w:val="30"/>
        </w:numPr>
        <w:pBdr/>
        <w:spacing/>
        <w:ind/>
        <w:rPr/>
      </w:pPr>
      <w:r/>
      <w:bookmarkStart w:id="44" w:name="_Toc21"/>
      <w:r>
        <w:t xml:space="preserve">Funkcionālās prasības</w:t>
      </w:r>
      <w:bookmarkEnd w:id="44"/>
      <w:r/>
      <w:r/>
    </w:p>
    <w:p>
      <w:pPr>
        <w:pStyle w:val="968"/>
        <w:pBdr/>
        <w:spacing/>
        <w:ind/>
        <w:rPr/>
      </w:pPr>
      <w:r/>
      <w:r/>
    </w:p>
    <w:p>
      <w:pPr>
        <w:pStyle w:val="968"/>
        <w:pBdr/>
        <w:spacing/>
        <w:ind/>
        <w:rPr/>
      </w:pPr>
      <w:r/>
      <w:r/>
    </w:p>
    <w:p>
      <w:pPr>
        <w:pStyle w:val="968"/>
        <w:pBdr/>
        <w:spacing/>
        <w:ind/>
        <w:rPr/>
      </w:pPr>
      <w:r/>
      <w:r/>
    </w:p>
    <w:p>
      <w:pPr>
        <w:pStyle w:val="968"/>
        <w:pBdr/>
        <w:spacing/>
        <w:ind/>
        <w:rPr/>
      </w:pPr>
      <w:r/>
      <w:r/>
    </w:p>
    <w:p>
      <w:pPr>
        <w:pStyle w:val="952"/>
        <w:numPr>
          <w:ilvl w:val="1"/>
          <w:numId w:val="30"/>
        </w:numPr>
        <w:pBdr/>
        <w:spacing/>
        <w:ind/>
        <w:rPr/>
      </w:pPr>
      <w:r/>
      <w:bookmarkStart w:id="45" w:name="_Toc22"/>
      <w:r>
        <w:t xml:space="preserve">Nefunkcionālās prasības</w:t>
      </w:r>
      <w:bookmarkEnd w:id="45"/>
      <w:r/>
      <w:r/>
    </w:p>
    <w:p>
      <w:pPr>
        <w:pStyle w:val="968"/>
        <w:pBdr/>
        <w:spacing/>
        <w:ind/>
        <w:rPr/>
      </w:pPr>
      <w:r/>
      <w:r/>
    </w:p>
    <w:p>
      <w:pPr>
        <w:pStyle w:val="968"/>
        <w:pBdr/>
        <w:spacing/>
        <w:ind/>
        <w:rPr/>
      </w:pPr>
      <w:r/>
      <w:r/>
    </w:p>
    <w:p>
      <w:pPr>
        <w:pStyle w:val="968"/>
        <w:pBdr/>
        <w:spacing/>
        <w:ind/>
        <w:rPr/>
      </w:pPr>
      <w:r/>
      <w:r/>
    </w:p>
    <w:p>
      <w:pPr>
        <w:pStyle w:val="952"/>
        <w:numPr>
          <w:ilvl w:val="1"/>
          <w:numId w:val="30"/>
        </w:numPr>
        <w:pBdr/>
        <w:spacing/>
        <w:ind/>
        <w:rPr/>
      </w:pPr>
      <w:r/>
      <w:bookmarkStart w:id="46" w:name="_Toc23"/>
      <w:r>
        <w:rPr>
          <w:lang w:val="lv-LV"/>
        </w:rPr>
        <w:t xml:space="preserve">Sistēmas arhitektūras prasības</w:t>
      </w:r>
      <w:bookmarkEnd w:id="46"/>
      <w:r/>
      <w:r/>
    </w:p>
    <w:p>
      <w:pPr>
        <w:pStyle w:val="968"/>
        <w:pBdr/>
        <w:spacing/>
        <w:ind/>
        <w:rPr/>
      </w:pPr>
      <w:r/>
      <w:r/>
    </w:p>
    <w:p>
      <w:pPr>
        <w:pStyle w:val="968"/>
        <w:pBdr/>
        <w:spacing/>
        <w:ind/>
        <w:rPr/>
      </w:pPr>
      <w:r/>
      <w:r/>
    </w:p>
    <w:p>
      <w:pPr>
        <w:pStyle w:val="951"/>
        <w:pBdr/>
        <w:spacing/>
        <w:ind/>
        <w:rPr/>
      </w:pPr>
      <w:r/>
      <w:bookmarkStart w:id="47" w:name="_Toc24"/>
      <w:r>
        <w:t xml:space="preserve">Sistēmas projektēšana</w:t>
      </w:r>
      <w:bookmarkEnd w:id="47"/>
      <w:r/>
      <w:r/>
    </w:p>
    <w:p>
      <w:pPr>
        <w:pStyle w:val="952"/>
        <w:numPr>
          <w:ilvl w:val="1"/>
          <w:numId w:val="33"/>
        </w:numPr>
        <w:pBdr/>
        <w:spacing/>
        <w:ind/>
        <w:rPr/>
      </w:pPr>
      <w:r/>
      <w:bookmarkStart w:id="48" w:name="_Toc25"/>
      <w:r>
        <w:t xml:space="preserve">Arhitektūras apraksts</w:t>
      </w:r>
      <w:bookmarkEnd w:id="48"/>
      <w:r/>
      <w:r/>
    </w:p>
    <w:p>
      <w:pPr>
        <w:pStyle w:val="968"/>
        <w:pBdr/>
        <w:spacing/>
        <w:ind/>
        <w:rPr/>
      </w:pPr>
      <w:r/>
      <w:r/>
    </w:p>
    <w:p>
      <w:pPr>
        <w:pStyle w:val="968"/>
        <w:pBdr/>
        <w:spacing/>
        <w:ind/>
        <w:rPr/>
      </w:pPr>
      <w:r/>
      <w:r/>
    </w:p>
    <w:p>
      <w:pPr>
        <w:pStyle w:val="952"/>
        <w:numPr>
          <w:ilvl w:val="1"/>
          <w:numId w:val="33"/>
        </w:numPr>
        <w:pBdr/>
        <w:spacing/>
        <w:ind/>
        <w:rPr/>
      </w:pPr>
      <w:r/>
      <w:bookmarkStart w:id="49" w:name="_Toc26"/>
      <w:r>
        <w:t xml:space="preserve">Datu bāzes modelis</w:t>
      </w:r>
      <w:bookmarkEnd w:id="49"/>
      <w:r/>
      <w:r/>
    </w:p>
    <w:p>
      <w:pPr>
        <w:pStyle w:val="968"/>
        <w:pBdr/>
        <w:spacing/>
        <w:ind/>
        <w:rPr/>
      </w:pPr>
      <w:r/>
      <w:r/>
    </w:p>
    <w:p>
      <w:pPr>
        <w:pStyle w:val="968"/>
        <w:pBdr/>
        <w:spacing/>
        <w:ind/>
        <w:rPr/>
      </w:pPr>
      <w:r/>
      <w:r/>
    </w:p>
    <w:p>
      <w:pPr>
        <w:pStyle w:val="968"/>
        <w:pBdr/>
        <w:spacing/>
        <w:ind/>
        <w:rPr/>
      </w:pPr>
      <w:r/>
      <w:r/>
    </w:p>
    <w:p>
      <w:pPr>
        <w:pStyle w:val="952"/>
        <w:numPr>
          <w:ilvl w:val="1"/>
          <w:numId w:val="33"/>
        </w:numPr>
        <w:pBdr/>
        <w:spacing/>
        <w:ind/>
        <w:rPr/>
      </w:pPr>
      <w:r/>
      <w:bookmarkStart w:id="50" w:name="_Toc27"/>
      <w:r>
        <w:t xml:space="preserve">Mikropakalpojumu vizualizācija</w:t>
      </w:r>
      <w:bookmarkEnd w:id="50"/>
      <w:r/>
      <w:r/>
    </w:p>
    <w:p>
      <w:pPr>
        <w:pStyle w:val="968"/>
        <w:pBdr/>
        <w:spacing/>
        <w:ind/>
        <w:rPr/>
      </w:pPr>
      <w:r/>
      <w:r/>
    </w:p>
    <w:p>
      <w:pPr>
        <w:pStyle w:val="968"/>
        <w:pBdr/>
        <w:spacing/>
        <w:ind/>
        <w:rPr/>
      </w:pPr>
      <w:r/>
      <w:r/>
    </w:p>
    <w:p>
      <w:pPr>
        <w:pStyle w:val="968"/>
        <w:pBdr/>
        <w:spacing/>
        <w:ind/>
        <w:rPr/>
      </w:pPr>
      <w:r/>
      <w:r/>
    </w:p>
    <w:p>
      <w:pPr>
        <w:pStyle w:val="968"/>
        <w:pBdr/>
        <w:spacing/>
        <w:ind/>
        <w:rPr/>
      </w:pPr>
      <w:r/>
      <w:r/>
    </w:p>
    <w:p>
      <w:pPr>
        <w:pStyle w:val="952"/>
        <w:numPr>
          <w:ilvl w:val="1"/>
          <w:numId w:val="33"/>
        </w:numPr>
        <w:pBdr/>
        <w:spacing/>
        <w:ind/>
        <w:rPr/>
      </w:pPr>
      <w:r/>
      <w:bookmarkStart w:id="51" w:name="_Toc28"/>
      <w:r>
        <w:t xml:space="preserve">Lietotāja saskarnes projektēšana</w:t>
      </w:r>
      <w:bookmarkEnd w:id="51"/>
      <w:r/>
      <w:r/>
    </w:p>
    <w:p>
      <w:pPr>
        <w:pStyle w:val="968"/>
        <w:pBdr/>
        <w:spacing/>
        <w:ind/>
        <w:rPr/>
      </w:pPr>
      <w:r/>
      <w:r/>
    </w:p>
    <w:p>
      <w:pPr>
        <w:pStyle w:val="968"/>
        <w:pBdr/>
        <w:spacing/>
        <w:ind/>
        <w:rPr/>
      </w:pPr>
      <w:r/>
      <w:r/>
    </w:p>
    <w:p>
      <w:pPr>
        <w:pStyle w:val="968"/>
        <w:pBdr/>
        <w:spacing/>
        <w:ind/>
        <w:rPr/>
      </w:pPr>
      <w:r/>
      <w:r/>
    </w:p>
    <w:p>
      <w:pPr>
        <w:pStyle w:val="951"/>
        <w:pBdr/>
        <w:spacing/>
        <w:ind/>
        <w:rPr/>
      </w:pPr>
      <w:r/>
      <w:bookmarkStart w:id="52" w:name="_Toc29"/>
      <w:r>
        <w:t xml:space="preserve">Projekta realizācija</w:t>
      </w:r>
      <w:bookmarkEnd w:id="52"/>
      <w:r/>
      <w:r/>
    </w:p>
    <w:p>
      <w:pPr>
        <w:pStyle w:val="968"/>
        <w:pBdr/>
        <w:spacing/>
        <w:ind/>
        <w:rPr/>
      </w:pPr>
      <w:r/>
      <w:r/>
    </w:p>
    <w:p>
      <w:pPr>
        <w:pStyle w:val="967"/>
        <w:pBdr/>
        <w:spacing/>
        <w:ind/>
        <w:rPr/>
      </w:pPr>
      <w:r/>
      <w:r/>
    </w:p>
    <w:p>
      <w:pPr>
        <w:pStyle w:val="967"/>
        <w:pBdr/>
        <w:spacing/>
        <w:ind/>
        <w:rPr>
          <w:rFonts w:eastAsiaTheme="majorEastAsia"/>
        </w:rPr>
      </w:pPr>
      <w:r>
        <w:br w:type="page" w:clear="all"/>
      </w:r>
      <w:r>
        <w:rPr>
          <w:rFonts w:eastAsiaTheme="majorEastAsia"/>
        </w:rPr>
      </w:r>
      <w:r>
        <w:rPr>
          <w:rFonts w:eastAsiaTheme="majorEastAsia"/>
        </w:rPr>
      </w:r>
    </w:p>
    <w:p>
      <w:pPr>
        <w:pStyle w:val="951"/>
        <w:numPr>
          <w:ilvl w:val="0"/>
          <w:numId w:val="0"/>
        </w:numPr>
        <w:pBdr/>
        <w:spacing/>
        <w:ind/>
        <w:rPr/>
      </w:pPr>
      <w:r/>
      <w:bookmarkStart w:id="53" w:name="_Toc30"/>
      <w:r>
        <w:t xml:space="preserve">Literatūras saraksts</w:t>
      </w:r>
      <w:bookmarkEnd w:id="53"/>
      <w:r/>
      <w:r/>
    </w:p>
    <w:p>
      <w:pPr>
        <w:pStyle w:val="995"/>
        <w:pBdr/>
        <w:spacing/>
        <w:ind/>
        <w:rPr/>
      </w:pPr>
      <w:r>
        <w:t xml:space="preserve">Avots, 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t xml:space="preserve"> </w:t>
      </w:r>
      <w:r>
        <w:t xml:space="preserve">Avots</w:t>
      </w:r>
      <w:r/>
    </w:p>
    <w:p>
      <w:pPr>
        <w:pStyle w:val="995"/>
        <w:pBdr/>
        <w:spacing/>
        <w:ind/>
        <w:rPr/>
      </w:pPr>
      <w:r/>
      <w:r/>
    </w:p>
    <w:p>
      <w:pPr>
        <w:pBdr/>
        <w:spacing/>
        <w:ind/>
        <w:rPr/>
      </w:pPr>
      <w:r/>
      <w:r/>
    </w:p>
    <w:p>
      <w:pPr>
        <w:pStyle w:val="967"/>
        <w:pBdr/>
        <w:spacing/>
        <w:ind/>
        <w:rPr/>
      </w:pPr>
      <w:r>
        <w:rPr>
          <w:highlight w:val="lightGray"/>
        </w:rPr>
        <w:t xml:space="preserve">Literatūras sarakstu noformē atbilstoši metodiskajiem noteikumiem. Avotu kopskaits ne mazāks kā 10 un rekomendējams, lai interneta resursu skaits nepārsniegtu 1/3 no kopējā skaita.</w:t>
      </w:r>
      <w:r>
        <w:rPr>
          <w:highlight w:val="lightGray"/>
        </w:rPr>
        <w:t xml:space="preserve"> Literatūras saraksta noformēšana ieteicams lietot automatizēta literatūras saraksta veidošanas rīku, piemēram, Mendeley vai ekvivalentu.</w:t>
      </w:r>
      <w:r/>
    </w:p>
    <w:p>
      <w:pPr>
        <w:pStyle w:val="1008"/>
        <w:pBdr/>
        <w:spacing w:after="240" w:before="480"/>
        <w:ind w:firstLine="0"/>
        <w:rPr>
          <w:b/>
          <w:highlight w:val="lightGray"/>
        </w:rPr>
      </w:pPr>
      <w:r>
        <w:rPr>
          <w:b/>
          <w:i/>
          <w:highlight w:val="lightGray"/>
        </w:rPr>
        <w:t xml:space="preserve">Grāmatas noformēšanas piemērs</w:t>
      </w:r>
      <w:r>
        <w:rPr>
          <w:b/>
          <w:highlight w:val="lightGray"/>
        </w:rPr>
      </w:r>
      <w:r>
        <w:rPr>
          <w:b/>
          <w:highlight w:val="lightGray"/>
        </w:rPr>
      </w:r>
    </w:p>
    <w:p>
      <w:pPr>
        <w:widowControl w:val="false"/>
        <w:pBdr/>
        <w:spacing w:after="240" w:before="240"/>
        <w:ind w:hanging="640" w:left="640"/>
        <w:jc w:val="both"/>
        <w:rPr>
          <w:highlight w:val="lightGray"/>
        </w:rPr>
      </w:pPr>
      <w:r>
        <w:rPr>
          <w:highlight w:val="lightGray"/>
        </w:rPr>
        <w:t xml:space="preserve">[1]</w:t>
      </w:r>
      <w:r>
        <w:rPr>
          <w:highlight w:val="lightGray"/>
        </w:rPr>
        <w:tab/>
        <w:t xml:space="preserve">J. W. Beard and T. O. Peterson, </w:t>
      </w:r>
      <w:r>
        <w:rPr>
          <w:i/>
          <w:iCs/>
          <w:highlight w:val="lightGray"/>
        </w:rPr>
        <w:t xml:space="preserve">A Taxonomy for the Study of Human Factors in Management Information Systems</w:t>
      </w:r>
      <w:r>
        <w:rPr>
          <w:highlight w:val="lightGray"/>
        </w:rPr>
        <w:t xml:space="preserve">. Norwood: Ablex Publishing, 1988.</w:t>
      </w:r>
      <w:r>
        <w:rPr>
          <w:highlight w:val="lightGray"/>
        </w:rPr>
      </w:r>
      <w:r>
        <w:rPr>
          <w:highlight w:val="lightGray"/>
        </w:rPr>
      </w:r>
    </w:p>
    <w:p>
      <w:pPr>
        <w:widowControl w:val="false"/>
        <w:pBdr/>
        <w:spacing w:after="240" w:before="240"/>
        <w:ind w:hanging="640" w:left="640"/>
        <w:jc w:val="both"/>
        <w:rPr>
          <w:highlight w:val="lightGray"/>
        </w:rPr>
      </w:pPr>
      <w:r>
        <w:rPr>
          <w:highlight w:val="lightGray"/>
        </w:rPr>
        <w:t xml:space="preserve">[2]</w:t>
      </w:r>
      <w:r>
        <w:rPr>
          <w:highlight w:val="lightGray"/>
        </w:rPr>
        <w:tab/>
        <w:t xml:space="preserve">E. T. Hall, </w:t>
      </w:r>
      <w:r>
        <w:rPr>
          <w:i/>
          <w:iCs/>
          <w:highlight w:val="lightGray"/>
        </w:rPr>
        <w:t xml:space="preserve">The Silent Language</w:t>
      </w:r>
      <w:r>
        <w:rPr>
          <w:highlight w:val="lightGray"/>
        </w:rPr>
        <w:t xml:space="preserve">. New York, USA: Doubleday, 1959.</w:t>
      </w:r>
      <w:r>
        <w:rPr>
          <w:highlight w:val="lightGray"/>
        </w:rPr>
      </w:r>
      <w:r>
        <w:rPr>
          <w:highlight w:val="lightGray"/>
        </w:rPr>
      </w:r>
    </w:p>
    <w:p>
      <w:pPr>
        <w:pStyle w:val="1008"/>
        <w:pBdr/>
        <w:spacing w:after="240" w:before="480"/>
        <w:ind w:firstLine="0"/>
        <w:rPr>
          <w:b/>
          <w:i/>
          <w:highlight w:val="lightGray"/>
        </w:rPr>
      </w:pPr>
      <w:r>
        <w:rPr>
          <w:b/>
          <w:i/>
          <w:highlight w:val="lightGray"/>
        </w:rPr>
        <w:t xml:space="preserve">Raksta žurnālā noformēšanas piemērs</w:t>
      </w:r>
      <w:r>
        <w:rPr>
          <w:b/>
          <w:i/>
          <w:highlight w:val="lightGray"/>
        </w:rPr>
      </w:r>
      <w:r>
        <w:rPr>
          <w:b/>
          <w:i/>
          <w:highlight w:val="lightGray"/>
        </w:rPr>
      </w:r>
    </w:p>
    <w:p>
      <w:pPr>
        <w:widowControl w:val="false"/>
        <w:pBdr/>
        <w:spacing w:after="240" w:before="240"/>
        <w:ind w:hanging="640" w:left="640"/>
        <w:jc w:val="both"/>
        <w:rPr>
          <w:highlight w:val="lightGray"/>
        </w:rPr>
      </w:pPr>
      <w:r>
        <w:rPr>
          <w:highlight w:val="lightGray"/>
        </w:rPr>
        <w:t xml:space="preserve">[3]</w:t>
      </w:r>
      <w:r>
        <w:rPr>
          <w:highlight w:val="lightGray"/>
        </w:rPr>
        <w:tab/>
        <w:t xml:space="preserve">G. Gevorgyan and L. Porter, “One Size Does Not Fit All: Culture and Perceived Importance of Web Design Features,” </w:t>
      </w:r>
      <w:r>
        <w:rPr>
          <w:highlight w:val="lightGray"/>
        </w:rPr>
        <w:t xml:space="preserve">J. Website Promot.</w:t>
      </w:r>
      <w:r>
        <w:rPr>
          <w:highlight w:val="lightGray"/>
        </w:rPr>
        <w:t xml:space="preserve">, vol. 3, no. 1, pp. 25–38, 2008.</w:t>
      </w:r>
      <w:r>
        <w:rPr>
          <w:highlight w:val="lightGray"/>
        </w:rPr>
      </w:r>
      <w:r>
        <w:rPr>
          <w:highlight w:val="lightGray"/>
        </w:rPr>
      </w:r>
    </w:p>
    <w:p>
      <w:pPr>
        <w:widowControl w:val="false"/>
        <w:pBdr/>
        <w:spacing w:after="240" w:before="240"/>
        <w:ind w:hanging="640" w:left="640"/>
        <w:jc w:val="both"/>
        <w:rPr>
          <w:highlight w:val="lightGray"/>
        </w:rPr>
      </w:pPr>
      <w:r>
        <w:rPr>
          <w:highlight w:val="lightGray"/>
        </w:rPr>
        <w:t xml:space="preserve">[4]</w:t>
      </w:r>
      <w:r>
        <w:rPr>
          <w:highlight w:val="lightGray"/>
        </w:rPr>
        <w:tab/>
        <w:t xml:space="preserve">J. Lazar, A. Dudley-Sponaugle, and K. D. Greenidge, “Improving Web Accessibility: a Study of Webmaster Perceptions,” </w:t>
      </w:r>
      <w:r>
        <w:rPr>
          <w:highlight w:val="lightGray"/>
        </w:rPr>
        <w:t xml:space="preserve">Comput. Human Behav.</w:t>
      </w:r>
      <w:r>
        <w:rPr>
          <w:highlight w:val="lightGray"/>
        </w:rPr>
        <w:t xml:space="preserve">, vol. 20, no. 2, pp. 269–288, 2004.</w:t>
      </w:r>
      <w:r>
        <w:rPr>
          <w:highlight w:val="lightGray"/>
        </w:rPr>
      </w:r>
      <w:r>
        <w:rPr>
          <w:highlight w:val="lightGray"/>
        </w:rPr>
      </w:r>
    </w:p>
    <w:p>
      <w:pPr>
        <w:widowControl w:val="false"/>
        <w:pBdr/>
        <w:spacing w:after="240" w:before="240"/>
        <w:ind w:hanging="640" w:left="640"/>
        <w:jc w:val="both"/>
        <w:rPr>
          <w:highlight w:val="lightGray"/>
        </w:rPr>
      </w:pPr>
      <w:r>
        <w:rPr>
          <w:highlight w:val="lightGray"/>
        </w:rPr>
        <w:t xml:space="preserve">[5]</w:t>
      </w:r>
      <w:r>
        <w:rPr>
          <w:highlight w:val="lightGray"/>
        </w:rPr>
        <w:tab/>
        <w:t xml:space="preserve">E. T. Loiacono, N. C. Romano, and S. McCoy, “The State of Corporate Website Accessibility,” </w:t>
      </w:r>
      <w:r>
        <w:rPr>
          <w:highlight w:val="lightGray"/>
        </w:rPr>
        <w:t xml:space="preserve">Commun. ACM</w:t>
      </w:r>
      <w:r>
        <w:rPr>
          <w:highlight w:val="lightGray"/>
        </w:rPr>
        <w:t xml:space="preserve">, vol. 52, no. 9, p. 128, Sep. 2009.</w:t>
      </w:r>
      <w:r>
        <w:rPr>
          <w:highlight w:val="lightGray"/>
        </w:rPr>
      </w:r>
      <w:r>
        <w:rPr>
          <w:highlight w:val="lightGray"/>
        </w:rPr>
      </w:r>
    </w:p>
    <w:p>
      <w:pPr>
        <w:pStyle w:val="1008"/>
        <w:pBdr/>
        <w:spacing w:after="240" w:before="480"/>
        <w:ind w:firstLine="0"/>
        <w:rPr>
          <w:b/>
          <w:i/>
          <w:highlight w:val="lightGray"/>
        </w:rPr>
      </w:pPr>
      <w:r>
        <w:rPr>
          <w:b/>
          <w:i/>
          <w:highlight w:val="lightGray"/>
        </w:rPr>
        <w:t xml:space="preserve">Zinātniskā raksta noformēšanas piemērs</w:t>
      </w:r>
      <w:r>
        <w:rPr>
          <w:b/>
          <w:i/>
          <w:highlight w:val="lightGray"/>
        </w:rPr>
      </w:r>
      <w:r>
        <w:rPr>
          <w:b/>
          <w:i/>
          <w:highlight w:val="lightGray"/>
        </w:rPr>
      </w:r>
    </w:p>
    <w:p>
      <w:pPr>
        <w:widowControl w:val="false"/>
        <w:pBdr/>
        <w:spacing w:after="240" w:before="240"/>
        <w:ind w:hanging="640" w:left="640"/>
        <w:jc w:val="both"/>
        <w:rPr>
          <w:highlight w:val="lightGray"/>
        </w:rPr>
      </w:pPr>
      <w:r>
        <w:rPr>
          <w:highlight w:val="lightGray"/>
        </w:rPr>
        <w:t xml:space="preserve">[6]</w:t>
      </w:r>
      <w:r>
        <w:rPr>
          <w:highlight w:val="lightGray"/>
        </w:rPr>
        <w:tab/>
        <w:t xml:space="preserve">X. Sun and Q. Shi, “Language Issues in Cross Cultural Usability Testing: A Pilot Study in China,” in </w:t>
      </w:r>
      <w:r>
        <w:rPr>
          <w:highlight w:val="lightGray"/>
        </w:rPr>
        <w:t xml:space="preserve">UI-HCII’07 Proceedings of the 2nd International Conference on Usability and Internationalization</w:t>
      </w:r>
      <w:r>
        <w:rPr>
          <w:highlight w:val="lightGray"/>
        </w:rPr>
        <w:t xml:space="preserve">, 2007, pp. 274–284.</w:t>
      </w:r>
      <w:r>
        <w:rPr>
          <w:highlight w:val="lightGray"/>
        </w:rPr>
      </w:r>
      <w:r>
        <w:rPr>
          <w:highlight w:val="lightGray"/>
        </w:rPr>
      </w:r>
    </w:p>
    <w:p>
      <w:pPr>
        <w:widowControl w:val="false"/>
        <w:pBdr/>
        <w:spacing w:after="240" w:before="240"/>
        <w:ind w:hanging="640" w:left="640"/>
        <w:jc w:val="both"/>
        <w:rPr>
          <w:highlight w:val="lightGray"/>
        </w:rPr>
      </w:pPr>
      <w:r>
        <w:rPr>
          <w:highlight w:val="lightGray"/>
        </w:rPr>
        <w:t xml:space="preserve">[7]</w:t>
      </w:r>
      <w:r>
        <w:rPr>
          <w:highlight w:val="lightGray"/>
        </w:rPr>
        <w:tab/>
        <w:t xml:space="preserve">A. Zacepins, N. Bumanis, and I. Arhipova, “Administration of government subsidies using contactless bank cards,” in </w:t>
      </w:r>
      <w:r>
        <w:rPr>
          <w:highlight w:val="lightGray"/>
        </w:rPr>
        <w:t xml:space="preserve">ICEIS 2014 - Proceedings of the 16th International Conference on Enterprise Information Systems</w:t>
      </w:r>
      <w:r>
        <w:rPr>
          <w:highlight w:val="lightGray"/>
        </w:rPr>
        <w:t xml:space="preserve">, 2014, vol. 3, pp. 128–132.</w:t>
      </w:r>
      <w:r>
        <w:rPr>
          <w:highlight w:val="lightGray"/>
        </w:rPr>
      </w:r>
      <w:r>
        <w:rPr>
          <w:highlight w:val="lightGray"/>
        </w:rPr>
      </w:r>
    </w:p>
    <w:p>
      <w:pPr>
        <w:pStyle w:val="1008"/>
        <w:pBdr/>
        <w:spacing w:after="240" w:before="480"/>
        <w:ind w:firstLine="0"/>
        <w:rPr>
          <w:b/>
          <w:highlight w:val="lightGray"/>
        </w:rPr>
      </w:pPr>
      <w:r>
        <w:rPr>
          <w:b/>
          <w:i/>
          <w:highlight w:val="lightGray"/>
        </w:rPr>
        <w:t xml:space="preserve">Elektroniskā resursa noformēšanas piemērs</w:t>
      </w:r>
      <w:r>
        <w:rPr>
          <w:b/>
          <w:highlight w:val="lightGray"/>
        </w:rPr>
      </w:r>
      <w:r>
        <w:rPr>
          <w:b/>
          <w:highlight w:val="lightGray"/>
        </w:rPr>
      </w:r>
    </w:p>
    <w:p>
      <w:pPr>
        <w:widowControl w:val="false"/>
        <w:pBdr/>
        <w:spacing w:after="240" w:before="240"/>
        <w:ind w:hanging="640" w:left="640"/>
        <w:jc w:val="both"/>
        <w:rPr>
          <w:highlight w:val="lightGray"/>
        </w:rPr>
      </w:pPr>
      <w:r>
        <w:rPr>
          <w:highlight w:val="lightGray"/>
        </w:rPr>
        <w:t xml:space="preserve">[8]</w:t>
      </w:r>
      <w:r>
        <w:rPr>
          <w:highlight w:val="lightGray"/>
        </w:rPr>
        <w:tab/>
        <w:t xml:space="preserve">Umer, “Java Card Development Tools,” 2012. [Online]. Available: http://umer555.wordpress.com/category/java-card/. [Accessed: 05-Feb-2014].</w:t>
      </w:r>
      <w:r>
        <w:rPr>
          <w:highlight w:val="lightGray"/>
        </w:rPr>
      </w:r>
      <w:r>
        <w:rPr>
          <w:highlight w:val="lightGray"/>
        </w:rPr>
      </w:r>
    </w:p>
    <w:p>
      <w:pPr>
        <w:widowControl w:val="false"/>
        <w:pBdr/>
        <w:spacing w:after="240" w:before="240"/>
        <w:ind w:hanging="640" w:left="640"/>
        <w:jc w:val="both"/>
        <w:rPr>
          <w:highlight w:val="lightGray"/>
        </w:rPr>
      </w:pPr>
      <w:r>
        <w:rPr>
          <w:highlight w:val="lightGray"/>
        </w:rPr>
      </w:r>
      <w:r>
        <w:rPr>
          <w:highlight w:val="lightGray"/>
        </w:rPr>
      </w:r>
      <w:r>
        <w:rPr>
          <w:highlight w:val="lightGray"/>
        </w:rPr>
      </w:r>
    </w:p>
    <w:p>
      <w:pPr>
        <w:widowControl w:val="false"/>
        <w:pBdr/>
        <w:spacing w:after="240" w:before="240"/>
        <w:ind w:hanging="640" w:left="640"/>
        <w:jc w:val="both"/>
        <w:rPr>
          <w:highlight w:val="lightGray"/>
        </w:rPr>
      </w:pPr>
      <w:r>
        <w:rPr>
          <w:highlight w:val="lightGray"/>
        </w:rPr>
        <w:t xml:space="preserve">[9]</w:t>
      </w:r>
      <w:r>
        <w:rPr>
          <w:highlight w:val="lightGray"/>
        </w:rPr>
        <w:tab/>
        <w:t xml:space="preserve">G. Purdy, “Rho</w:t>
      </w:r>
      <w:r>
        <w:rPr>
          <w:highlight w:val="lightGray"/>
        </w:rPr>
        <w:t xml:space="preserve">mobile: Automating App Development across Multiple Mobile Platforms,” 2011. [Online]. Available: http://www.mobiletrax.com/Newsletters/tabid/115/EntryId/99/Rhomobile-Automating-App-Development-across-Multiple-Mobile-Platforms.aspx. [Accessed: 09-Oct-2014].</w:t>
      </w:r>
      <w:r>
        <w:rPr>
          <w:highlight w:val="lightGray"/>
        </w:rPr>
      </w:r>
      <w:r>
        <w:rPr>
          <w:highlight w:val="lightGray"/>
        </w:rPr>
      </w:r>
    </w:p>
    <w:p>
      <w:pPr>
        <w:pStyle w:val="1018"/>
        <w:pBdr/>
        <w:tabs>
          <w:tab w:val="clear" w:leader="none" w:pos="567"/>
        </w:tabs>
        <w:spacing/>
        <w:ind w:firstLine="0" w:left="0"/>
        <w:rPr>
          <w:highlight w:val="lightGray"/>
          <w:lang w:val="lv-LV"/>
        </w:rPr>
      </w:pPr>
      <w:r>
        <w:rPr>
          <w:highlight w:val="lightGray"/>
          <w:lang w:val="lv-LV"/>
        </w:rPr>
      </w:r>
      <w:r>
        <w:rPr>
          <w:highlight w:val="lightGray"/>
          <w:lang w:val="lv-LV"/>
        </w:rPr>
      </w:r>
      <w:r>
        <w:rPr>
          <w:highlight w:val="lightGray"/>
          <w:lang w:val="lv-LV"/>
        </w:rPr>
      </w:r>
    </w:p>
    <w:p>
      <w:pPr>
        <w:pStyle w:val="1018"/>
        <w:pBdr/>
        <w:shd w:val="clear" w:color="auto" w:fill="d9d9d9"/>
        <w:tabs>
          <w:tab w:val="clear" w:leader="none" w:pos="567"/>
        </w:tabs>
        <w:spacing/>
        <w:ind w:firstLine="0" w:left="0"/>
        <w:rPr>
          <w:highlight w:val="lightGray"/>
          <w:lang w:val="lv-LV"/>
        </w:rPr>
      </w:pPr>
      <w:r>
        <w:rPr>
          <w:highlight w:val="lightGray"/>
          <w:lang w:val="lv-LV"/>
        </w:rPr>
        <w:t xml:space="preserve">UZMANĪBU! Elektroniskais resurss jānorāda pēc iespējas precīzāk. Nevar veidot atsauces uz visu portālu, piemēram, www.microsoft.com</w:t>
      </w:r>
      <w:r>
        <w:rPr>
          <w:highlight w:val="lightGray"/>
          <w:lang w:val="lv-LV"/>
        </w:rPr>
      </w:r>
      <w:r>
        <w:rPr>
          <w:highlight w:val="lightGray"/>
          <w:lang w:val="lv-LV"/>
        </w:rPr>
      </w:r>
    </w:p>
    <w:p>
      <w:pPr>
        <w:pStyle w:val="1008"/>
        <w:pBdr/>
        <w:spacing w:after="240" w:before="480"/>
        <w:ind w:firstLine="0"/>
        <w:rPr>
          <w:b/>
          <w:i/>
          <w:highlight w:val="lightGray"/>
        </w:rPr>
      </w:pPr>
      <w:r>
        <w:rPr>
          <w:b/>
          <w:i/>
          <w:highlight w:val="lightGray"/>
        </w:rPr>
        <w:t xml:space="preserve">Bakalaura vai maģistra darba noformēšanas piemērs</w:t>
      </w:r>
      <w:r>
        <w:rPr>
          <w:b/>
          <w:i/>
          <w:highlight w:val="lightGray"/>
        </w:rPr>
      </w:r>
      <w:r>
        <w:rPr>
          <w:b/>
          <w:i/>
          <w:highlight w:val="lightGray"/>
        </w:rPr>
      </w:r>
    </w:p>
    <w:p>
      <w:pPr>
        <w:widowControl w:val="false"/>
        <w:pBdr/>
        <w:spacing w:after="240" w:before="240"/>
        <w:ind w:hanging="640" w:left="640"/>
        <w:jc w:val="both"/>
        <w:rPr>
          <w:highlight w:val="lightGray"/>
        </w:rPr>
      </w:pPr>
      <w:r>
        <w:rPr>
          <w:highlight w:val="lightGray"/>
        </w:rPr>
        <w:t xml:space="preserve">[10]</w:t>
      </w:r>
      <w:r>
        <w:rPr>
          <w:highlight w:val="lightGray"/>
        </w:rPr>
        <w:tab/>
        <w:t xml:space="preserve">N. C. Fernandez, “Web Site Localisation and Internationalisation: a Case Study,” City University, 2000.</w:t>
      </w:r>
      <w:r>
        <w:rPr>
          <w:highlight w:val="lightGray"/>
        </w:rPr>
      </w:r>
      <w:r>
        <w:rPr>
          <w:highlight w:val="lightGray"/>
        </w:rPr>
      </w:r>
    </w:p>
    <w:p>
      <w:pPr>
        <w:widowControl w:val="false"/>
        <w:pBdr/>
        <w:spacing w:after="240" w:before="240"/>
        <w:ind w:hanging="640" w:left="640"/>
        <w:jc w:val="both"/>
        <w:rPr>
          <w:highlight w:val="lightGray"/>
        </w:rPr>
        <w:sectPr>
          <w:footnotePr/>
          <w:endnotePr/>
          <w:type w:val="nextPage"/>
          <w:pgSz w:h="16838" w:orient="portrait" w:w="11906"/>
          <w:pgMar w:top="1418" w:right="1134" w:bottom="1418" w:left="1701" w:header="709" w:footer="709" w:gutter="0"/>
          <w:cols w:num="1" w:sep="0" w:space="708" w:equalWidth="1"/>
        </w:sectPr>
      </w:pPr>
      <w:r>
        <w:rPr>
          <w:highlight w:val="lightGray"/>
        </w:rPr>
      </w:r>
      <w:r>
        <w:rPr>
          <w:highlight w:val="lightGray"/>
        </w:rPr>
      </w:r>
      <w:r>
        <w:rPr>
          <w:highlight w:val="lightGray"/>
        </w:rPr>
      </w:r>
    </w:p>
    <w:p>
      <w:pPr>
        <w:pStyle w:val="951"/>
        <w:numPr>
          <w:ilvl w:val="0"/>
          <w:numId w:val="0"/>
        </w:numPr>
        <w:pBdr/>
        <w:spacing/>
        <w:ind/>
        <w:rPr/>
      </w:pPr>
      <w:r/>
      <w:bookmarkStart w:id="54" w:name="_Toc31"/>
      <w:r>
        <w:t xml:space="preserve">Pielikumi</w:t>
      </w:r>
      <w:bookmarkEnd w:id="54"/>
      <w:r/>
      <w:r/>
    </w:p>
    <w:p>
      <w:pPr>
        <w:pBdr/>
        <w:spacing/>
        <w:ind/>
        <w:rPr/>
        <w:sectPr>
          <w:footnotePr/>
          <w:endnotePr/>
          <w:type w:val="nextPage"/>
          <w:pgSz w:h="16838" w:orient="portrait" w:w="11906"/>
          <w:pgMar w:top="1418" w:right="1134" w:bottom="1418" w:left="1701" w:header="709" w:footer="709" w:gutter="0"/>
          <w:cols w:num="1" w:sep="0" w:space="708" w:equalWidth="1"/>
        </w:sectPr>
      </w:pPr>
      <w:r/>
      <w:r/>
    </w:p>
    <w:p>
      <w:pPr>
        <w:pStyle w:val="1005"/>
        <w:pBdr/>
        <w:spacing/>
        <w:ind/>
        <w:rPr/>
      </w:pPr>
      <w:r>
        <w:t xml:space="preserve">P</w:t>
      </w:r>
      <w:r>
        <w:t xml:space="preserve">ielikums</w:t>
      </w:r>
      <w:r/>
    </w:p>
    <w:p>
      <w:pPr>
        <w:pStyle w:val="967"/>
        <w:pBdr/>
        <w:spacing/>
        <w:ind/>
        <w:rPr/>
      </w:pPr>
      <w:r/>
      <w:r/>
    </w:p>
    <w:p>
      <w:pPr>
        <w:pStyle w:val="1005"/>
        <w:pBdr/>
        <w:spacing/>
        <w:ind/>
        <w:rPr/>
      </w:pPr>
      <w:r>
        <w:t xml:space="preserve">P</w:t>
      </w:r>
      <w:r>
        <w:t xml:space="preserve">ielikums</w:t>
      </w:r>
      <w:r/>
    </w:p>
    <w:p>
      <w:pPr>
        <w:pBdr/>
        <w:spacing/>
        <w:ind/>
        <w:rPr>
          <w:sz w:val="24"/>
        </w:rPr>
      </w:pPr>
      <w:r>
        <w:br w:type="page" w:clear="all"/>
      </w:r>
      <w:r>
        <w:rPr>
          <w:sz w:val="24"/>
        </w:rPr>
      </w:r>
      <w:r>
        <w:rPr>
          <w:sz w:val="24"/>
        </w:rPr>
      </w:r>
    </w:p>
    <w:p>
      <w:pPr>
        <w:pBdr/>
        <w:spacing w:after="240"/>
        <w:ind/>
        <w:jc w:val="center"/>
        <w:rPr>
          <w:b/>
          <w:sz w:val="36"/>
          <w:szCs w:val="36"/>
        </w:rPr>
      </w:pPr>
      <w:r>
        <w:rPr>
          <w:b/>
          <w:sz w:val="36"/>
          <w:szCs w:val="36"/>
        </w:rPr>
        <w:t xml:space="preserve">AUTORA GALVOJUMS</w:t>
      </w:r>
      <w:r>
        <w:rPr>
          <w:b/>
          <w:sz w:val="36"/>
          <w:szCs w:val="36"/>
        </w:rPr>
      </w:r>
      <w:r>
        <w:rPr>
          <w:b/>
          <w:sz w:val="36"/>
          <w:szCs w:val="36"/>
        </w:rPr>
      </w:r>
    </w:p>
    <w:p>
      <w:pPr>
        <w:pStyle w:val="967"/>
        <w:pBdr/>
        <w:spacing/>
        <w:ind/>
        <w:rPr/>
      </w:pPr>
      <w:r>
        <w:t xml:space="preserve">Ar šo es, </w:t>
      </w:r>
      <w:r>
        <w:rPr>
          <w:b/>
        </w:rPr>
        <w:fldChar w:fldCharType="begin">
          <w:ffData>
            <w:name w:val="Text30"/>
            <w:enabled w:val="true"/>
            <w:calcOnExit w:val="false"/>
            <w:textInput/>
          </w:ffData>
        </w:fldChar>
      </w:r>
      <w:r>
        <w:rPr>
          <w:b/>
        </w:rPr>
        <w:instrText xml:space="preserve"> FORMTEXT </w:instrText>
      </w:r>
      <w:r>
        <w:rPr>
          <w:b/>
        </w:rPr>
        <w:fldChar w:fldCharType="separate"/>
      </w:r>
      <w:r>
        <w:rPr>
          <w:b/>
        </w:rPr>
        <w:t xml:space="preserve"> Gabriels Strogonovs</w:t>
      </w:r>
      <w:r>
        <w:rPr>
          <w:b/>
        </w:rPr>
        <w:t xml:space="preserve"> </w:t>
      </w:r>
      <w:r>
        <w:rPr>
          <w:b/>
        </w:rPr>
        <w:fldChar w:fldCharType="end"/>
      </w:r>
      <w:r>
        <w:t xml:space="preserve">, matrikulas Nr. </w:t>
      </w:r>
      <w:r>
        <w:rPr>
          <w:u w:val="single"/>
        </w:rPr>
        <w:fldChar w:fldCharType="begin">
          <w:ffData>
            <w:name w:val="Text30"/>
            <w:enabled w:val="true"/>
            <w:calcOnExit w:val="false"/>
            <w:textInput/>
          </w:ffData>
        </w:fldChar>
      </w:r>
      <w:bookmarkStart w:id="23" w:name="Text30"/>
      <w:r>
        <w:rPr>
          <w:u w:val="single"/>
        </w:rPr>
        <w:instrText xml:space="preserve"> FORMTEXT </w:instrText>
      </w:r>
      <w:r>
        <w:rPr>
          <w:u w:val="single"/>
        </w:rPr>
        <w:fldChar w:fldCharType="separate"/>
      </w:r>
      <w:r>
        <w:rPr>
          <w:u w:val="single"/>
        </w:rPr>
        <w:t xml:space="preserve"> </w:t>
      </w:r>
      <w:r>
        <w:rPr>
          <w:u w:val="single"/>
        </w:rPr>
        <w:t xml:space="preserve">IT22051</w:t>
      </w:r>
      <w:r>
        <w:rPr>
          <w:u w:val="single"/>
        </w:rPr>
        <w:t xml:space="preserve"> </w:t>
      </w:r>
      <w:r>
        <w:fldChar w:fldCharType="end"/>
      </w:r>
      <w:bookmarkEnd w:id="23"/>
      <w:r>
        <w:t xml:space="preserve">, galvoju, ka bakalaura d</w:t>
      </w:r>
      <w:r>
        <w:t xml:space="preserve">arbs ir izpildīts patstāvīgi. LBT</w:t>
      </w:r>
      <w:r>
        <w:t xml:space="preserve">U IS augšupielādētais darba elektroniskais variants sakrīt ar drukāto variantu. </w:t>
      </w:r>
      <w:r>
        <w:t xml:space="preserve">Es galvoju, ka neizmantošu radīto darbu, piem., algoritmu, lietojumprogrammu,  ļaunprātīgos nolūkos, neuzņemos atbildību par manis radīta darba ļaunprātīgu izmantošanu no citu personu puses. </w:t>
      </w:r>
      <w:r/>
    </w:p>
    <w:p>
      <w:pPr>
        <w:pStyle w:val="967"/>
        <w:pBdr/>
        <w:spacing/>
        <w:ind/>
        <w:rPr/>
      </w:pPr>
      <w:r>
        <w:t xml:space="preserve">Ievērojot Vispārīgās datu aizsardzības regulas prasības, darbā netiek izmantoti reāli personu dati. Visi personu dati ir ģenerēti nejauši.</w:t>
      </w:r>
      <w:r/>
    </w:p>
    <w:p>
      <w:pPr>
        <w:pStyle w:val="967"/>
        <w:pBdr/>
        <w:spacing/>
        <w:ind/>
        <w:rPr/>
      </w:pPr>
      <w:r>
        <w:t xml:space="preserve">No svešiem avotiem ņemtie dati un definējumi ir uzrādīti darbā.</w:t>
      </w:r>
      <w:r/>
    </w:p>
    <w:p>
      <w:pPr>
        <w:pStyle w:val="967"/>
        <w:pBdr/>
        <w:spacing/>
        <w:ind/>
        <w:rPr/>
      </w:pPr>
      <w:r>
        <w:t xml:space="preserve">Darbs nav publicēts, un pirmo reizi tiek iesniegts aizstāvēšanai Valsts eksāmenu komi</w:t>
      </w:r>
      <w:r>
        <w:t xml:space="preserve">sijā.</w:t>
      </w:r>
      <w:r/>
    </w:p>
    <w:p>
      <w:pPr>
        <w:pStyle w:val="967"/>
        <w:pBdr/>
        <w:spacing/>
        <w:ind/>
        <w:rPr/>
      </w:pPr>
      <w:r>
        <w:t xml:space="preserve">Autortiesības uz radīto darbu pieder (uzņēmumam/universitātei/man) un tā vai jebkuras tā daļas kopēšana, izmantošana un modificēšana ir stingri aizliegta.</w:t>
      </w:r>
      <w:r/>
    </w:p>
    <w:tbl>
      <w:tblPr>
        <w:jc w:val="center"/>
        <w:tblW w:w="0" w:type="auto"/>
        <w:tblBorders/>
        <w:tblLook w:val="01E0" w:firstRow="1" w:lastRow="1" w:firstColumn="1" w:lastColumn="1" w:noHBand="0" w:noVBand="0"/>
      </w:tblPr>
      <w:tblGrid>
        <w:gridCol w:w="2433"/>
        <w:gridCol w:w="280"/>
        <w:gridCol w:w="2437"/>
        <w:gridCol w:w="280"/>
        <w:gridCol w:w="3092"/>
      </w:tblGrid>
      <w:tr>
        <w:trPr>
          <w:jc w:val="center"/>
        </w:trPr>
        <w:tc>
          <w:tcPr>
            <w:tcBorders/>
            <w:tcW w:w="2433" w:type="dxa"/>
            <w:textDirection w:val="lrTb"/>
            <w:noWrap w:val="false"/>
          </w:tcPr>
          <w:p>
            <w:pPr>
              <w:pBdr/>
              <w:spacing w:before="600"/>
              <w:ind/>
              <w:jc w:val="right"/>
              <w:rPr/>
            </w:pPr>
            <w:r>
              <w:t xml:space="preserve">__.05.2023</w:t>
            </w:r>
            <w:r>
              <w:t xml:space="preserve">.</w:t>
            </w:r>
            <w:r/>
          </w:p>
        </w:tc>
        <w:tc>
          <w:tcPr>
            <w:tcBorders/>
            <w:tcW w:w="280" w:type="dxa"/>
            <w:textDirection w:val="lrTb"/>
            <w:noWrap w:val="false"/>
          </w:tcPr>
          <w:p>
            <w:pPr>
              <w:pBdr/>
              <w:spacing w:before="600"/>
              <w:ind/>
              <w:rPr/>
            </w:pPr>
            <w:r/>
            <w:r/>
          </w:p>
        </w:tc>
        <w:tc>
          <w:tcPr>
            <w:tcBorders/>
            <w:tcW w:w="2437" w:type="dxa"/>
            <w:vAlign w:val="center"/>
            <w:textDirection w:val="lrTb"/>
            <w:noWrap w:val="false"/>
          </w:tcPr>
          <w:p>
            <w:pPr>
              <w:pBdr/>
              <w:spacing w:before="600"/>
              <w:ind/>
              <w:jc w:val="center"/>
              <w:rPr/>
            </w:pPr>
            <w:r>
              <w:rPr>
                <w:i/>
                <w:sz w:val="16"/>
                <w:szCs w:val="16"/>
              </w:rPr>
              <w:t xml:space="preserve">(paraksts)</w:t>
            </w:r>
            <w:r/>
          </w:p>
        </w:tc>
        <w:tc>
          <w:tcPr>
            <w:tcBorders/>
            <w:tcW w:w="280" w:type="dxa"/>
            <w:textDirection w:val="lrTb"/>
            <w:noWrap w:val="false"/>
          </w:tcPr>
          <w:p>
            <w:pPr>
              <w:pBdr/>
              <w:spacing w:before="600"/>
              <w:ind/>
              <w:rPr/>
            </w:pPr>
            <w:r/>
            <w:r/>
          </w:p>
        </w:tc>
        <w:tc>
          <w:tcPr>
            <w:tcBorders/>
            <w:tcW w:w="3092" w:type="dxa"/>
            <w:textDirection w:val="lrTb"/>
            <w:noWrap w:val="false"/>
          </w:tcPr>
          <w:p>
            <w:pPr>
              <w:pBdr/>
              <w:spacing w:before="600"/>
              <w:ind/>
              <w:rPr/>
            </w:pPr>
            <w:r>
              <w:fldChar w:fldCharType="begin">
                <w:ffData>
                  <w:name w:val="Text30"/>
                  <w:enabled w:val="true"/>
                  <w:calcOnExit w:val="false"/>
                  <w:textInput/>
                </w:ffData>
              </w:fldChar>
            </w:r>
            <w:r>
              <w:instrText xml:space="preserve"> FORMTEXT </w:instrText>
            </w:r>
            <w:r>
              <w:fldChar w:fldCharType="separate"/>
            </w:r>
            <w:r>
              <w:t xml:space="preserve"> </w:t>
            </w:r>
            <w:r>
              <w:t xml:space="preserve"> </w:t>
            </w:r>
            <w:r>
              <w:t xml:space="preserve"> </w:t>
            </w:r>
            <w:r>
              <w:t xml:space="preserve"> </w:t>
            </w:r>
            <w:r>
              <w:t xml:space="preserve"> </w:t>
            </w:r>
            <w:r>
              <w:fldChar w:fldCharType="end"/>
            </w:r>
            <w:r/>
          </w:p>
        </w:tc>
      </w:tr>
    </w:tbl>
    <w:p>
      <w:pPr>
        <w:pStyle w:val="967"/>
        <w:pBdr/>
        <w:spacing/>
        <w:ind/>
        <w:rPr/>
      </w:pPr>
      <w:r/>
      <w:r/>
    </w:p>
    <w:sectPr>
      <w:footnotePr/>
      <w:endnotePr/>
      <w:type w:val="nextPage"/>
      <w:pgSz w:h="16838" w:orient="portrait" w:w="11906"/>
      <w:pgMar w:top="1418" w:right="1134" w:bottom="1418"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utch TL">
    <w:panose1 w:val="05040102010807070707"/>
  </w:font>
  <w:font w:name="Wingdings">
    <w:panose1 w:val="05010000000000000000"/>
  </w:font>
  <w:font w:name="Symbol">
    <w:panose1 w:val="05010000000000000000"/>
  </w:font>
  <w:font w:name="Tahoma">
    <w:panose1 w:val="020B0604030504040204"/>
  </w:font>
  <w:font w:name="Courier New">
    <w:panose1 w:val="02070309020205020404"/>
  </w:font>
  <w:font w:name="Times New Roman Bold">
    <w:panose1 w:val="020206030504050203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53578534"/>
      <w:docPartObj>
        <w:docPartGallery w:val="Page Numbers (Bottom of Page)"/>
        <w:docPartUnique w:val="true"/>
      </w:docPartObj>
      <w:rPr/>
    </w:sdtPr>
    <w:sdtContent>
      <w:p>
        <w:pPr>
          <w:pStyle w:val="965"/>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E1814"/>
    <w:lvl w:ilvl="0">
      <w:isLgl w:val="false"/>
      <w:lvlJc w:val="left"/>
      <w:lvlText w:val="%1."/>
      <w:numFmt w:val="decimal"/>
      <w:pPr>
        <w:pBdr/>
        <w:spacing/>
        <w:ind w:hanging="360" w:left="720"/>
      </w:pPr>
      <w:pStyle w:val="1005"/>
      <w:rPr>
        <w:rFonts w:hint="default" w:ascii="Times New Roman" w:hAnsi="Times New Roman"/>
        <w:color w:val="auto"/>
        <w:sz w:val="2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5221DA2"/>
    <w:lvl w:ilvl="0">
      <w:isLgl w:val="false"/>
      <w:lvlJc w:val="left"/>
      <w:lvlText w:val="[%1]"/>
      <w:numFmt w:val="decimal"/>
      <w:pPr>
        <w:pBdr/>
        <w:spacing/>
        <w:ind w:hanging="360" w:left="720"/>
      </w:pPr>
      <w:pStyle w:val="995"/>
      <w:rPr>
        <w:rFonts w:hint="default"/>
        <w:b w:val="0"/>
        <w:i w:val="0"/>
        <w:color w:val="auto"/>
        <w:sz w:val="2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F1E1C61"/>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112329EA"/>
    <w:styleLink w:val="991"/>
    <w:lvl w:ilvl="0">
      <w:isLgl w:val="false"/>
      <w:lvlJc w:val="left"/>
      <w:lvlText w:val="%1"/>
      <w:numFmt w:val="decimal"/>
      <w:pPr>
        <w:pBdr/>
        <w:spacing/>
        <w:ind w:hanging="432" w:left="432"/>
      </w:pPr>
      <w:pStyle w:val="991"/>
      <w:rPr>
        <w:rFonts w:ascii="Times New Roman Bold" w:hAnsi="Times New Roman Bold"/>
        <w:b/>
        <w:i w:val="0"/>
        <w:caps/>
        <w:smallCaps w:val="0"/>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4">
    <w:nsid w:val="35F064EE"/>
    <w:lvl w:ilvl="0">
      <w:isLgl w:val="false"/>
      <w:lvlJc w:val="left"/>
      <w:lvlText w:val="%1."/>
      <w:numFmt w:val="decimal"/>
      <w:pPr>
        <w:pBdr/>
        <w:spacing/>
        <w:ind w:hanging="360" w:left="360"/>
      </w:pPr>
      <w:rPr>
        <w:rFonts w:hint="default"/>
        <w:b/>
        <w:i w:val="0"/>
        <w:color w:val="auto"/>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5">
    <w:nsid w:val="3DCF5E57"/>
    <w:lvl w:ilvl="0">
      <w:isLgl w:val="false"/>
      <w:lvlJc w:val="left"/>
      <w:lvlText w:val=""/>
      <w:numFmt w:val="bullet"/>
      <w:pPr>
        <w:pBdr/>
        <w:spacing/>
        <w:ind w:hanging="360" w:left="1287"/>
      </w:pPr>
      <w:pStyle w:val="976"/>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4654490B"/>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7">
    <w:nsid w:val="48C86D71"/>
    <w:lvl w:ilvl="0">
      <w:isLgl w:val="false"/>
      <w:lvlJc w:val="left"/>
      <w:lvlText w:val=""/>
      <w:numFmt w:val="bullet"/>
      <w:pPr>
        <w:pBdr/>
        <w:spacing/>
        <w:ind w:hanging="360" w:left="1287"/>
      </w:pPr>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8">
    <w:nsid w:val="4CEC32F2"/>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9">
    <w:nsid w:val="50E82A32"/>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0">
    <w:nsid w:val="52FA1167"/>
    <w:lvl w:ilvl="0">
      <w:isLgl w:val="false"/>
      <w:lvlJc w:val="left"/>
      <w:lvlText w:val="%1."/>
      <w:numFmt w:val="decimal"/>
      <w:pPr>
        <w:pBdr/>
        <w:spacing/>
        <w:ind w:hanging="360" w:left="360"/>
      </w:pPr>
      <w:rPr>
        <w:rFonts w:hint="default"/>
        <w:b/>
        <w:i w:val="0"/>
        <w:color w:val="auto"/>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1">
    <w:nsid w:val="5D346624"/>
    <w:lvl w:ilvl="0">
      <w:isLgl w:val="false"/>
      <w:lvlJc w:val="left"/>
      <w:lvlText w:val="%1."/>
      <w:numFmt w:val="decimal"/>
      <w:pPr>
        <w:pBdr/>
        <w:spacing/>
        <w:ind w:hanging="432" w:left="432"/>
      </w:pPr>
      <w:pStyle w:val="951"/>
      <w:rPr>
        <w:rFonts w:hint="default" w:ascii="Times New Roman Bold" w:hAnsi="Times New Roman Bold"/>
        <w:b/>
        <w:i w:val="0"/>
        <w:caps/>
        <w:smallCaps w:val="0"/>
        <w:sz w:val="36"/>
      </w:rPr>
      <w:start w:val="1"/>
      <w:suff w:val="tab"/>
    </w:lvl>
    <w:lvl w:ilvl="1">
      <w:isLgl w:val="false"/>
      <w:lvlJc w:val="left"/>
      <w:lvlText w:val="%1.%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2">
    <w:nsid w:val="660A4D2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3">
    <w:nsid w:val="6747681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4">
    <w:nsid w:val="6D436391"/>
    <w:lvl w:ilvl="0">
      <w:isLgl w:val="false"/>
      <w:lvlJc w:val="left"/>
      <w:lvlText w:val="%1)"/>
      <w:numFmt w:val="decimal"/>
      <w:pPr>
        <w:pBdr/>
        <w:tabs>
          <w:tab w:val="num" w:leader="none" w:pos="567"/>
        </w:tabs>
        <w:spacing/>
        <w:ind w:hanging="454" w:left="1021"/>
      </w:pPr>
      <w:pStyle w:val="1009"/>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5">
    <w:nsid w:val="6E67280E"/>
    <w:lvl w:ilvl="0">
      <w:isLgl w:val="false"/>
      <w:lvlJc w:val="left"/>
      <w:lvlText w:val="%1)"/>
      <w:numFmt w:val="decimal"/>
      <w:pPr>
        <w:pBdr/>
        <w:spacing/>
        <w:ind w:hanging="360" w:left="720"/>
      </w:pPr>
      <w:pStyle w:val="972"/>
      <w:rPr>
        <w:rFonts w:hint="default" w:ascii="Times New Roman" w:hAnsi="Times New Roman" w:cs="Times New Roman"/>
        <w:b w:val="0"/>
        <w:bCs w:val="0"/>
        <w:i w:val="0"/>
        <w:iCs w:val="0"/>
        <w:color w:val="auto"/>
        <w:sz w:val="24"/>
        <w:szCs w:val="2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72C67156"/>
    <w:lvl w:ilvl="0">
      <w:isLgl w:val="false"/>
      <w:lvlJc w:val="left"/>
      <w:lvlText w:val="%1)"/>
      <w:numFmt w:val="lowerLetter"/>
      <w:pPr>
        <w:pBdr/>
        <w:spacing/>
        <w:ind w:hanging="360" w:left="396"/>
      </w:pPr>
      <w:pStyle w:val="974"/>
      <w:rPr>
        <w:rFonts w:hint="default" w:ascii="Times New Roman" w:hAnsi="Times New Roman" w:cs="Times New Roman"/>
        <w:b w:val="0"/>
        <w:bCs w:val="0"/>
        <w:i w:val="0"/>
        <w:iCs w:val="0"/>
        <w:color w:val="auto"/>
        <w:sz w:val="24"/>
        <w:szCs w:val="24"/>
      </w:rPr>
      <w:start w:val="1"/>
      <w:suff w:val="tab"/>
    </w:lvl>
    <w:lvl w:ilvl="1">
      <w:isLgl w:val="false"/>
      <w:lvlJc w:val="left"/>
      <w:lvlText w:val="%2."/>
      <w:numFmt w:val="lowerLetter"/>
      <w:pPr>
        <w:pBdr/>
        <w:spacing/>
        <w:ind w:hanging="360" w:left="1116"/>
      </w:pPr>
      <w:rPr/>
      <w:start w:val="1"/>
      <w:suff w:val="tab"/>
    </w:lvl>
    <w:lvl w:ilvl="2">
      <w:isLgl w:val="false"/>
      <w:lvlJc w:val="right"/>
      <w:lvlText w:val="%3."/>
      <w:numFmt w:val="lowerRoman"/>
      <w:pPr>
        <w:pBdr/>
        <w:spacing/>
        <w:ind w:hanging="180" w:left="1836"/>
      </w:pPr>
      <w:rPr/>
      <w:start w:val="1"/>
      <w:suff w:val="tab"/>
    </w:lvl>
    <w:lvl w:ilvl="3">
      <w:isLgl w:val="false"/>
      <w:lvlJc w:val="left"/>
      <w:lvlText w:val="%4."/>
      <w:numFmt w:val="decimal"/>
      <w:pPr>
        <w:pBdr/>
        <w:spacing/>
        <w:ind w:hanging="360" w:left="2556"/>
      </w:pPr>
      <w:rPr/>
      <w:start w:val="1"/>
      <w:suff w:val="tab"/>
    </w:lvl>
    <w:lvl w:ilvl="4">
      <w:isLgl w:val="false"/>
      <w:lvlJc w:val="left"/>
      <w:lvlText w:val="%5."/>
      <w:numFmt w:val="lowerLetter"/>
      <w:pPr>
        <w:pBdr/>
        <w:spacing/>
        <w:ind w:hanging="360" w:left="3276"/>
      </w:pPr>
      <w:rPr/>
      <w:start w:val="1"/>
      <w:suff w:val="tab"/>
    </w:lvl>
    <w:lvl w:ilvl="5">
      <w:isLgl w:val="false"/>
      <w:lvlJc w:val="right"/>
      <w:lvlText w:val="%6."/>
      <w:numFmt w:val="lowerRoman"/>
      <w:pPr>
        <w:pBdr/>
        <w:spacing/>
        <w:ind w:hanging="180" w:left="3996"/>
      </w:pPr>
      <w:rPr/>
      <w:start w:val="1"/>
      <w:suff w:val="tab"/>
    </w:lvl>
    <w:lvl w:ilvl="6">
      <w:isLgl w:val="false"/>
      <w:lvlJc w:val="left"/>
      <w:lvlText w:val="%7."/>
      <w:numFmt w:val="decimal"/>
      <w:pPr>
        <w:pBdr/>
        <w:spacing/>
        <w:ind w:hanging="360" w:left="4716"/>
      </w:pPr>
      <w:rPr/>
      <w:start w:val="1"/>
      <w:suff w:val="tab"/>
    </w:lvl>
    <w:lvl w:ilvl="7">
      <w:isLgl w:val="false"/>
      <w:lvlJc w:val="left"/>
      <w:lvlText w:val="%8."/>
      <w:numFmt w:val="lowerLetter"/>
      <w:pPr>
        <w:pBdr/>
        <w:spacing/>
        <w:ind w:hanging="360" w:left="5436"/>
      </w:pPr>
      <w:rPr/>
      <w:start w:val="1"/>
      <w:suff w:val="tab"/>
    </w:lvl>
    <w:lvl w:ilvl="8">
      <w:isLgl w:val="false"/>
      <w:lvlJc w:val="right"/>
      <w:lvlText w:val="%9."/>
      <w:numFmt w:val="lowerRoman"/>
      <w:pPr>
        <w:pBdr/>
        <w:spacing/>
        <w:ind w:hanging="180" w:left="6156"/>
      </w:pPr>
      <w:rPr/>
      <w:start w:val="1"/>
      <w:suff w:val="tab"/>
    </w:lvl>
  </w:abstractNum>
  <w:abstractNum w:abstractNumId="17">
    <w:nsid w:val="775E199A"/>
    <w:lvl w:ilvl="0">
      <w:isLgl w:val="false"/>
      <w:lvlJc w:val="left"/>
      <w:lvlText w:val="%1."/>
      <w:numFmt w:val="decimal"/>
      <w:pPr>
        <w:pBdr/>
        <w:spacing/>
        <w:ind w:hanging="360" w:left="360"/>
      </w:pPr>
      <w:rPr>
        <w:rFonts w:hint="default"/>
        <w:b/>
        <w:i w:val="0"/>
        <w:color w:val="auto"/>
        <w:sz w:val="36"/>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8">
    <w:nsid w:val="77C6388E"/>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19">
    <w:nsid w:val="19E30C6F"/>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0">
    <w:nsid w:val="79FC8EBF"/>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2.%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1">
    <w:nsid w:val="7E3A68F3"/>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2.%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2">
    <w:nsid w:val="1A7BB334"/>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2.%2."/>
      <w:numFmt w:val="decimal"/>
      <w:pPr>
        <w:pBdr/>
        <w:spacing/>
        <w:ind w:hanging="576" w:left="576"/>
      </w:pPr>
      <w:pStyle w:val="952"/>
      <w:rPr>
        <w:rFonts w:hint="default"/>
      </w:rPr>
      <w:start w:val="2"/>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3">
    <w:nsid w:val="2B40119E"/>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4.%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4">
    <w:nsid w:val="76B6C78F"/>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5.%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5">
    <w:nsid w:val="22A6FC0A"/>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3.%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6">
    <w:nsid w:val="54536E84"/>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7">
    <w:nsid w:val="0EE72154"/>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6.%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8">
    <w:nsid w:val="15F962EA"/>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29">
    <w:nsid w:val="5D346624"/>
    <w:lvl w:ilvl="0">
      <w:isLgl w:val="false"/>
      <w:lvlJc w:val="left"/>
      <w:lvlText w:val="%1."/>
      <w:numFmt w:val="decimal"/>
      <w:pPr>
        <w:pBdr/>
        <w:spacing/>
        <w:ind w:hanging="432" w:left="432"/>
      </w:pPr>
      <w:rPr>
        <w:rFonts w:hint="default" w:ascii="Times New Roman Bold" w:hAnsi="Times New Roman Bold"/>
        <w:b/>
        <w:i w:val="0"/>
        <w:caps/>
        <w:smallCaps w:val="0"/>
        <w:sz w:val="36"/>
      </w:rPr>
      <w:start w:val="1"/>
      <w:suff w:val="tab"/>
    </w:lvl>
    <w:lvl w:ilvl="1">
      <w:isLgl w:val="false"/>
      <w:lvlJc w:val="left"/>
      <w:lvlText w:val="%1.%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0">
    <w:nsid w:val="77C6388E"/>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rPr>
        <w:rFonts w:hint="default"/>
      </w:rPr>
      <w:start w:val="1"/>
      <w:suff w:val="tab"/>
    </w:lvl>
    <w:lvl w:ilvl="2">
      <w:isLgl w:val="false"/>
      <w:lvlJc w:val="left"/>
      <w:lvlText w:val="2.%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1">
    <w:nsid w:val="54536E84"/>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2.%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2">
    <w:nsid w:val="357858DB"/>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2.%2."/>
      <w:numFmt w:val="decimal"/>
      <w:pPr>
        <w:pBdr/>
        <w:spacing/>
        <w:ind w:hanging="576" w:left="576"/>
      </w:pPr>
      <w:pStyle w:val="952"/>
      <w:rPr>
        <w:rFonts w:hint="default"/>
      </w:rPr>
      <w:start w:val="1"/>
      <w:suff w:val="tab"/>
    </w:lvl>
    <w:lvl w:ilvl="2">
      <w:isLgl w:val="false"/>
      <w:lvlJc w:val="left"/>
      <w:lvlText w:val="1.%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33">
    <w:nsid w:val="2F02FF05"/>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3.%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abstractNum w:abstractNumId="34">
    <w:nsid w:val="20CD5B4A"/>
    <w:lvl w:ilvl="0">
      <w:isLgl w:val="false"/>
      <w:lvlJc w:val="left"/>
      <w:lvlText w:val="%1"/>
      <w:numFmt w:val="decimal"/>
      <w:pPr>
        <w:pBdr/>
        <w:spacing/>
        <w:ind w:hanging="432" w:left="432"/>
      </w:pPr>
      <w:rPr>
        <w:rFonts w:hint="default"/>
        <w:b/>
        <w:i w:val="0"/>
        <w:color w:val="auto"/>
        <w:sz w:val="36"/>
      </w:rPr>
      <w:start w:val="1"/>
      <w:suff w:val="tab"/>
    </w:lvl>
    <w:lvl w:ilvl="1">
      <w:isLgl w:val="false"/>
      <w:lvlJc w:val="left"/>
      <w:lvlText w:val="1.%2."/>
      <w:numFmt w:val="decimal"/>
      <w:pPr>
        <w:pBdr/>
        <w:spacing/>
        <w:ind w:hanging="576" w:left="576"/>
      </w:pPr>
      <w:pStyle w:val="952"/>
      <w:rPr>
        <w:rFonts w:hint="default"/>
      </w:rPr>
      <w:start w:val="1"/>
      <w:suff w:val="tab"/>
    </w:lvl>
    <w:lvl w:ilvl="2">
      <w:isLgl w:val="false"/>
      <w:lvlJc w:val="left"/>
      <w:lvlText w:val="3.2.%3."/>
      <w:numFmt w:val="decimal"/>
      <w:pPr>
        <w:pBdr/>
        <w:spacing/>
        <w:ind w:hanging="720" w:left="720"/>
      </w:pPr>
      <w:pStyle w:val="953"/>
      <w:rPr>
        <w:rFonts w:hint="default"/>
      </w:rPr>
      <w:start w:val="1"/>
      <w:suff w:val="tab"/>
    </w:lvl>
    <w:lvl w:ilvl="3">
      <w:isLgl w:val="false"/>
      <w:lvlJc w:val="left"/>
      <w:lvlText w:val="%1.%2.%3.%4"/>
      <w:numFmt w:val="decimal"/>
      <w:pPr>
        <w:pBdr/>
        <w:spacing/>
        <w:ind w:hanging="864" w:left="864"/>
      </w:pPr>
      <w:pStyle w:val="954"/>
      <w:rPr>
        <w:rFonts w:hint="default"/>
      </w:rPr>
      <w:start w:val="1"/>
      <w:suff w:val="tab"/>
    </w:lvl>
    <w:lvl w:ilvl="4">
      <w:isLgl w:val="false"/>
      <w:lvlJc w:val="left"/>
      <w:lvlText w:val="%1.%2.%3.%4.%5"/>
      <w:numFmt w:val="decimal"/>
      <w:pPr>
        <w:pBdr/>
        <w:spacing/>
        <w:ind w:hanging="1008" w:left="1008"/>
      </w:pPr>
      <w:pStyle w:val="955"/>
      <w:rPr>
        <w:rFonts w:hint="default"/>
      </w:rPr>
      <w:start w:val="1"/>
      <w:suff w:val="tab"/>
    </w:lvl>
    <w:lvl w:ilvl="5">
      <w:isLgl w:val="false"/>
      <w:lvlJc w:val="left"/>
      <w:lvlText w:val="%1.%2.%3.%4.%5.%6"/>
      <w:numFmt w:val="decimal"/>
      <w:pPr>
        <w:pBdr/>
        <w:spacing/>
        <w:ind w:hanging="1152" w:left="1152"/>
      </w:pPr>
      <w:pStyle w:val="956"/>
      <w:rPr>
        <w:rFonts w:hint="default"/>
      </w:rPr>
      <w:start w:val="1"/>
      <w:suff w:val="tab"/>
    </w:lvl>
    <w:lvl w:ilvl="6">
      <w:isLgl w:val="false"/>
      <w:lvlJc w:val="left"/>
      <w:lvlText w:val="%1.%2.%3.%4.%5.%6.%7"/>
      <w:numFmt w:val="decimal"/>
      <w:pPr>
        <w:pBdr/>
        <w:spacing/>
        <w:ind w:hanging="1296" w:left="1296"/>
      </w:pPr>
      <w:pStyle w:val="957"/>
      <w:rPr>
        <w:rFonts w:hint="default"/>
      </w:rPr>
      <w:start w:val="1"/>
      <w:suff w:val="tab"/>
    </w:lvl>
    <w:lvl w:ilvl="7">
      <w:isLgl w:val="false"/>
      <w:lvlJc w:val="left"/>
      <w:lvlText w:val="%1.%2.%3.%4.%5.%6.%7.%8"/>
      <w:numFmt w:val="decimal"/>
      <w:pPr>
        <w:pBdr/>
        <w:spacing/>
        <w:ind w:hanging="1440" w:left="1440"/>
      </w:pPr>
      <w:pStyle w:val="958"/>
      <w:rPr>
        <w:rFonts w:hint="default"/>
      </w:rPr>
      <w:start w:val="1"/>
      <w:suff w:val="tab"/>
    </w:lvl>
    <w:lvl w:ilvl="8">
      <w:isLgl w:val="false"/>
      <w:lvlJc w:val="left"/>
      <w:lvlText w:val="%1.%2.%3.%4.%5.%6.%7.%8.%9"/>
      <w:numFmt w:val="decimal"/>
      <w:pPr>
        <w:pBdr/>
        <w:spacing/>
        <w:ind w:hanging="1584" w:left="1584"/>
      </w:pPr>
      <w:pStyle w:val="959"/>
      <w:rPr>
        <w:rFonts w:hint="default"/>
      </w:rPr>
      <w:start w:val="1"/>
      <w:suff w:val="tab"/>
    </w:lvl>
  </w:abstractNum>
  <w:num w:numId="1">
    <w:abstractNumId w:val="15"/>
  </w:num>
  <w:num w:numId="2">
    <w:abstractNumId w:val="16"/>
  </w:num>
  <w:num w:numId="3">
    <w:abstractNumId w:val="5"/>
  </w:num>
  <w:num w:numId="4">
    <w:abstractNumId w:val="10"/>
  </w:num>
  <w:num w:numId="5">
    <w:abstractNumId w:val="9"/>
  </w:num>
  <w:num w:numId="6">
    <w:abstractNumId w:val="17"/>
  </w:num>
  <w:num w:numId="7">
    <w:abstractNumId w:val="6"/>
  </w:num>
  <w:num w:numId="8">
    <w:abstractNumId w:val="4"/>
  </w:num>
  <w:num w:numId="9">
    <w:abstractNumId w:val="18"/>
  </w:num>
  <w:num w:numId="10">
    <w:abstractNumId w:val="12"/>
  </w:num>
  <w:num w:numId="11">
    <w:abstractNumId w:val="11"/>
  </w:num>
  <w:num w:numId="12">
    <w:abstractNumId w:val="3"/>
  </w:num>
  <w:num w:numId="13">
    <w:abstractNumId w:val="13"/>
  </w:num>
  <w:num w:numId="14">
    <w:abstractNumId w:val="1"/>
  </w:num>
  <w:num w:numId="15">
    <w:abstractNumId w:val="8"/>
  </w:num>
  <w:num w:numId="16">
    <w:abstractNumId w:val="0"/>
  </w:num>
  <w:num w:numId="17">
    <w:abstractNumId w:val="14"/>
  </w:num>
  <w:num w:numId="18">
    <w:abstractNumId w:val="14"/>
    <w:lvlOverride w:ilvl="0">
      <w:startOverride w:val="1"/>
    </w:lvlOverride>
  </w:num>
  <w:num w:numId="19">
    <w:abstractNumId w:val="2"/>
  </w:num>
  <w:num w:numId="20">
    <w:abstractNumId w:val="15"/>
    <w:lvlOverride w:ilvl="0">
      <w:startOverride w:val="1"/>
    </w:lvlOverride>
  </w:num>
  <w:num w:numId="21">
    <w:abstractNumId w:val="15"/>
  </w:num>
  <w:num w:numId="22">
    <w:abstractNumId w:val="15"/>
  </w:num>
  <w:num w:numId="23">
    <w:abstractNumId w:val="7"/>
  </w:num>
  <w:num w:numId="24">
    <w:abstractNumId w:val="1"/>
  </w:num>
  <w:num w:numId="25">
    <w:abstractNumId w:val="19"/>
  </w:num>
  <w:num w:numId="26">
    <w:abstractNumId w:val="20"/>
  </w:num>
  <w:num w:numId="27">
    <w:abstractNumId w:val="21"/>
  </w:num>
  <w:num w:numId="28">
    <w:abstractNumId w:val="22"/>
  </w:num>
  <w:num w:numId="29">
    <w:abstractNumId w:val="23"/>
  </w:num>
  <w:num w:numId="30">
    <w:abstractNumId w:val="24"/>
  </w:num>
  <w:num w:numId="31">
    <w:abstractNumId w:val="25"/>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lv-LV"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6">
    <w:name w:val="Table Grid Light"/>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1"/>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2"/>
    <w:basedOn w:val="9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3"/>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4"/>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5"/>
    <w:basedOn w:val="9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w:basedOn w:val="9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w:basedOn w:val="9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1"/>
    <w:basedOn w:val="9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5"/>
    <w:basedOn w:val="9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6"/>
    <w:basedOn w:val="9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w:basedOn w:val="9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1"/>
    <w:basedOn w:val="9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2"/>
    <w:basedOn w:val="9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3"/>
    <w:basedOn w:val="9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4"/>
    <w:basedOn w:val="9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5"/>
    <w:basedOn w:val="9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6"/>
    <w:basedOn w:val="9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1"/>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2"/>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3"/>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4"/>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5"/>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6"/>
    <w:basedOn w:val="9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8">
    <w:name w:val="Grid Table 6 Colorful - Accent 1"/>
    <w:basedOn w:val="9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9">
    <w:name w:val="Grid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0">
    <w:name w:val="Grid Table 6 Colorful - Accent 3"/>
    <w:basedOn w:val="9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1">
    <w:name w:val="Grid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2">
    <w:name w:val="Grid Table 6 Colorful - Accent 5"/>
    <w:basedOn w:val="9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6 Colorful - Accent 6"/>
    <w:basedOn w:val="9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4">
    <w:name w:val="Grid Table 7 Colorful"/>
    <w:basedOn w:val="9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1"/>
    <w:basedOn w:val="9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2"/>
    <w:basedOn w:val="9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3"/>
    <w:basedOn w:val="9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4"/>
    <w:basedOn w:val="9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5"/>
    <w:basedOn w:val="9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6"/>
    <w:basedOn w:val="9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1"/>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2"/>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3"/>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4"/>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5"/>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6"/>
    <w:basedOn w:val="9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w:basedOn w:val="9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1"/>
    <w:basedOn w:val="9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2"/>
    <w:basedOn w:val="9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3"/>
    <w:basedOn w:val="9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4"/>
    <w:basedOn w:val="9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5"/>
    <w:basedOn w:val="9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6"/>
    <w:basedOn w:val="9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1"/>
    <w:basedOn w:val="9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2"/>
    <w:basedOn w:val="9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3"/>
    <w:basedOn w:val="9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4"/>
    <w:basedOn w:val="9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5"/>
    <w:basedOn w:val="9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6"/>
    <w:basedOn w:val="9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w:basedOn w:val="9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1"/>
    <w:basedOn w:val="9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2"/>
    <w:basedOn w:val="9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3"/>
    <w:basedOn w:val="9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4"/>
    <w:basedOn w:val="9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5"/>
    <w:basedOn w:val="9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6"/>
    <w:basedOn w:val="9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5 Dark"/>
    <w:basedOn w:val="9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1"/>
    <w:basedOn w:val="9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2"/>
    <w:basedOn w:val="9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3"/>
    <w:basedOn w:val="9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4"/>
    <w:basedOn w:val="9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5"/>
    <w:basedOn w:val="9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6"/>
    <w:basedOn w:val="9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6 Colorful"/>
    <w:basedOn w:val="9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1"/>
    <w:basedOn w:val="9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2"/>
    <w:basedOn w:val="9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3"/>
    <w:basedOn w:val="9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4"/>
    <w:basedOn w:val="9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5"/>
    <w:basedOn w:val="9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6"/>
    <w:basedOn w:val="9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7 Colorful"/>
    <w:basedOn w:val="9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4">
    <w:name w:val="List Table 7 Colorful - Accent 1"/>
    <w:basedOn w:val="9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5">
    <w:name w:val="List Table 7 Colorful - Accent 2"/>
    <w:basedOn w:val="9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6">
    <w:name w:val="List Table 7 Colorful - Accent 3"/>
    <w:basedOn w:val="9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7">
    <w:name w:val="List Table 7 Colorful - Accent 4"/>
    <w:basedOn w:val="9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8">
    <w:name w:val="List Table 7 Colorful - Accent 5"/>
    <w:basedOn w:val="9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9">
    <w:name w:val="List Table 7 Colorful - Accent 6"/>
    <w:basedOn w:val="9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0">
    <w:name w:val="Lined - Accent"/>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1"/>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2"/>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3"/>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4"/>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5"/>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6"/>
    <w:basedOn w:val="9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w:basedOn w:val="9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1"/>
    <w:basedOn w:val="9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2"/>
    <w:basedOn w:val="9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3"/>
    <w:basedOn w:val="9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4"/>
    <w:basedOn w:val="9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5"/>
    <w:basedOn w:val="9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6"/>
    <w:basedOn w:val="9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w:basedOn w:val="9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1"/>
    <w:basedOn w:val="9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2"/>
    <w:basedOn w:val="9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3"/>
    <w:basedOn w:val="9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4"/>
    <w:basedOn w:val="9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5"/>
    <w:basedOn w:val="9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6"/>
    <w:basedOn w:val="9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1">
    <w:name w:val="Subtitle"/>
    <w:basedOn w:val="950"/>
    <w:next w:val="950"/>
    <w:link w:val="922"/>
    <w:uiPriority w:val="11"/>
    <w:qFormat/>
    <w:pPr>
      <w:numPr>
        <w:ilvl w:val="1"/>
      </w:numPr>
      <w:pBdr/>
      <w:spacing/>
      <w:ind/>
    </w:pPr>
    <w:rPr>
      <w:color w:val="595959" w:themeColor="text1" w:themeTint="A6"/>
      <w:spacing w:val="15"/>
      <w:sz w:val="28"/>
      <w:szCs w:val="28"/>
    </w:rPr>
  </w:style>
  <w:style w:type="character" w:styleId="922">
    <w:name w:val="Subtitle Char"/>
    <w:basedOn w:val="960"/>
    <w:link w:val="921"/>
    <w:uiPriority w:val="11"/>
    <w:pPr>
      <w:pBdr/>
      <w:spacing/>
      <w:ind/>
    </w:pPr>
    <w:rPr>
      <w:color w:val="595959" w:themeColor="text1" w:themeTint="A6"/>
      <w:spacing w:val="15"/>
      <w:sz w:val="28"/>
      <w:szCs w:val="28"/>
    </w:rPr>
  </w:style>
  <w:style w:type="paragraph" w:styleId="923">
    <w:name w:val="Quote"/>
    <w:basedOn w:val="950"/>
    <w:next w:val="950"/>
    <w:link w:val="924"/>
    <w:uiPriority w:val="29"/>
    <w:qFormat/>
    <w:pPr>
      <w:pBdr/>
      <w:spacing w:before="160"/>
      <w:ind/>
      <w:jc w:val="center"/>
    </w:pPr>
    <w:rPr>
      <w:i/>
      <w:iCs/>
      <w:color w:val="404040" w:themeColor="text1" w:themeTint="BF"/>
    </w:rPr>
  </w:style>
  <w:style w:type="character" w:styleId="924">
    <w:name w:val="Quote Char"/>
    <w:basedOn w:val="960"/>
    <w:link w:val="923"/>
    <w:uiPriority w:val="29"/>
    <w:pPr>
      <w:pBdr/>
      <w:spacing/>
      <w:ind/>
    </w:pPr>
    <w:rPr>
      <w:i/>
      <w:iCs/>
      <w:color w:val="404040" w:themeColor="text1" w:themeTint="BF"/>
    </w:rPr>
  </w:style>
  <w:style w:type="paragraph" w:styleId="925">
    <w:name w:val="List Paragraph"/>
    <w:basedOn w:val="950"/>
    <w:uiPriority w:val="34"/>
    <w:qFormat/>
    <w:pPr>
      <w:pBdr/>
      <w:spacing/>
      <w:ind w:left="720"/>
      <w:contextualSpacing w:val="true"/>
    </w:pPr>
  </w:style>
  <w:style w:type="character" w:styleId="926">
    <w:name w:val="Intense Emphasis"/>
    <w:basedOn w:val="960"/>
    <w:uiPriority w:val="21"/>
    <w:qFormat/>
    <w:pPr>
      <w:pBdr/>
      <w:spacing/>
      <w:ind/>
    </w:pPr>
    <w:rPr>
      <w:i/>
      <w:iCs/>
      <w:color w:val="0f4761" w:themeColor="accent1" w:themeShade="BF"/>
    </w:rPr>
  </w:style>
  <w:style w:type="paragraph" w:styleId="927">
    <w:name w:val="Intense Quote"/>
    <w:basedOn w:val="950"/>
    <w:next w:val="950"/>
    <w:link w:val="9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8">
    <w:name w:val="Intense Quote Char"/>
    <w:basedOn w:val="960"/>
    <w:link w:val="927"/>
    <w:uiPriority w:val="30"/>
    <w:pPr>
      <w:pBdr/>
      <w:spacing/>
      <w:ind/>
    </w:pPr>
    <w:rPr>
      <w:i/>
      <w:iCs/>
      <w:color w:val="0f4761" w:themeColor="accent1" w:themeShade="BF"/>
    </w:rPr>
  </w:style>
  <w:style w:type="character" w:styleId="929">
    <w:name w:val="Intense Reference"/>
    <w:basedOn w:val="960"/>
    <w:uiPriority w:val="32"/>
    <w:qFormat/>
    <w:pPr>
      <w:pBdr/>
      <w:spacing/>
      <w:ind/>
    </w:pPr>
    <w:rPr>
      <w:b/>
      <w:bCs/>
      <w:smallCaps/>
      <w:color w:val="0f4761" w:themeColor="accent1" w:themeShade="BF"/>
      <w:spacing w:val="5"/>
    </w:rPr>
  </w:style>
  <w:style w:type="character" w:styleId="930">
    <w:name w:val="Subtle Emphasis"/>
    <w:basedOn w:val="960"/>
    <w:uiPriority w:val="19"/>
    <w:qFormat/>
    <w:pPr>
      <w:pBdr/>
      <w:spacing/>
      <w:ind/>
    </w:pPr>
    <w:rPr>
      <w:i/>
      <w:iCs/>
      <w:color w:val="404040" w:themeColor="text1" w:themeTint="BF"/>
    </w:rPr>
  </w:style>
  <w:style w:type="character" w:styleId="931">
    <w:name w:val="Emphasis"/>
    <w:basedOn w:val="960"/>
    <w:uiPriority w:val="20"/>
    <w:qFormat/>
    <w:pPr>
      <w:pBdr/>
      <w:spacing/>
      <w:ind/>
    </w:pPr>
    <w:rPr>
      <w:i/>
      <w:iCs/>
    </w:rPr>
  </w:style>
  <w:style w:type="character" w:styleId="932">
    <w:name w:val="Strong"/>
    <w:basedOn w:val="960"/>
    <w:uiPriority w:val="22"/>
    <w:qFormat/>
    <w:pPr>
      <w:pBdr/>
      <w:spacing/>
      <w:ind/>
    </w:pPr>
    <w:rPr>
      <w:b/>
      <w:bCs/>
    </w:rPr>
  </w:style>
  <w:style w:type="character" w:styleId="933">
    <w:name w:val="Subtle Reference"/>
    <w:basedOn w:val="960"/>
    <w:uiPriority w:val="31"/>
    <w:qFormat/>
    <w:pPr>
      <w:pBdr/>
      <w:spacing/>
      <w:ind/>
    </w:pPr>
    <w:rPr>
      <w:smallCaps/>
      <w:color w:val="5a5a5a" w:themeColor="text1" w:themeTint="A5"/>
    </w:rPr>
  </w:style>
  <w:style w:type="character" w:styleId="934">
    <w:name w:val="Book Title"/>
    <w:basedOn w:val="960"/>
    <w:uiPriority w:val="33"/>
    <w:qFormat/>
    <w:pPr>
      <w:pBdr/>
      <w:spacing/>
      <w:ind/>
    </w:pPr>
    <w:rPr>
      <w:b/>
      <w:bCs/>
      <w:i/>
      <w:iCs/>
      <w:spacing w:val="5"/>
    </w:rPr>
  </w:style>
  <w:style w:type="paragraph" w:styleId="935">
    <w:name w:val="footnote text"/>
    <w:basedOn w:val="950"/>
    <w:link w:val="936"/>
    <w:uiPriority w:val="99"/>
    <w:semiHidden/>
    <w:unhideWhenUsed/>
    <w:pPr>
      <w:pBdr/>
      <w:spacing w:after="0" w:line="240" w:lineRule="auto"/>
      <w:ind/>
    </w:pPr>
    <w:rPr>
      <w:sz w:val="20"/>
      <w:szCs w:val="20"/>
    </w:rPr>
  </w:style>
  <w:style w:type="character" w:styleId="936">
    <w:name w:val="Footnote Text Char"/>
    <w:basedOn w:val="960"/>
    <w:link w:val="935"/>
    <w:uiPriority w:val="99"/>
    <w:semiHidden/>
    <w:pPr>
      <w:pBdr/>
      <w:spacing/>
      <w:ind/>
    </w:pPr>
    <w:rPr>
      <w:sz w:val="20"/>
      <w:szCs w:val="20"/>
    </w:rPr>
  </w:style>
  <w:style w:type="character" w:styleId="937">
    <w:name w:val="footnote reference"/>
    <w:basedOn w:val="960"/>
    <w:uiPriority w:val="99"/>
    <w:semiHidden/>
    <w:unhideWhenUsed/>
    <w:pPr>
      <w:pBdr/>
      <w:spacing/>
      <w:ind/>
    </w:pPr>
    <w:rPr>
      <w:vertAlign w:val="superscript"/>
    </w:rPr>
  </w:style>
  <w:style w:type="paragraph" w:styleId="938">
    <w:name w:val="endnote text"/>
    <w:basedOn w:val="950"/>
    <w:link w:val="939"/>
    <w:uiPriority w:val="99"/>
    <w:semiHidden/>
    <w:unhideWhenUsed/>
    <w:pPr>
      <w:pBdr/>
      <w:spacing w:after="0" w:line="240" w:lineRule="auto"/>
      <w:ind/>
    </w:pPr>
    <w:rPr>
      <w:sz w:val="20"/>
      <w:szCs w:val="20"/>
    </w:rPr>
  </w:style>
  <w:style w:type="character" w:styleId="939">
    <w:name w:val="Endnote Text Char"/>
    <w:basedOn w:val="960"/>
    <w:link w:val="938"/>
    <w:uiPriority w:val="99"/>
    <w:semiHidden/>
    <w:pPr>
      <w:pBdr/>
      <w:spacing/>
      <w:ind/>
    </w:pPr>
    <w:rPr>
      <w:sz w:val="20"/>
      <w:szCs w:val="20"/>
    </w:rPr>
  </w:style>
  <w:style w:type="character" w:styleId="940">
    <w:name w:val="endnote reference"/>
    <w:basedOn w:val="960"/>
    <w:uiPriority w:val="99"/>
    <w:semiHidden/>
    <w:unhideWhenUsed/>
    <w:pPr>
      <w:pBdr/>
      <w:spacing/>
      <w:ind/>
    </w:pPr>
    <w:rPr>
      <w:vertAlign w:val="superscript"/>
    </w:rPr>
  </w:style>
  <w:style w:type="character" w:styleId="941">
    <w:name w:val="FollowedHyperlink"/>
    <w:basedOn w:val="960"/>
    <w:uiPriority w:val="99"/>
    <w:semiHidden/>
    <w:unhideWhenUsed/>
    <w:pPr>
      <w:pBdr/>
      <w:spacing/>
      <w:ind/>
    </w:pPr>
    <w:rPr>
      <w:color w:val="954f72" w:themeColor="followedHyperlink"/>
      <w:u w:val="single"/>
    </w:rPr>
  </w:style>
  <w:style w:type="paragraph" w:styleId="942">
    <w:name w:val="toc 4"/>
    <w:basedOn w:val="950"/>
    <w:next w:val="950"/>
    <w:uiPriority w:val="39"/>
    <w:unhideWhenUsed/>
    <w:pPr>
      <w:pBdr/>
      <w:spacing w:after="100"/>
      <w:ind w:left="660"/>
    </w:pPr>
  </w:style>
  <w:style w:type="paragraph" w:styleId="943">
    <w:name w:val="toc 5"/>
    <w:basedOn w:val="950"/>
    <w:next w:val="950"/>
    <w:uiPriority w:val="39"/>
    <w:unhideWhenUsed/>
    <w:pPr>
      <w:pBdr/>
      <w:spacing w:after="100"/>
      <w:ind w:left="880"/>
    </w:pPr>
  </w:style>
  <w:style w:type="paragraph" w:styleId="944">
    <w:name w:val="toc 6"/>
    <w:basedOn w:val="950"/>
    <w:next w:val="950"/>
    <w:uiPriority w:val="39"/>
    <w:unhideWhenUsed/>
    <w:pPr>
      <w:pBdr/>
      <w:spacing w:after="100"/>
      <w:ind w:left="1100"/>
    </w:pPr>
  </w:style>
  <w:style w:type="paragraph" w:styleId="945">
    <w:name w:val="toc 7"/>
    <w:basedOn w:val="950"/>
    <w:next w:val="950"/>
    <w:uiPriority w:val="39"/>
    <w:unhideWhenUsed/>
    <w:pPr>
      <w:pBdr/>
      <w:spacing w:after="100"/>
      <w:ind w:left="1320"/>
    </w:pPr>
  </w:style>
  <w:style w:type="paragraph" w:styleId="946">
    <w:name w:val="toc 8"/>
    <w:basedOn w:val="950"/>
    <w:next w:val="950"/>
    <w:uiPriority w:val="39"/>
    <w:unhideWhenUsed/>
    <w:pPr>
      <w:pBdr/>
      <w:spacing w:after="100"/>
      <w:ind w:left="1540"/>
    </w:pPr>
  </w:style>
  <w:style w:type="paragraph" w:styleId="947">
    <w:name w:val="toc 9"/>
    <w:basedOn w:val="950"/>
    <w:next w:val="950"/>
    <w:uiPriority w:val="39"/>
    <w:unhideWhenUsed/>
    <w:pPr>
      <w:pBdr/>
      <w:spacing w:after="100"/>
      <w:ind w:left="1760"/>
    </w:pPr>
  </w:style>
  <w:style w:type="character" w:styleId="948">
    <w:name w:val="Placeholder Text"/>
    <w:basedOn w:val="960"/>
    <w:uiPriority w:val="99"/>
    <w:semiHidden/>
    <w:pPr>
      <w:pBdr/>
      <w:spacing/>
      <w:ind/>
    </w:pPr>
    <w:rPr>
      <w:color w:val="666666"/>
    </w:rPr>
  </w:style>
  <w:style w:type="paragraph" w:styleId="949">
    <w:name w:val="table of figures"/>
    <w:basedOn w:val="950"/>
    <w:next w:val="950"/>
    <w:uiPriority w:val="99"/>
    <w:unhideWhenUsed/>
    <w:pPr>
      <w:pBdr/>
      <w:spacing w:after="0" w:afterAutospacing="0"/>
      <w:ind/>
    </w:pPr>
  </w:style>
  <w:style w:type="paragraph" w:styleId="950" w:default="1">
    <w:name w:val="Normal"/>
    <w:pPr>
      <w:pBdr/>
      <w:spacing/>
      <w:ind/>
    </w:pPr>
  </w:style>
  <w:style w:type="paragraph" w:styleId="951">
    <w:name w:val="Heading 1"/>
    <w:basedOn w:val="950"/>
    <w:next w:val="950"/>
    <w:link w:val="980"/>
    <w:uiPriority w:val="9"/>
    <w:qFormat/>
    <w:pPr>
      <w:keepNext w:val="true"/>
      <w:keepLines w:val="true"/>
      <w:pageBreakBefore w:val="true"/>
      <w:numPr>
        <w:numId w:val="11"/>
      </w:numPr>
      <w:pBdr/>
      <w:spacing w:after="240"/>
      <w:ind/>
      <w:jc w:val="center"/>
      <w:outlineLvl w:val="0"/>
    </w:pPr>
    <w:rPr>
      <w:rFonts w:ascii="Times New Roman Bold" w:hAnsi="Times New Roman Bold" w:eastAsiaTheme="majorEastAsia"/>
      <w:b/>
      <w:bCs/>
      <w:caps/>
      <w:sz w:val="36"/>
      <w:szCs w:val="32"/>
    </w:rPr>
  </w:style>
  <w:style w:type="paragraph" w:styleId="952">
    <w:name w:val="Heading 2"/>
    <w:basedOn w:val="950"/>
    <w:next w:val="950"/>
    <w:link w:val="981"/>
    <w:uiPriority w:val="9"/>
    <w:unhideWhenUsed/>
    <w:qFormat/>
    <w:pPr>
      <w:keepNext w:val="true"/>
      <w:keepLines w:val="true"/>
      <w:numPr>
        <w:ilvl w:val="1"/>
        <w:numId w:val="9"/>
      </w:numPr>
      <w:pBdr/>
      <w:spacing w:after="240" w:before="240"/>
      <w:ind w:hanging="578" w:left="578"/>
      <w:outlineLvl w:val="1"/>
    </w:pPr>
    <w:rPr>
      <w:rFonts w:ascii="Times New Roman Bold" w:hAnsi="Times New Roman Bold" w:eastAsiaTheme="majorEastAsia"/>
      <w:b/>
      <w:bCs/>
      <w:smallCaps/>
      <w:sz w:val="32"/>
      <w:szCs w:val="32"/>
    </w:rPr>
  </w:style>
  <w:style w:type="paragraph" w:styleId="953">
    <w:name w:val="Heading 3"/>
    <w:basedOn w:val="950"/>
    <w:next w:val="950"/>
    <w:link w:val="982"/>
    <w:uiPriority w:val="9"/>
    <w:unhideWhenUsed/>
    <w:qFormat/>
    <w:pPr>
      <w:keepNext w:val="true"/>
      <w:keepLines w:val="true"/>
      <w:numPr>
        <w:ilvl w:val="2"/>
        <w:numId w:val="9"/>
      </w:numPr>
      <w:pBdr/>
      <w:spacing w:after="240" w:before="240"/>
      <w:ind/>
      <w:outlineLvl w:val="2"/>
    </w:pPr>
    <w:rPr>
      <w:rFonts w:ascii="Times New Roman Bold" w:hAnsi="Times New Roman Bold" w:eastAsiaTheme="majorEastAsia" w:cstheme="majorBidi"/>
      <w:b/>
      <w:sz w:val="28"/>
      <w:szCs w:val="24"/>
    </w:rPr>
  </w:style>
  <w:style w:type="paragraph" w:styleId="954">
    <w:name w:val="Heading 4"/>
    <w:basedOn w:val="950"/>
    <w:next w:val="950"/>
    <w:link w:val="983"/>
    <w:uiPriority w:val="9"/>
    <w:semiHidden/>
    <w:unhideWhenUsed/>
    <w:qFormat/>
    <w:pPr>
      <w:keepNext w:val="true"/>
      <w:keepLines w:val="true"/>
      <w:numPr>
        <w:ilvl w:val="3"/>
        <w:numId w:val="9"/>
      </w:numPr>
      <w:pBdr/>
      <w:spacing w:before="40"/>
      <w:ind/>
      <w:outlineLvl w:val="3"/>
    </w:pPr>
    <w:rPr>
      <w:rFonts w:asciiTheme="majorHAnsi" w:hAnsiTheme="majorHAnsi" w:eastAsiaTheme="majorEastAsia" w:cstheme="majorBidi"/>
      <w:i/>
      <w:iCs/>
      <w:color w:val="2e74b5" w:themeColor="accent1" w:themeShade="BF"/>
    </w:rPr>
  </w:style>
  <w:style w:type="paragraph" w:styleId="955">
    <w:name w:val="Heading 5"/>
    <w:basedOn w:val="950"/>
    <w:next w:val="950"/>
    <w:link w:val="984"/>
    <w:uiPriority w:val="9"/>
    <w:semiHidden/>
    <w:unhideWhenUsed/>
    <w:qFormat/>
    <w:pPr>
      <w:keepNext w:val="true"/>
      <w:keepLines w:val="true"/>
      <w:numPr>
        <w:ilvl w:val="4"/>
        <w:numId w:val="9"/>
      </w:numPr>
      <w:pBdr/>
      <w:spacing w:before="40"/>
      <w:ind/>
      <w:outlineLvl w:val="4"/>
    </w:pPr>
    <w:rPr>
      <w:rFonts w:asciiTheme="majorHAnsi" w:hAnsiTheme="majorHAnsi" w:eastAsiaTheme="majorEastAsia" w:cstheme="majorBidi"/>
      <w:color w:val="2e74b5" w:themeColor="accent1" w:themeShade="BF"/>
    </w:rPr>
  </w:style>
  <w:style w:type="paragraph" w:styleId="956">
    <w:name w:val="Heading 6"/>
    <w:basedOn w:val="950"/>
    <w:next w:val="950"/>
    <w:link w:val="985"/>
    <w:uiPriority w:val="9"/>
    <w:semiHidden/>
    <w:unhideWhenUsed/>
    <w:qFormat/>
    <w:pPr>
      <w:keepNext w:val="true"/>
      <w:keepLines w:val="true"/>
      <w:numPr>
        <w:ilvl w:val="5"/>
        <w:numId w:val="9"/>
      </w:numPr>
      <w:pBdr/>
      <w:spacing w:before="40"/>
      <w:ind/>
      <w:outlineLvl w:val="5"/>
    </w:pPr>
    <w:rPr>
      <w:rFonts w:asciiTheme="majorHAnsi" w:hAnsiTheme="majorHAnsi" w:eastAsiaTheme="majorEastAsia" w:cstheme="majorBidi"/>
      <w:color w:val="1f4d78" w:themeColor="accent1" w:themeShade="7F"/>
    </w:rPr>
  </w:style>
  <w:style w:type="paragraph" w:styleId="957">
    <w:name w:val="Heading 7"/>
    <w:basedOn w:val="950"/>
    <w:next w:val="950"/>
    <w:link w:val="986"/>
    <w:uiPriority w:val="9"/>
    <w:semiHidden/>
    <w:unhideWhenUsed/>
    <w:qFormat/>
    <w:pPr>
      <w:keepNext w:val="true"/>
      <w:keepLines w:val="true"/>
      <w:numPr>
        <w:ilvl w:val="6"/>
        <w:numId w:val="9"/>
      </w:numPr>
      <w:pBdr/>
      <w:spacing w:before="40"/>
      <w:ind/>
      <w:outlineLvl w:val="6"/>
    </w:pPr>
    <w:rPr>
      <w:rFonts w:asciiTheme="majorHAnsi" w:hAnsiTheme="majorHAnsi" w:eastAsiaTheme="majorEastAsia" w:cstheme="majorBidi"/>
      <w:i/>
      <w:iCs/>
      <w:color w:val="1f4d78" w:themeColor="accent1" w:themeShade="7F"/>
    </w:rPr>
  </w:style>
  <w:style w:type="paragraph" w:styleId="958">
    <w:name w:val="Heading 8"/>
    <w:basedOn w:val="950"/>
    <w:next w:val="950"/>
    <w:link w:val="987"/>
    <w:uiPriority w:val="9"/>
    <w:semiHidden/>
    <w:unhideWhenUsed/>
    <w:qFormat/>
    <w:pPr>
      <w:keepNext w:val="true"/>
      <w:keepLines w:val="true"/>
      <w:numPr>
        <w:ilvl w:val="7"/>
        <w:numId w:val="9"/>
      </w:numPr>
      <w:pBdr/>
      <w:spacing w:before="40"/>
      <w:ind/>
      <w:outlineLvl w:val="7"/>
    </w:pPr>
    <w:rPr>
      <w:rFonts w:asciiTheme="majorHAnsi" w:hAnsiTheme="majorHAnsi" w:eastAsiaTheme="majorEastAsia" w:cstheme="majorBidi"/>
      <w:color w:val="272727" w:themeColor="text1" w:themeTint="D8"/>
      <w:sz w:val="21"/>
      <w:szCs w:val="21"/>
    </w:rPr>
  </w:style>
  <w:style w:type="paragraph" w:styleId="959">
    <w:name w:val="Heading 9"/>
    <w:basedOn w:val="950"/>
    <w:next w:val="950"/>
    <w:link w:val="988"/>
    <w:uiPriority w:val="9"/>
    <w:semiHidden/>
    <w:unhideWhenUsed/>
    <w:qFormat/>
    <w:pPr>
      <w:keepNext w:val="true"/>
      <w:keepLines w:val="true"/>
      <w:numPr>
        <w:ilvl w:val="8"/>
        <w:numId w:val="9"/>
      </w:numPr>
      <w:pBdr/>
      <w:spacing w:before="40"/>
      <w:ind/>
      <w:outlineLvl w:val="8"/>
    </w:pPr>
    <w:rPr>
      <w:rFonts w:asciiTheme="majorHAnsi" w:hAnsiTheme="majorHAnsi" w:eastAsiaTheme="majorEastAsia" w:cstheme="majorBidi"/>
      <w:i/>
      <w:iCs/>
      <w:color w:val="272727" w:themeColor="text1" w:themeTint="D8"/>
      <w:sz w:val="21"/>
      <w:szCs w:val="21"/>
    </w:rPr>
  </w:style>
  <w:style w:type="character" w:styleId="960" w:default="1">
    <w:name w:val="Default Paragraph Font"/>
    <w:uiPriority w:val="1"/>
    <w:semiHidden/>
    <w:unhideWhenUsed/>
    <w:pPr>
      <w:pBdr/>
      <w:spacing/>
      <w:ind/>
    </w:pPr>
  </w:style>
  <w:style w:type="table" w:styleId="9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2" w:default="1">
    <w:name w:val="No List"/>
    <w:uiPriority w:val="99"/>
    <w:semiHidden/>
    <w:unhideWhenUsed/>
    <w:pPr>
      <w:pBdr/>
      <w:spacing/>
      <w:ind/>
    </w:pPr>
  </w:style>
  <w:style w:type="paragraph" w:styleId="963">
    <w:name w:val="Header"/>
    <w:basedOn w:val="950"/>
    <w:link w:val="964"/>
    <w:uiPriority w:val="99"/>
    <w:unhideWhenUsed/>
    <w:pPr>
      <w:pBdr/>
      <w:tabs>
        <w:tab w:val="center" w:leader="none" w:pos="4153"/>
        <w:tab w:val="right" w:leader="none" w:pos="8306"/>
      </w:tabs>
      <w:spacing/>
      <w:ind/>
    </w:pPr>
  </w:style>
  <w:style w:type="character" w:styleId="964" w:customStyle="1">
    <w:name w:val="Header Char"/>
    <w:basedOn w:val="960"/>
    <w:link w:val="963"/>
    <w:uiPriority w:val="99"/>
    <w:pPr>
      <w:pBdr/>
      <w:spacing/>
      <w:ind/>
    </w:pPr>
  </w:style>
  <w:style w:type="paragraph" w:styleId="965">
    <w:name w:val="Footer"/>
    <w:basedOn w:val="950"/>
    <w:link w:val="966"/>
    <w:uiPriority w:val="99"/>
    <w:unhideWhenUsed/>
    <w:pPr>
      <w:pBdr/>
      <w:tabs>
        <w:tab w:val="center" w:leader="none" w:pos="4153"/>
        <w:tab w:val="right" w:leader="none" w:pos="8306"/>
      </w:tabs>
      <w:spacing/>
      <w:ind/>
    </w:pPr>
  </w:style>
  <w:style w:type="character" w:styleId="966" w:customStyle="1">
    <w:name w:val="Footer Char"/>
    <w:basedOn w:val="960"/>
    <w:link w:val="965"/>
    <w:uiPriority w:val="99"/>
    <w:pPr>
      <w:pBdr/>
      <w:spacing/>
      <w:ind/>
    </w:pPr>
  </w:style>
  <w:style w:type="paragraph" w:styleId="967" w:customStyle="1">
    <w:name w:val="Teksts_1"/>
    <w:basedOn w:val="950"/>
    <w:link w:val="969"/>
    <w:qFormat/>
    <w:pPr>
      <w:pBdr/>
      <w:spacing w:line="360" w:lineRule="auto"/>
      <w:ind w:firstLine="567"/>
      <w:jc w:val="both"/>
    </w:pPr>
    <w:rPr>
      <w:sz w:val="24"/>
    </w:rPr>
  </w:style>
  <w:style w:type="paragraph" w:styleId="968" w:customStyle="1">
    <w:name w:val="Teksts_2"/>
    <w:basedOn w:val="950"/>
    <w:link w:val="971"/>
    <w:qFormat/>
    <w:pPr>
      <w:pBdr/>
      <w:spacing w:after="120" w:line="360" w:lineRule="auto"/>
      <w:ind/>
      <w:jc w:val="both"/>
    </w:pPr>
    <w:rPr>
      <w:sz w:val="24"/>
    </w:rPr>
  </w:style>
  <w:style w:type="character" w:styleId="969" w:customStyle="1">
    <w:name w:val="Teksts_1 Char"/>
    <w:basedOn w:val="960"/>
    <w:link w:val="967"/>
    <w:pPr>
      <w:pBdr/>
      <w:spacing/>
      <w:ind/>
    </w:pPr>
    <w:rPr>
      <w:sz w:val="24"/>
    </w:rPr>
  </w:style>
  <w:style w:type="paragraph" w:styleId="970" w:customStyle="1">
    <w:name w:val="Kods"/>
    <w:basedOn w:val="950"/>
    <w:link w:val="973"/>
    <w:qFormat/>
    <w:pPr>
      <w:pBdr/>
      <w:spacing w:line="360" w:lineRule="auto"/>
      <w:ind/>
      <w:jc w:val="both"/>
    </w:pPr>
    <w:rPr>
      <w:rFonts w:ascii="Courier New" w:hAnsi="Courier New"/>
      <w:sz w:val="24"/>
      <w:szCs w:val="24"/>
    </w:rPr>
  </w:style>
  <w:style w:type="character" w:styleId="971" w:customStyle="1">
    <w:name w:val="Teksts_2 Char"/>
    <w:basedOn w:val="960"/>
    <w:link w:val="968"/>
    <w:pPr>
      <w:pBdr/>
      <w:spacing/>
      <w:ind/>
    </w:pPr>
    <w:rPr>
      <w:sz w:val="24"/>
    </w:rPr>
  </w:style>
  <w:style w:type="paragraph" w:styleId="972" w:customStyle="1">
    <w:name w:val="Numuri"/>
    <w:basedOn w:val="950"/>
    <w:link w:val="975"/>
    <w:qFormat/>
    <w:pPr>
      <w:numPr>
        <w:numId w:val="1"/>
      </w:numPr>
      <w:pBdr/>
      <w:spacing w:line="360" w:lineRule="auto"/>
      <w:ind/>
      <w:jc w:val="both"/>
    </w:pPr>
    <w:rPr>
      <w:sz w:val="24"/>
    </w:rPr>
  </w:style>
  <w:style w:type="character" w:styleId="973" w:customStyle="1">
    <w:name w:val="Kods Char"/>
    <w:basedOn w:val="960"/>
    <w:link w:val="970"/>
    <w:pPr>
      <w:pBdr/>
      <w:spacing/>
      <w:ind/>
    </w:pPr>
    <w:rPr>
      <w:rFonts w:ascii="Courier New" w:hAnsi="Courier New"/>
      <w:sz w:val="24"/>
      <w:szCs w:val="24"/>
    </w:rPr>
  </w:style>
  <w:style w:type="paragraph" w:styleId="974" w:customStyle="1">
    <w:name w:val="Burti"/>
    <w:basedOn w:val="972"/>
    <w:link w:val="977"/>
    <w:qFormat/>
    <w:pPr>
      <w:numPr>
        <w:numId w:val="2"/>
      </w:numPr>
      <w:pBdr/>
      <w:spacing/>
      <w:ind w:hanging="397" w:left="1361"/>
    </w:pPr>
  </w:style>
  <w:style w:type="character" w:styleId="975" w:customStyle="1">
    <w:name w:val="Numuri Char"/>
    <w:basedOn w:val="960"/>
    <w:link w:val="972"/>
    <w:pPr>
      <w:pBdr/>
      <w:spacing/>
      <w:ind/>
    </w:pPr>
    <w:rPr>
      <w:sz w:val="24"/>
    </w:rPr>
  </w:style>
  <w:style w:type="paragraph" w:styleId="976" w:customStyle="1">
    <w:name w:val="Aizzime"/>
    <w:basedOn w:val="974"/>
    <w:link w:val="979"/>
    <w:qFormat/>
    <w:pPr>
      <w:numPr>
        <w:numId w:val="3"/>
      </w:numPr>
      <w:pBdr/>
      <w:spacing/>
      <w:ind w:hanging="397" w:left="1758"/>
    </w:pPr>
  </w:style>
  <w:style w:type="character" w:styleId="977" w:customStyle="1">
    <w:name w:val="Burti Char"/>
    <w:basedOn w:val="975"/>
    <w:link w:val="974"/>
    <w:pPr>
      <w:pBdr/>
      <w:spacing/>
      <w:ind/>
    </w:pPr>
    <w:rPr>
      <w:sz w:val="24"/>
    </w:rPr>
  </w:style>
  <w:style w:type="paragraph" w:styleId="978">
    <w:name w:val="Caption"/>
    <w:basedOn w:val="950"/>
    <w:next w:val="950"/>
    <w:link w:val="1016"/>
    <w:uiPriority w:val="35"/>
    <w:unhideWhenUsed/>
    <w:pPr>
      <w:pBdr/>
      <w:spacing w:after="240" w:before="240" w:line="360" w:lineRule="auto"/>
      <w:ind/>
      <w:jc w:val="center"/>
    </w:pPr>
    <w:rPr>
      <w:iCs/>
      <w:sz w:val="24"/>
      <w:szCs w:val="18"/>
    </w:rPr>
  </w:style>
  <w:style w:type="character" w:styleId="979" w:customStyle="1">
    <w:name w:val="Aizzime Char"/>
    <w:basedOn w:val="977"/>
    <w:link w:val="976"/>
    <w:pPr>
      <w:pBdr/>
      <w:spacing/>
      <w:ind/>
    </w:pPr>
    <w:rPr>
      <w:sz w:val="24"/>
    </w:rPr>
  </w:style>
  <w:style w:type="character" w:styleId="980" w:customStyle="1">
    <w:name w:val="Heading 1 Char"/>
    <w:basedOn w:val="960"/>
    <w:link w:val="951"/>
    <w:uiPriority w:val="9"/>
    <w:pPr>
      <w:pBdr/>
      <w:spacing/>
      <w:ind/>
    </w:pPr>
    <w:rPr>
      <w:rFonts w:ascii="Times New Roman Bold" w:hAnsi="Times New Roman Bold" w:eastAsiaTheme="majorEastAsia"/>
      <w:b/>
      <w:bCs/>
      <w:caps/>
      <w:sz w:val="36"/>
      <w:szCs w:val="32"/>
    </w:rPr>
  </w:style>
  <w:style w:type="character" w:styleId="981" w:customStyle="1">
    <w:name w:val="Heading 2 Char"/>
    <w:basedOn w:val="960"/>
    <w:link w:val="952"/>
    <w:uiPriority w:val="9"/>
    <w:pPr>
      <w:pBdr/>
      <w:spacing/>
      <w:ind/>
    </w:pPr>
    <w:rPr>
      <w:rFonts w:ascii="Times New Roman Bold" w:hAnsi="Times New Roman Bold" w:eastAsiaTheme="majorEastAsia"/>
      <w:b/>
      <w:bCs/>
      <w:smallCaps/>
      <w:sz w:val="32"/>
      <w:szCs w:val="32"/>
    </w:rPr>
  </w:style>
  <w:style w:type="character" w:styleId="982" w:customStyle="1">
    <w:name w:val="Heading 3 Char"/>
    <w:basedOn w:val="960"/>
    <w:link w:val="953"/>
    <w:uiPriority w:val="9"/>
    <w:pPr>
      <w:pBdr/>
      <w:spacing/>
      <w:ind/>
    </w:pPr>
    <w:rPr>
      <w:rFonts w:ascii="Times New Roman Bold" w:hAnsi="Times New Roman Bold" w:eastAsiaTheme="majorEastAsia" w:cstheme="majorBidi"/>
      <w:b/>
      <w:sz w:val="28"/>
      <w:szCs w:val="24"/>
    </w:rPr>
  </w:style>
  <w:style w:type="character" w:styleId="983" w:customStyle="1">
    <w:name w:val="Heading 4 Char"/>
    <w:basedOn w:val="960"/>
    <w:link w:val="954"/>
    <w:uiPriority w:val="9"/>
    <w:semiHidden/>
    <w:pPr>
      <w:pBdr/>
      <w:spacing/>
      <w:ind/>
    </w:pPr>
    <w:rPr>
      <w:rFonts w:asciiTheme="majorHAnsi" w:hAnsiTheme="majorHAnsi" w:eastAsiaTheme="majorEastAsia" w:cstheme="majorBidi"/>
      <w:i/>
      <w:iCs/>
      <w:color w:val="2e74b5" w:themeColor="accent1" w:themeShade="BF"/>
    </w:rPr>
  </w:style>
  <w:style w:type="character" w:styleId="984" w:customStyle="1">
    <w:name w:val="Heading 5 Char"/>
    <w:basedOn w:val="960"/>
    <w:link w:val="955"/>
    <w:uiPriority w:val="9"/>
    <w:semiHidden/>
    <w:pPr>
      <w:pBdr/>
      <w:spacing/>
      <w:ind/>
    </w:pPr>
    <w:rPr>
      <w:rFonts w:asciiTheme="majorHAnsi" w:hAnsiTheme="majorHAnsi" w:eastAsiaTheme="majorEastAsia" w:cstheme="majorBidi"/>
      <w:color w:val="2e74b5" w:themeColor="accent1" w:themeShade="BF"/>
    </w:rPr>
  </w:style>
  <w:style w:type="character" w:styleId="985" w:customStyle="1">
    <w:name w:val="Heading 6 Char"/>
    <w:basedOn w:val="960"/>
    <w:link w:val="956"/>
    <w:uiPriority w:val="9"/>
    <w:semiHidden/>
    <w:pPr>
      <w:pBdr/>
      <w:spacing/>
      <w:ind/>
    </w:pPr>
    <w:rPr>
      <w:rFonts w:asciiTheme="majorHAnsi" w:hAnsiTheme="majorHAnsi" w:eastAsiaTheme="majorEastAsia" w:cstheme="majorBidi"/>
      <w:color w:val="1f4d78" w:themeColor="accent1" w:themeShade="7F"/>
    </w:rPr>
  </w:style>
  <w:style w:type="character" w:styleId="986" w:customStyle="1">
    <w:name w:val="Heading 7 Char"/>
    <w:basedOn w:val="960"/>
    <w:link w:val="957"/>
    <w:uiPriority w:val="9"/>
    <w:semiHidden/>
    <w:pPr>
      <w:pBdr/>
      <w:spacing/>
      <w:ind/>
    </w:pPr>
    <w:rPr>
      <w:rFonts w:asciiTheme="majorHAnsi" w:hAnsiTheme="majorHAnsi" w:eastAsiaTheme="majorEastAsia" w:cstheme="majorBidi"/>
      <w:i/>
      <w:iCs/>
      <w:color w:val="1f4d78" w:themeColor="accent1" w:themeShade="7F"/>
    </w:rPr>
  </w:style>
  <w:style w:type="character" w:styleId="987" w:customStyle="1">
    <w:name w:val="Heading 8 Char"/>
    <w:basedOn w:val="960"/>
    <w:link w:val="958"/>
    <w:uiPriority w:val="9"/>
    <w:semiHidden/>
    <w:pPr>
      <w:pBdr/>
      <w:spacing/>
      <w:ind/>
    </w:pPr>
    <w:rPr>
      <w:rFonts w:asciiTheme="majorHAnsi" w:hAnsiTheme="majorHAnsi" w:eastAsiaTheme="majorEastAsia" w:cstheme="majorBidi"/>
      <w:color w:val="272727" w:themeColor="text1" w:themeTint="D8"/>
      <w:sz w:val="21"/>
      <w:szCs w:val="21"/>
    </w:rPr>
  </w:style>
  <w:style w:type="character" w:styleId="988" w:customStyle="1">
    <w:name w:val="Heading 9 Char"/>
    <w:basedOn w:val="960"/>
    <w:link w:val="959"/>
    <w:uiPriority w:val="9"/>
    <w:semiHidden/>
    <w:pPr>
      <w:pBdr/>
      <w:spacing/>
      <w:ind/>
    </w:pPr>
    <w:rPr>
      <w:rFonts w:asciiTheme="majorHAnsi" w:hAnsiTheme="majorHAnsi" w:eastAsiaTheme="majorEastAsia" w:cstheme="majorBidi"/>
      <w:i/>
      <w:iCs/>
      <w:color w:val="272727" w:themeColor="text1" w:themeTint="D8"/>
      <w:sz w:val="21"/>
      <w:szCs w:val="21"/>
    </w:rPr>
  </w:style>
  <w:style w:type="table" w:styleId="989">
    <w:name w:val="Table Grid"/>
    <w:basedOn w:val="96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0">
    <w:name w:val="No Spacing"/>
    <w:uiPriority w:val="1"/>
    <w:qFormat/>
    <w:pPr>
      <w:pBdr/>
      <w:spacing/>
      <w:ind/>
    </w:pPr>
  </w:style>
  <w:style w:type="numbering" w:styleId="991" w:customStyle="1">
    <w:name w:val="1_virsr"/>
    <w:uiPriority w:val="99"/>
    <w:pPr>
      <w:numPr>
        <w:numId w:val="12"/>
      </w:numPr>
      <w:pBdr/>
      <w:spacing/>
      <w:ind/>
    </w:pPr>
  </w:style>
  <w:style w:type="paragraph" w:styleId="992" w:customStyle="1">
    <w:name w:val="Tabulas_galva"/>
    <w:basedOn w:val="967"/>
    <w:link w:val="994"/>
    <w:qFormat/>
    <w:pPr>
      <w:pBdr/>
      <w:spacing w:line="240" w:lineRule="auto"/>
      <w:ind w:firstLine="0"/>
      <w:jc w:val="center"/>
    </w:pPr>
    <w:rPr>
      <w:b/>
    </w:rPr>
  </w:style>
  <w:style w:type="paragraph" w:styleId="993" w:customStyle="1">
    <w:name w:val="Tabulas_teksts"/>
    <w:basedOn w:val="992"/>
    <w:link w:val="996"/>
    <w:qFormat/>
    <w:pPr>
      <w:pBdr/>
      <w:spacing/>
      <w:ind/>
    </w:pPr>
    <w:rPr>
      <w:b w:val="0"/>
      <w:szCs w:val="24"/>
    </w:rPr>
  </w:style>
  <w:style w:type="character" w:styleId="994" w:customStyle="1">
    <w:name w:val="Tabulas_galva Char"/>
    <w:basedOn w:val="969"/>
    <w:link w:val="992"/>
    <w:pPr>
      <w:pBdr/>
      <w:spacing/>
      <w:ind/>
    </w:pPr>
    <w:rPr>
      <w:b/>
      <w:sz w:val="24"/>
    </w:rPr>
  </w:style>
  <w:style w:type="paragraph" w:styleId="995" w:customStyle="1">
    <w:name w:val="Literatura"/>
    <w:basedOn w:val="950"/>
    <w:link w:val="998"/>
    <w:qFormat/>
    <w:pPr>
      <w:numPr>
        <w:numId w:val="14"/>
      </w:numPr>
      <w:pBdr/>
      <w:spacing w:after="240" w:before="240"/>
      <w:ind w:hanging="567" w:left="567"/>
      <w:jc w:val="both"/>
    </w:pPr>
    <w:rPr>
      <w:sz w:val="24"/>
      <w:szCs w:val="24"/>
    </w:rPr>
  </w:style>
  <w:style w:type="character" w:styleId="996" w:customStyle="1">
    <w:name w:val="Tabulas_teksts Char"/>
    <w:basedOn w:val="994"/>
    <w:link w:val="993"/>
    <w:pPr>
      <w:pBdr/>
      <w:spacing/>
      <w:ind/>
    </w:pPr>
    <w:rPr>
      <w:b w:val="0"/>
      <w:sz w:val="24"/>
      <w:szCs w:val="24"/>
    </w:rPr>
  </w:style>
  <w:style w:type="paragraph" w:styleId="997">
    <w:name w:val="Title"/>
    <w:basedOn w:val="950"/>
    <w:next w:val="950"/>
    <w:link w:val="999"/>
    <w:uiPriority w:val="10"/>
    <w:qFormat/>
    <w:pPr>
      <w:pBdr/>
      <w:spacing/>
      <w:ind/>
      <w:contextualSpacing w:val="true"/>
    </w:pPr>
    <w:rPr>
      <w:rFonts w:asciiTheme="majorHAnsi" w:hAnsiTheme="majorHAnsi" w:eastAsiaTheme="majorEastAsia" w:cstheme="majorBidi"/>
      <w:spacing w:val="-10"/>
      <w:sz w:val="56"/>
      <w:szCs w:val="56"/>
    </w:rPr>
  </w:style>
  <w:style w:type="character" w:styleId="998" w:customStyle="1">
    <w:name w:val="Literatura Char"/>
    <w:basedOn w:val="960"/>
    <w:link w:val="995"/>
    <w:pPr>
      <w:pBdr/>
      <w:spacing/>
      <w:ind/>
    </w:pPr>
    <w:rPr>
      <w:sz w:val="24"/>
      <w:szCs w:val="24"/>
    </w:rPr>
  </w:style>
  <w:style w:type="character" w:styleId="999" w:customStyle="1">
    <w:name w:val="Title Char"/>
    <w:basedOn w:val="960"/>
    <w:link w:val="997"/>
    <w:uiPriority w:val="10"/>
    <w:pPr>
      <w:pBdr/>
      <w:spacing/>
      <w:ind/>
    </w:pPr>
    <w:rPr>
      <w:rFonts w:asciiTheme="majorHAnsi" w:hAnsiTheme="majorHAnsi" w:eastAsiaTheme="majorEastAsia" w:cstheme="majorBidi"/>
      <w:spacing w:val="-10"/>
      <w:sz w:val="56"/>
      <w:szCs w:val="56"/>
    </w:rPr>
  </w:style>
  <w:style w:type="paragraph" w:styleId="1000">
    <w:name w:val="toc 1"/>
    <w:basedOn w:val="950"/>
    <w:next w:val="950"/>
    <w:uiPriority w:val="39"/>
    <w:unhideWhenUsed/>
    <w:pPr>
      <w:pBdr/>
      <w:spacing w:after="100"/>
      <w:ind/>
    </w:pPr>
    <w:rPr>
      <w:sz w:val="24"/>
    </w:rPr>
  </w:style>
  <w:style w:type="paragraph" w:styleId="1001">
    <w:name w:val="toc 2"/>
    <w:basedOn w:val="950"/>
    <w:next w:val="950"/>
    <w:uiPriority w:val="39"/>
    <w:unhideWhenUsed/>
    <w:pPr>
      <w:pBdr/>
      <w:spacing w:after="100"/>
      <w:ind w:left="220"/>
    </w:pPr>
    <w:rPr>
      <w:sz w:val="24"/>
    </w:rPr>
  </w:style>
  <w:style w:type="paragraph" w:styleId="1002">
    <w:name w:val="toc 3"/>
    <w:basedOn w:val="950"/>
    <w:next w:val="950"/>
    <w:uiPriority w:val="39"/>
    <w:unhideWhenUsed/>
    <w:pPr>
      <w:pBdr/>
      <w:spacing w:after="100"/>
      <w:ind w:left="440"/>
    </w:pPr>
    <w:rPr>
      <w:sz w:val="24"/>
    </w:rPr>
  </w:style>
  <w:style w:type="character" w:styleId="1003">
    <w:name w:val="Hyperlink"/>
    <w:basedOn w:val="960"/>
    <w:uiPriority w:val="99"/>
    <w:unhideWhenUsed/>
    <w:pPr>
      <w:pBdr/>
      <w:spacing/>
      <w:ind/>
    </w:pPr>
    <w:rPr>
      <w:color w:val="0563c1" w:themeColor="hyperlink"/>
      <w:u w:val="single"/>
    </w:rPr>
  </w:style>
  <w:style w:type="paragraph" w:styleId="1004">
    <w:name w:val="TOC Heading"/>
    <w:basedOn w:val="951"/>
    <w:next w:val="950"/>
    <w:uiPriority w:val="39"/>
    <w:unhideWhenUsed/>
    <w:qFormat/>
    <w:pPr>
      <w:pageBreakBefore w:val="false"/>
      <w:numPr>
        <w:numId w:val="0"/>
      </w:numPr>
      <w:pBdr/>
      <w:spacing w:after="0" w:before="240" w:line="259" w:lineRule="auto"/>
      <w:ind/>
      <w:jc w:val="left"/>
      <w:outlineLvl w:val="9"/>
    </w:pPr>
    <w:rPr>
      <w:rFonts w:asciiTheme="majorHAnsi" w:hAnsiTheme="majorHAnsi" w:cstheme="majorBidi"/>
      <w:b w:val="0"/>
      <w:bCs w:val="0"/>
      <w:caps w:val="0"/>
      <w:color w:val="2e74b5" w:themeColor="accent1" w:themeShade="BF"/>
      <w:sz w:val="32"/>
      <w:lang w:val="en-US"/>
    </w:rPr>
  </w:style>
  <w:style w:type="paragraph" w:styleId="1005" w:customStyle="1">
    <w:name w:val="Pielikumu_Nr"/>
    <w:basedOn w:val="950"/>
    <w:link w:val="1006"/>
    <w:qFormat/>
    <w:pPr>
      <w:pageBreakBefore w:val="true"/>
      <w:numPr>
        <w:numId w:val="16"/>
      </w:numPr>
      <w:pBdr/>
      <w:spacing w:after="240"/>
      <w:ind w:hanging="284" w:left="641"/>
      <w:jc w:val="right"/>
    </w:pPr>
    <w:rPr>
      <w:sz w:val="24"/>
    </w:rPr>
  </w:style>
  <w:style w:type="character" w:styleId="1006" w:customStyle="1">
    <w:name w:val="Pielikumu_Nr Char"/>
    <w:basedOn w:val="960"/>
    <w:link w:val="1005"/>
    <w:pPr>
      <w:pBdr/>
      <w:spacing/>
      <w:ind/>
    </w:pPr>
    <w:rPr>
      <w:sz w:val="24"/>
    </w:rPr>
  </w:style>
  <w:style w:type="paragraph" w:styleId="1007" w:customStyle="1">
    <w:name w:val="Figure_Anchor"/>
    <w:basedOn w:val="950"/>
    <w:next w:val="950"/>
    <w:pPr>
      <w:keepNext w:val="true"/>
      <w:pBdr/>
      <w:spacing/>
      <w:ind w:firstLine="720"/>
    </w:pPr>
    <w:rPr>
      <w:rFonts w:eastAsia="Times New Roman"/>
      <w:color w:val="ff00ff"/>
      <w:sz w:val="20"/>
      <w:szCs w:val="20"/>
    </w:rPr>
  </w:style>
  <w:style w:type="paragraph" w:styleId="1008" w:customStyle="1">
    <w:name w:val="A_teksts"/>
    <w:basedOn w:val="950"/>
    <w:link w:val="1010"/>
    <w:pPr>
      <w:pBdr/>
      <w:spacing w:after="120"/>
      <w:ind w:firstLine="567"/>
      <w:jc w:val="both"/>
    </w:pPr>
    <w:rPr>
      <w:rFonts w:eastAsia="Times New Roman"/>
      <w:sz w:val="24"/>
      <w:szCs w:val="24"/>
    </w:rPr>
  </w:style>
  <w:style w:type="paragraph" w:styleId="1009" w:customStyle="1">
    <w:name w:val="A_iekava"/>
    <w:basedOn w:val="950"/>
    <w:pPr>
      <w:numPr>
        <w:numId w:val="17"/>
      </w:numPr>
      <w:pBdr/>
      <w:spacing w:after="40"/>
      <w:ind/>
      <w:jc w:val="both"/>
    </w:pPr>
    <w:rPr>
      <w:rFonts w:eastAsia="Times New Roman"/>
      <w:sz w:val="24"/>
      <w:szCs w:val="24"/>
    </w:rPr>
  </w:style>
  <w:style w:type="character" w:styleId="1010" w:customStyle="1">
    <w:name w:val="A_teksts Char"/>
    <w:basedOn w:val="960"/>
    <w:link w:val="1008"/>
    <w:pPr>
      <w:pBdr/>
      <w:spacing/>
      <w:ind/>
    </w:pPr>
    <w:rPr>
      <w:rFonts w:eastAsia="Times New Roman"/>
      <w:sz w:val="24"/>
      <w:szCs w:val="24"/>
    </w:rPr>
  </w:style>
  <w:style w:type="paragraph" w:styleId="1011" w:customStyle="1">
    <w:name w:val="Body_text"/>
    <w:basedOn w:val="950"/>
    <w:link w:val="1012"/>
    <w:pPr>
      <w:pBdr/>
      <w:spacing/>
      <w:ind w:firstLine="720"/>
      <w:jc w:val="both"/>
    </w:pPr>
    <w:rPr>
      <w:rFonts w:eastAsia="Times New Roman"/>
      <w:sz w:val="24"/>
      <w:szCs w:val="24"/>
    </w:rPr>
  </w:style>
  <w:style w:type="character" w:styleId="1012" w:customStyle="1">
    <w:name w:val="Body_text Char"/>
    <w:link w:val="1011"/>
    <w:pPr>
      <w:pBdr/>
      <w:spacing/>
      <w:ind/>
    </w:pPr>
    <w:rPr>
      <w:rFonts w:eastAsia="Times New Roman"/>
      <w:sz w:val="24"/>
      <w:szCs w:val="24"/>
    </w:rPr>
  </w:style>
  <w:style w:type="paragraph" w:styleId="1013">
    <w:name w:val="Balloon Text"/>
    <w:basedOn w:val="950"/>
    <w:link w:val="1014"/>
    <w:uiPriority w:val="99"/>
    <w:semiHidden/>
    <w:unhideWhenUsed/>
    <w:pPr>
      <w:pBdr/>
      <w:spacing/>
      <w:ind/>
    </w:pPr>
    <w:rPr>
      <w:rFonts w:ascii="Tahoma" w:hAnsi="Tahoma" w:cs="Tahoma"/>
      <w:sz w:val="16"/>
      <w:szCs w:val="16"/>
    </w:rPr>
  </w:style>
  <w:style w:type="character" w:styleId="1014" w:customStyle="1">
    <w:name w:val="Balloon Text Char"/>
    <w:basedOn w:val="960"/>
    <w:link w:val="1013"/>
    <w:uiPriority w:val="99"/>
    <w:semiHidden/>
    <w:pPr>
      <w:pBdr/>
      <w:spacing/>
      <w:ind/>
    </w:pPr>
    <w:rPr>
      <w:rFonts w:ascii="Tahoma" w:hAnsi="Tahoma" w:cs="Tahoma"/>
      <w:sz w:val="16"/>
      <w:szCs w:val="16"/>
    </w:rPr>
  </w:style>
  <w:style w:type="paragraph" w:styleId="1015" w:customStyle="1">
    <w:name w:val="Attela nosaukums"/>
    <w:basedOn w:val="978"/>
    <w:link w:val="1017"/>
    <w:qFormat/>
    <w:pPr>
      <w:pBdr/>
      <w:spacing w:after="0" w:before="0"/>
      <w:ind/>
    </w:pPr>
    <w:rPr>
      <w:b/>
    </w:rPr>
  </w:style>
  <w:style w:type="character" w:styleId="1016" w:customStyle="1">
    <w:name w:val="Caption Char"/>
    <w:basedOn w:val="960"/>
    <w:link w:val="978"/>
    <w:uiPriority w:val="35"/>
    <w:pPr>
      <w:pBdr/>
      <w:spacing/>
      <w:ind/>
    </w:pPr>
    <w:rPr>
      <w:iCs/>
      <w:sz w:val="24"/>
      <w:szCs w:val="18"/>
    </w:rPr>
  </w:style>
  <w:style w:type="character" w:styleId="1017" w:customStyle="1">
    <w:name w:val="Attela nosaukums Char"/>
    <w:basedOn w:val="1016"/>
    <w:link w:val="1015"/>
    <w:pPr>
      <w:pBdr/>
      <w:spacing/>
      <w:ind/>
    </w:pPr>
    <w:rPr>
      <w:b/>
      <w:iCs/>
      <w:sz w:val="24"/>
      <w:szCs w:val="18"/>
    </w:rPr>
  </w:style>
  <w:style w:type="paragraph" w:styleId="1018" w:customStyle="1">
    <w:name w:val="A_numurs"/>
    <w:basedOn w:val="950"/>
    <w:pPr>
      <w:pBdr/>
      <w:tabs>
        <w:tab w:val="num" w:leader="none" w:pos="567"/>
      </w:tabs>
      <w:spacing w:after="60"/>
      <w:ind w:hanging="567" w:left="567"/>
      <w:jc w:val="both"/>
    </w:pPr>
    <w:rPr>
      <w:rFonts w:eastAsia="Times New Roman"/>
      <w:sz w:val="24"/>
      <w:szCs w:val="24"/>
      <w:lang w:val="en-GB"/>
    </w:rPr>
  </w:style>
  <w:style w:type="paragraph" w:styleId="1019" w:customStyle="1">
    <w:name w:val="A_formula"/>
    <w:basedOn w:val="950"/>
    <w:pPr>
      <w:pBdr/>
      <w:tabs>
        <w:tab w:val="left" w:leader="none" w:pos="1134"/>
      </w:tabs>
      <w:spacing/>
      <w:ind w:firstLine="567"/>
      <w:jc w:val="both"/>
    </w:pPr>
    <w:rPr>
      <w:rFonts w:eastAsia="Times New Roman"/>
      <w:sz w:val="24"/>
      <w:szCs w:val="24"/>
      <w:lang w:val="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980C6-FBF9-4322-9EFB-073AA38FB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Gabriels Strogonovs</dc:creator>
  <cp:revision>21</cp:revision>
  <dcterms:created xsi:type="dcterms:W3CDTF">2022-11-30T14:03:00Z</dcterms:created>
  <dcterms:modified xsi:type="dcterms:W3CDTF">2025-12-18T15:18:13Z</dcterms:modified>
</cp:coreProperties>
</file>