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40" w:line="276"/>
        <w:jc w:val="center"/>
      </w:pPr>
      <w:r>
        <w:rPr>
          <w:rFonts w:ascii="Cambria" w:cs="Cambria" w:eastAsia="Cambria" w:hAnsi="Cambria"/>
          <w:b/>
          <w:bCs/>
          <w:i w:val="false"/>
          <w:iCs w:val="false"/>
          <w:color w:val="1B3A5C"/>
          <w:spacing w:val="30"/>
          <w:sz w:val="40"/>
          <w:szCs w:val="40"/>
        </w:rPr>
        <w:t xml:space="preserve">VELLORE INSTITUTE OF TECHNOLOGY</w:t>
      </w:r>
    </w:p>
    <w:p>
      <w:pPr>
        <w:spacing w:after="200" w:line="276"/>
        <w:jc w:val="center"/>
      </w:pPr>
      <w:r>
        <w:rPr>
          <w:rFonts w:ascii="Cambria" w:cs="Cambria" w:eastAsia="Cambria" w:hAnsi="Cambria"/>
          <w:b/>
          <w:bCs/>
          <w:i w:val="false"/>
          <w:iCs w:val="false"/>
          <w:color w:val="028090"/>
          <w:spacing w:val="60"/>
          <w:sz w:val="26"/>
          <w:szCs w:val="26"/>
        </w:rPr>
        <w:t xml:space="preserve">CHENNAI</w:t>
      </w:r>
    </w:p>
    <w:p>
      <w:pPr>
        <w:spacing w:after="80" w:line="276"/>
        <w:jc w:val="center"/>
      </w:pPr>
      <w:r>
        <w:rPr>
          <w:rFonts w:ascii="Calibri" w:cs="Calibri" w:eastAsia="Calibri" w:hAnsi="Calibri"/>
          <w:b w:val="false"/>
          <w:bCs w:val="false"/>
          <w:i w:val="false"/>
          <w:iCs w:val="false"/>
          <w:color w:val="4A4A4A"/>
          <w:sz w:val="23"/>
          <w:szCs w:val="23"/>
        </w:rPr>
        <w:t xml:space="preserve">School of Computer Science Engineering and Information Systems</w:t>
      </w:r>
    </w:p>
    <w:p>
      <w:pPr>
        <w:spacing w:after="200" w:line="276"/>
        <w:jc w:val="center"/>
      </w:pPr>
      <w:r>
        <w:rPr>
          <w:rFonts w:ascii="Calibri" w:cs="Calibri" w:eastAsia="Calibri" w:hAnsi="Calibri"/>
          <w:b w:val="false"/>
          <w:bCs w:val="false"/>
          <w:i w:val="false"/>
          <w:iCs w:val="false"/>
          <w:color w:val="4A4A4A"/>
          <w:sz w:val="21"/>
          <w:szCs w:val="21"/>
        </w:rPr>
        <w:t xml:space="preserve">Academic Year 2026 – 2027</w:t>
      </w:r>
    </w:p>
    <w:p>
      <w:pPr>
        <w:pBdr>
          <w:bottom w:val="single" w:color="1B3A5C" w:sz="8" w:space="4"/>
        </w:pBdr>
        <w:spacing w:after="440"/>
        <w:jc w:val="center"/>
      </w:pPr>
      <w:r>
        <w:t xml:space="preserve"/>
      </w:r>
    </w:p>
    <w:p>
      <w:pPr>
        <w:spacing w:after="120" w:line="276"/>
        <w:jc w:val="center"/>
      </w:pPr>
      <w:r>
        <w:rPr>
          <w:rFonts w:ascii="Calibri" w:cs="Calibri" w:eastAsia="Calibri" w:hAnsi="Calibri"/>
          <w:b/>
          <w:bCs/>
          <w:i w:val="false"/>
          <w:iCs w:val="false"/>
          <w:color w:val="028090"/>
          <w:spacing w:val="50"/>
          <w:sz w:val="24"/>
          <w:szCs w:val="24"/>
        </w:rPr>
        <w:t xml:space="preserve">BCSE408L — CLOUD COMPUTING</w:t>
      </w:r>
    </w:p>
    <w:p>
      <w:pPr>
        <w:spacing w:after="400" w:line="276"/>
        <w:jc w:val="center"/>
      </w:pPr>
      <w:r>
        <w:rPr>
          <w:rFonts w:ascii="Calibri" w:cs="Calibri" w:eastAsia="Calibri" w:hAnsi="Calibri"/>
          <w:b w:val="false"/>
          <w:bCs w:val="false"/>
          <w:i w:val="false"/>
          <w:iCs w:val="false"/>
          <w:color w:val="4A4A4A"/>
          <w:sz w:val="23"/>
          <w:szCs w:val="23"/>
        </w:rPr>
        <w:t xml:space="preserve">Cloud-Native SaaS Project Report</w:t>
      </w:r>
    </w:p>
    <w:p>
      <w:pPr>
        <w:spacing w:after="160" w:line="276"/>
        <w:jc w:val="center"/>
      </w:pPr>
      <w:r>
        <w:rPr>
          <w:rFonts w:ascii="Cambria" w:cs="Cambria" w:eastAsia="Cambria" w:hAnsi="Cambria"/>
          <w:b/>
          <w:bCs/>
          <w:i w:val="false"/>
          <w:iCs w:val="false"/>
          <w:color w:val="1B3A5C"/>
          <w:sz w:val="68"/>
          <w:szCs w:val="68"/>
        </w:rPr>
        <w:t xml:space="preserve">ServiceDesk AI</w:t>
      </w:r>
    </w:p>
    <w:p>
      <w:pPr>
        <w:spacing w:after="80" w:line="276"/>
        <w:jc w:val="center"/>
      </w:pPr>
      <w:r>
        <w:rPr>
          <w:rFonts w:ascii="Cambria" w:cs="Cambria" w:eastAsia="Cambria" w:hAnsi="Cambria"/>
          <w:b w:val="false"/>
          <w:bCs w:val="false"/>
          <w:i w:val="false"/>
          <w:iCs w:val="false"/>
          <w:color w:val="2F5F7A"/>
          <w:sz w:val="30"/>
          <w:szCs w:val="30"/>
        </w:rPr>
        <w:t xml:space="preserve">A Cloud-Native Customer Support SaaS Platform</w:t>
      </w:r>
    </w:p>
    <w:p>
      <w:pPr>
        <w:spacing w:after="280" w:line="276"/>
        <w:jc w:val="center"/>
      </w:pPr>
      <w:r>
        <w:rPr>
          <w:rFonts w:ascii="Cambria" w:cs="Cambria" w:eastAsia="Cambria" w:hAnsi="Cambria"/>
          <w:b w:val="false"/>
          <w:bCs w:val="false"/>
          <w:i w:val="false"/>
          <w:iCs w:val="false"/>
          <w:color w:val="2F5F7A"/>
          <w:sz w:val="30"/>
          <w:szCs w:val="30"/>
        </w:rPr>
        <w:t xml:space="preserve">for Small Businesses</w:t>
      </w:r>
    </w:p>
    <w:p>
      <w:pPr>
        <w:pBdr>
          <w:bottom w:val="single" w:color="C9D6DF" w:sz="6" w:space="4"/>
        </w:pBdr>
        <w:spacing w:after="320"/>
        <w:jc w:val="center"/>
      </w:pPr>
      <w:r>
        <w:t xml:space="preserve"/>
      </w:r>
    </w:p>
    <w:p>
      <w:pPr>
        <w:spacing w:after="120" w:line="276"/>
        <w:jc w:val="center"/>
      </w:pPr>
      <w:r>
        <w:rPr>
          <w:rFonts w:ascii="Calibri" w:cs="Calibri" w:eastAsia="Calibri" w:hAnsi="Calibri"/>
          <w:b w:val="false"/>
          <w:bCs w:val="false"/>
          <w:i w:val="false"/>
          <w:iCs w:val="false"/>
          <w:color w:val="4A4A4A"/>
          <w:sz w:val="22"/>
          <w:szCs w:val="22"/>
        </w:rPr>
        <w:t xml:space="preserve">Project 19  ·  Customer Support SaaS</w:t>
      </w:r>
    </w:p>
    <w:p>
      <w:pPr>
        <w:spacing w:after="440" w:line="276"/>
        <w:jc w:val="center"/>
      </w:pPr>
      <w:r>
        <w:rPr>
          <w:rFonts w:ascii="Cambria" w:cs="Cambria" w:eastAsia="Cambria" w:hAnsi="Cambria"/>
          <w:b w:val="false"/>
          <w:bCs w:val="false"/>
          <w:i/>
          <w:iCs/>
          <w:color w:val="1B3A5C"/>
          <w:sz w:val="23"/>
          <w:szCs w:val="23"/>
        </w:rPr>
        <w:t xml:space="preserve">“Manage customer complaints and automate ticket handling.”</w:t>
      </w:r>
    </w:p>
    <w:p>
      <w:pPr>
        <w:spacing w:after="200" w:line="276"/>
        <w:jc w:val="center"/>
      </w:pPr>
      <w:r>
        <w:rPr>
          <w:rFonts w:ascii="Calibri" w:cs="Calibri" w:eastAsia="Calibri" w:hAnsi="Calibri"/>
          <w:b/>
          <w:bCs/>
          <w:i w:val="false"/>
          <w:iCs w:val="false"/>
          <w:color w:val="028090"/>
          <w:spacing w:val="60"/>
          <w:sz w:val="20"/>
          <w:szCs w:val="20"/>
        </w:rPr>
        <w:t xml:space="preserve">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cantSplit/>
          <w:tblHeader/>
        </w:trPr>
        <w:tc>
          <w:tcPr>
            <w:tcW w:type="dxa" w:w="5616"/>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NAME</w:t>
            </w:r>
          </w:p>
        </w:tc>
        <w:tc>
          <w:tcPr>
            <w:tcW w:type="dxa" w:w="374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REGISTRATION NUMBER</w:t>
            </w:r>
          </w:p>
        </w:tc>
      </w:tr>
      <w:tr>
        <w:trPr>
          <w:cantSplit/>
        </w:trPr>
        <w:tc>
          <w:tcPr>
            <w:tcW w:type="dxa" w:w="5616"/>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Aarush Jagannathan</w:t>
            </w:r>
          </w:p>
        </w:tc>
        <w:tc>
          <w:tcPr>
            <w:tcW w:type="dxa" w:w="374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23BLC1211</w:t>
            </w:r>
          </w:p>
        </w:tc>
      </w:tr>
      <w:tr>
        <w:trPr>
          <w:cantSplit/>
        </w:trPr>
        <w:tc>
          <w:tcPr>
            <w:tcW w:type="dxa" w:w="5616"/>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Gomatheswar M</w:t>
            </w:r>
          </w:p>
        </w:tc>
        <w:tc>
          <w:tcPr>
            <w:tcW w:type="dxa" w:w="374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23BLC1195</w:t>
            </w:r>
          </w:p>
        </w:tc>
      </w:tr>
    </w:tbl>
    <w:p>
      <w:pPr>
        <w:spacing w:after="200"/>
      </w:pPr>
      <w:r>
        <w:t xml:space="preserve"/>
      </w:r>
    </w:p>
    <w:p>
      <w:pPr>
        <w:spacing w:after="360" w:line="276"/>
        <w:jc w:val="center"/>
      </w:pPr>
      <w:r>
        <w:rPr>
          <w:rFonts w:ascii="Calibri" w:cs="Calibri" w:eastAsia="Calibri" w:hAnsi="Calibri"/>
          <w:b w:val="false"/>
          <w:bCs w:val="false"/>
          <w:i w:val="false"/>
          <w:iCs w:val="false"/>
          <w:color w:val="000000"/>
          <w:sz w:val="23"/>
          <w:szCs w:val="23"/>
        </w:rPr>
        <w:t xml:space="preserve">B.Tech. Electronics and Computer Engineering</w:t>
      </w:r>
    </w:p>
    <w:p>
      <w:pPr>
        <w:pBdr>
          <w:bottom w:val="single" w:color="C9D6DF" w:sz="6" w:space="4"/>
        </w:pBdr>
        <w:spacing w:after="240"/>
        <w:jc w:val="center"/>
      </w:pPr>
      <w:r>
        <w:t xml:space="preserve"/>
      </w:r>
    </w:p>
    <w:p>
      <w:pPr>
        <w:spacing w:after="160" w:line="276"/>
        <w:jc w:val="center"/>
      </w:pPr>
      <w:r>
        <w:rPr>
          <w:rFonts w:ascii="Calibri" w:cs="Calibri" w:eastAsia="Calibri" w:hAnsi="Calibri"/>
          <w:b/>
          <w:bCs/>
          <w:i w:val="false"/>
          <w:iCs w:val="false"/>
          <w:color w:val="028090"/>
          <w:spacing w:val="60"/>
          <w:sz w:val="20"/>
          <w:szCs w:val="20"/>
        </w:rPr>
        <w:t xml:space="preserve">UNDER THE GUIDANCE OF</w:t>
      </w:r>
    </w:p>
    <w:p>
      <w:pPr>
        <w:spacing w:after="80" w:line="276"/>
        <w:jc w:val="center"/>
      </w:pPr>
      <w:r>
        <w:rPr>
          <w:rFonts w:ascii="Cambria" w:cs="Cambria" w:eastAsia="Cambria" w:hAnsi="Cambria"/>
          <w:b/>
          <w:bCs/>
          <w:i w:val="false"/>
          <w:iCs w:val="false"/>
          <w:color w:val="1B3A5C"/>
          <w:sz w:val="26"/>
          <w:szCs w:val="26"/>
        </w:rPr>
        <w:t xml:space="preserve">Dr. M Dinakaran</w:t>
      </w:r>
    </w:p>
    <w:p>
      <w:pPr>
        <w:spacing w:after="400" w:line="276"/>
        <w:jc w:val="center"/>
      </w:pPr>
      <w:r>
        <w:rPr>
          <w:rFonts w:ascii="Calibri" w:cs="Calibri" w:eastAsia="Calibri" w:hAnsi="Calibri"/>
          <w:b w:val="false"/>
          <w:bCs w:val="false"/>
          <w:i w:val="false"/>
          <w:iCs w:val="false"/>
          <w:color w:val="4A4A4A"/>
          <w:sz w:val="21"/>
          <w:szCs w:val="21"/>
        </w:rPr>
        <w:t xml:space="preserve">School of Computer Science Engineering and Information Systems</w:t>
      </w:r>
    </w:p>
    <w:p>
      <w:pPr>
        <w:spacing w:after="0" w:line="276"/>
        <w:jc w:val="center"/>
      </w:pPr>
      <w:r>
        <w:rPr>
          <w:rFonts w:ascii="Calibri" w:cs="Calibri" w:eastAsia="Calibri" w:hAnsi="Calibri"/>
          <w:b/>
          <w:bCs/>
          <w:i w:val="false"/>
          <w:iCs w:val="false"/>
          <w:color w:val="1B3A5C"/>
          <w:spacing w:val="60"/>
          <w:sz w:val="22"/>
          <w:szCs w:val="22"/>
        </w:rPr>
        <w:t xml:space="preserve">OCTOBER 2026</w:t>
      </w:r>
    </w:p>
    <w:p>
      <w:pPr>
        <w:sectPr>
          <w:pgSz w:w="11906" w:h="16838" w:orient="portrait"/>
          <w:pgMar w:top="1440" w:right="1440" w:bottom="1440" w:left="1440" w:header="708" w:footer="708" w:gutter="0"/>
          <w:pgNumType/>
          <w:docGrid w:linePitch="360"/>
        </w:sectPr>
      </w:pPr>
    </w:p>
    <w:p>
      <w:pPr>
        <w:pStyle w:val="Heading1"/>
        <w:keepNext/>
        <w:spacing w:after="200" w:before="320"/>
      </w:pPr>
      <w:r>
        <w:rPr>
          <w:rFonts w:ascii="Cambria" w:cs="Cambria" w:eastAsia="Cambria" w:hAnsi="Cambria"/>
          <w:b/>
          <w:bCs/>
          <w:color w:val="1B3A5C"/>
          <w:sz w:val="32"/>
          <w:szCs w:val="32"/>
        </w:rPr>
        <w:t xml:space="preserve">2. Abstract</w:t>
      </w:r>
    </w:p>
    <w:p>
      <w:pPr>
        <w:spacing w:after="160" w:line="300"/>
        <w:jc w:val="both"/>
      </w:pPr>
      <w:r>
        <w:rPr>
          <w:rFonts w:ascii="Calibri" w:cs="Calibri" w:eastAsia="Calibri" w:hAnsi="Calibri"/>
          <w:b w:val="false"/>
          <w:bCs w:val="false"/>
          <w:i w:val="false"/>
          <w:iCs w:val="false"/>
          <w:color w:val="000000"/>
          <w:sz w:val="22"/>
          <w:szCs w:val="22"/>
        </w:rPr>
        <w:t xml:space="preserve">A small business that receives customer complaints across email, messaging applications and telephone calls has no reliable record of what was reported, who is handling it, or whether it was ever resolved. Requests are lost in shared inboxes, the same issue is answered twice by different people, and the business cannot measure how long anything took. Commercial helpdesk products solve this problem, but they are priced per agent per month and assume a dedicated support team, which places them beyond the reach of a three-person business.</w:t>
      </w:r>
    </w:p>
    <w:p>
      <w:pPr>
        <w:spacing w:after="160" w:line="300"/>
        <w:jc w:val="both"/>
      </w:pPr>
      <w:r>
        <w:rPr>
          <w:rFonts w:ascii="Calibri" w:cs="Calibri" w:eastAsia="Calibri" w:hAnsi="Calibri"/>
          <w:b w:val="false"/>
          <w:bCs w:val="false"/>
          <w:i w:val="false"/>
          <w:iCs w:val="false"/>
          <w:color w:val="000000"/>
          <w:sz w:val="22"/>
          <w:szCs w:val="22"/>
        </w:rPr>
        <w:t xml:space="preserve">ServiceDesk AI is a cloud-native Software-as-a-Service application that closes this gap. Every complaint becomes a ticket carrying a reference number, an owner, a category, a priority and a tracked status — visible to the customer, actionable by the support agent, and measurable by the administrator. The system implements three roles with role-based access control enforced in the application programming interface, a guarded six-state ticket lifecycle, threaded customer–agent conversation with staff-only internal notes, full-text search with filtering and pagination, persistent in-application notifications, role-specific dashboards, exportable analytical reports, and an administration module covering users, roles, categories and an activity audit log.</w:t>
      </w:r>
    </w:p>
    <w:p>
      <w:pPr>
        <w:spacing w:after="160" w:line="300"/>
        <w:jc w:val="both"/>
      </w:pPr>
      <w:r>
        <w:rPr>
          <w:rFonts w:ascii="Calibri" w:cs="Calibri" w:eastAsia="Calibri" w:hAnsi="Calibri"/>
          <w:b w:val="false"/>
          <w:bCs w:val="false"/>
          <w:i w:val="false"/>
          <w:iCs w:val="false"/>
          <w:color w:val="000000"/>
          <w:sz w:val="22"/>
          <w:szCs w:val="22"/>
        </w:rPr>
        <w:t xml:space="preserve">The application is deliberately structured as three independently deployable tiers. A React single-page application is served as static content from a global content delivery network; a stateless Node.js and Express REST interface enforces authentication, authorisation and all business rules; and a managed PostgreSQL instance provides durable storage with constraints, indexes and automated backups. Because the interface layer holds no session state, the platform can run several replicas of it without sticky sessions, which is the property that makes the design horizontally scalable.</w:t>
      </w:r>
    </w:p>
    <w:p>
      <w:pPr>
        <w:spacing w:after="160" w:line="300"/>
        <w:jc w:val="both"/>
      </w:pPr>
      <w:r>
        <w:rPr>
          <w:rFonts w:ascii="Calibri" w:cs="Calibri" w:eastAsia="Calibri" w:hAnsi="Calibri"/>
          <w:b w:val="false"/>
          <w:bCs w:val="false"/>
          <w:i w:val="false"/>
          <w:iCs w:val="false"/>
          <w:color w:val="000000"/>
          <w:sz w:val="22"/>
          <w:szCs w:val="22"/>
        </w:rPr>
        <w:t xml:space="preserve">Beyond the requirements of the project specification, the system adds an artificial-intelligence assistance layer that proposes a category, priority and sentiment for each incoming ticket, summarises long conversations, suggests troubleshooting steps, and drafts replies for a support agent to review and edit. This layer was designed on the explicit principle that no mandatory feature may depend on it: classification runs only after the ticket has been committed to the database, every provider failure converges on a deterministic rule-based classifier that runs locally, and no artificial-intelligence output ever reaches a customer without a human agent explicitly sending it.</w:t>
      </w:r>
    </w:p>
    <w:p>
      <w:pPr>
        <w:spacing w:after="160" w:line="300"/>
        <w:jc w:val="both"/>
      </w:pPr>
      <w:r>
        <w:rPr>
          <w:rFonts w:ascii="Calibri" w:cs="Calibri" w:eastAsia="Calibri" w:hAnsi="Calibri"/>
          <w:b w:val="false"/>
          <w:bCs w:val="false"/>
          <w:i w:val="false"/>
          <w:iCs w:val="false"/>
          <w:color w:val="000000"/>
          <w:sz w:val="22"/>
          <w:szCs w:val="22"/>
        </w:rPr>
        <w:t xml:space="preserve">The implementation comprises approximately ninety-nine tracked source and documentation files. Correctness is evidenced by ninety-two automated tests executed against a real PostgreSQL database using the production migration files, all of which pass, covering authentication, every role boundary, ticket lifecycle transitions, search behaviour and artificial-intelligence failure handling. The complete workflow has additionally been exercised manually in a browser across all three roles and verified at desktop, tablet and mobile viewport widths.</w:t>
      </w:r>
    </w:p>
    <w:p>
      <w:pPr>
        <w:spacing w:after="120"/>
      </w:pPr>
      <w:r>
        <w:t xml:space="preserve"/>
      </w:r>
    </w:p>
    <w:p>
      <w:pPr>
        <w:spacing w:after="160" w:line="300"/>
        <w:jc w:val="both"/>
      </w:pPr>
      <w:r>
        <w:rPr>
          <w:rFonts w:ascii="Calibri" w:cs="Calibri" w:eastAsia="Calibri" w:hAnsi="Calibri"/>
          <w:b/>
          <w:bCs/>
          <w:i w:val="false"/>
          <w:iCs w:val="false"/>
          <w:color w:val="000000"/>
          <w:sz w:val="22"/>
          <w:szCs w:val="22"/>
        </w:rPr>
        <w:t xml:space="preserve">Keywords: </w:t>
      </w:r>
      <w:r>
        <w:rPr>
          <w:rFonts w:ascii="Calibri" w:cs="Calibri" w:eastAsia="Calibri" w:hAnsi="Calibri"/>
          <w:b w:val="false"/>
          <w:bCs w:val="false"/>
          <w:i/>
          <w:iCs/>
          <w:color w:val="000000"/>
          <w:sz w:val="22"/>
          <w:szCs w:val="22"/>
        </w:rPr>
        <w:t xml:space="preserve">Cloud Computing, Software as a Service, Platform as a Service, Customer Support, Ticket Management, Role-Based Access Control, REST API, PostgreSQL, React, Node.js, Graceful Degradation, Horizontal Scalability.</w:t>
      </w:r>
    </w:p>
    <w:p>
      <w:r>
        <w:br w:type="page"/>
      </w:r>
    </w:p>
    <w:p>
      <w:pPr>
        <w:pStyle w:val="Heading1"/>
        <w:keepNext/>
        <w:spacing w:after="200" w:before="320"/>
      </w:pPr>
      <w:r>
        <w:rPr>
          <w:rFonts w:ascii="Cambria" w:cs="Cambria" w:eastAsia="Cambria" w:hAnsi="Cambria"/>
          <w:b/>
          <w:bCs/>
          <w:color w:val="1B3A5C"/>
          <w:sz w:val="32"/>
          <w:szCs w:val="32"/>
        </w:rPr>
        <w:t xml:space="preserve">3. Table of Contents</w:t>
      </w:r>
    </w:p>
    <w:p>
      <w:pPr>
        <w:spacing w:after="160" w:line="300"/>
        <w:jc w:val="both"/>
      </w:pPr>
      <w:r>
        <w:rPr>
          <w:rFonts w:ascii="Calibri" w:cs="Calibri" w:eastAsia="Calibri" w:hAnsi="Calibri"/>
          <w:b w:val="false"/>
          <w:bCs w:val="false"/>
          <w:i/>
          <w:iCs/>
          <w:color w:val="4A4A4A"/>
          <w:sz w:val="20"/>
          <w:szCs w:val="20"/>
        </w:rPr>
        <w:t xml:space="preserve">The contents below are generated from the document headings. In Microsoft Word, select the table and press F9, or choose “Update Field”, to populate the page numbers.</w:t>
      </w:r>
    </w:p>
    <w:p>
      <w:pPr>
        <w:spacing w:after="1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00" w:before="320"/>
      </w:pPr>
      <w:r>
        <w:rPr>
          <w:rFonts w:ascii="Cambria" w:cs="Cambria" w:eastAsia="Cambria" w:hAnsi="Cambria"/>
          <w:b/>
          <w:bCs/>
          <w:color w:val="1B3A5C"/>
          <w:sz w:val="32"/>
          <w:szCs w:val="32"/>
        </w:rPr>
        <w:t xml:space="preserve">4. Introduction</w:t>
      </w:r>
    </w:p>
    <w:p>
      <w:pPr>
        <w:pStyle w:val="Heading2"/>
        <w:keepNext/>
        <w:spacing w:after="140" w:before="260"/>
      </w:pPr>
      <w:r>
        <w:rPr>
          <w:rFonts w:ascii="Cambria" w:cs="Cambria" w:eastAsia="Cambria" w:hAnsi="Cambria"/>
          <w:b/>
          <w:bCs/>
          <w:color w:val="1B3A5C"/>
          <w:sz w:val="25"/>
          <w:szCs w:val="25"/>
        </w:rPr>
        <w:t xml:space="preserve">4.1 Background</w:t>
      </w:r>
    </w:p>
    <w:p>
      <w:pPr>
        <w:spacing w:after="160" w:line="300"/>
        <w:jc w:val="both"/>
      </w:pPr>
      <w:r>
        <w:rPr>
          <w:rFonts w:ascii="Calibri" w:cs="Calibri" w:eastAsia="Calibri" w:hAnsi="Calibri"/>
          <w:b w:val="false"/>
          <w:bCs w:val="false"/>
          <w:i w:val="false"/>
          <w:iCs w:val="false"/>
          <w:color w:val="000000"/>
          <w:sz w:val="22"/>
          <w:szCs w:val="22"/>
        </w:rPr>
        <w:t xml:space="preserve">Cloud computing has changed how small organisations obtain software. Capabilities that once required a server room, a database administrator and a capital purchase are now consumed over the internet, billed by usage, and maintained by the provider. The service models are conventionally described in three layers: Infrastructure as a Service, where virtual machines and storage are rented; Platform as a Service, where an application is deployed onto a managed runtime; and Software as a Service, where finished software is used directly through a browser.</w:t>
      </w:r>
    </w:p>
    <w:p>
      <w:pPr>
        <w:spacing w:after="160" w:line="300"/>
        <w:jc w:val="both"/>
      </w:pPr>
      <w:r>
        <w:rPr>
          <w:rFonts w:ascii="Calibri" w:cs="Calibri" w:eastAsia="Calibri" w:hAnsi="Calibri"/>
          <w:b w:val="false"/>
          <w:bCs w:val="false"/>
          <w:i w:val="false"/>
          <w:iCs w:val="false"/>
          <w:color w:val="000000"/>
          <w:sz w:val="22"/>
          <w:szCs w:val="22"/>
        </w:rPr>
        <w:t xml:space="preserve">This project sits at all three layers at once, which is what makes it a suitable subject for a cloud computing course. The delivered product is Software as a Service: a small business signs in through a browser and uses a support desk without installing anything. It is built on Platform as a Service, in that the frontend and the application programming interface are deployed to managed platforms that own the runtime, scaling and transport security. It stores its data in a Database as a Service instance, so no member of the team administers a database server. Understanding why each of these choices is correct — and being able to defend them — is a substantial part of the value of the exercise.</w:t>
      </w:r>
    </w:p>
    <w:p>
      <w:pPr>
        <w:pStyle w:val="Heading2"/>
        <w:keepNext/>
        <w:spacing w:after="140" w:before="260"/>
      </w:pPr>
      <w:r>
        <w:rPr>
          <w:rFonts w:ascii="Cambria" w:cs="Cambria" w:eastAsia="Cambria" w:hAnsi="Cambria"/>
          <w:b/>
          <w:bCs/>
          <w:color w:val="1B3A5C"/>
          <w:sz w:val="25"/>
          <w:szCs w:val="25"/>
        </w:rPr>
        <w:t xml:space="preserve">4.2 Motivation</w:t>
      </w:r>
    </w:p>
    <w:p>
      <w:pPr>
        <w:spacing w:after="160" w:line="300"/>
        <w:jc w:val="both"/>
      </w:pPr>
      <w:r>
        <w:rPr>
          <w:rFonts w:ascii="Calibri" w:cs="Calibri" w:eastAsia="Calibri" w:hAnsi="Calibri"/>
          <w:b w:val="false"/>
          <w:bCs w:val="false"/>
          <w:i w:val="false"/>
          <w:iCs w:val="false"/>
          <w:color w:val="000000"/>
          <w:sz w:val="22"/>
          <w:szCs w:val="22"/>
        </w:rPr>
        <w:t xml:space="preserve">Customer support is a problem every business has, but the tooling available is sharply divided. Large organisations run dedicated helpdesk platforms; very small ones fall back on a shared mailbox and a spreadsheet. The middle ground is poorly served, because the commercial products are priced on the assumption that the buyer employs support staff full time.</w:t>
      </w:r>
    </w:p>
    <w:p>
      <w:pPr>
        <w:spacing w:after="160" w:line="300"/>
        <w:jc w:val="both"/>
      </w:pPr>
      <w:r>
        <w:rPr>
          <w:rFonts w:ascii="Calibri" w:cs="Calibri" w:eastAsia="Calibri" w:hAnsi="Calibri"/>
          <w:b w:val="false"/>
          <w:bCs w:val="false"/>
          <w:i w:val="false"/>
          <w:iCs w:val="false"/>
          <w:color w:val="000000"/>
          <w:sz w:val="22"/>
          <w:szCs w:val="22"/>
        </w:rPr>
        <w:t xml:space="preserve">That gap is a genuine and unglamorous problem, which makes it a better subject than a novelty application. It also exercises every capability the course requires: multiple user roles with different permissions, create-read-update-delete operations over a non-trivial entity, search, reporting, notifications and administration. The domain naturally demands the features rather than having them bolted on to satisfy a checklist.</w:t>
      </w:r>
    </w:p>
    <w:p>
      <w:pPr>
        <w:pStyle w:val="Heading2"/>
        <w:keepNext/>
        <w:spacing w:after="140" w:before="260"/>
      </w:pPr>
      <w:r>
        <w:rPr>
          <w:rFonts w:ascii="Cambria" w:cs="Cambria" w:eastAsia="Cambria" w:hAnsi="Cambria"/>
          <w:b/>
          <w:bCs/>
          <w:color w:val="1B3A5C"/>
          <w:sz w:val="25"/>
          <w:szCs w:val="25"/>
        </w:rPr>
        <w:t xml:space="preserve">4.3 Objectives</w:t>
      </w:r>
    </w:p>
    <w:p>
      <w:pPr>
        <w:spacing w:after="160" w:line="300"/>
        <w:jc w:val="both"/>
      </w:pPr>
      <w:r>
        <w:rPr>
          <w:rFonts w:ascii="Calibri" w:cs="Calibri" w:eastAsia="Calibri" w:hAnsi="Calibri"/>
          <w:b w:val="false"/>
          <w:bCs w:val="false"/>
          <w:i w:val="false"/>
          <w:iCs w:val="false"/>
          <w:color w:val="000000"/>
          <w:sz w:val="22"/>
          <w:szCs w:val="22"/>
        </w:rPr>
        <w:t xml:space="preserve">The five objectives below are taken verbatim from the official project specification for Project 19. Each is stated with the means by which this implementation satisfies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744"/>
        <w:gridCol w:w="5148"/>
      </w:tblGrid>
      <w:tr>
        <w:trPr>
          <w:cantSplit/>
          <w:tblHeader/>
        </w:trPr>
        <w:tc>
          <w:tcPr>
            <w:tcW w:type="dxa" w:w="468"/>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w:t>
            </w:r>
          </w:p>
        </w:tc>
        <w:tc>
          <w:tcPr>
            <w:tcW w:type="dxa" w:w="374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Objective (as specified)</w:t>
            </w:r>
          </w:p>
        </w:tc>
        <w:tc>
          <w:tcPr>
            <w:tcW w:type="dxa" w:w="5148"/>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How it is satisfied</w:t>
            </w:r>
          </w:p>
        </w:tc>
      </w:tr>
      <w:tr>
        <w:trPr>
          <w:cantSplit/>
        </w:trPr>
        <w:tc>
          <w:tcPr>
            <w:tcW w:type="dxa" w:w="46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w:t>
            </w:r>
          </w:p>
        </w:tc>
        <w:tc>
          <w:tcPr>
            <w:tcW w:type="dxa" w:w="374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Develop a scalable cloud-native SaaS application</w:t>
            </w:r>
          </w:p>
        </w:tc>
        <w:tc>
          <w:tcPr>
            <w:tcW w:type="dxa" w:w="514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Three independently deployable tiers; a stateless interface layer that permits horizontal replication</w:t>
            </w:r>
          </w:p>
        </w:tc>
      </w:tr>
      <w:tr>
        <w:trPr>
          <w:cantSplit/>
        </w:trPr>
        <w:tc>
          <w:tcPr>
            <w:tcW w:type="dxa" w:w="468"/>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w:t>
            </w:r>
          </w:p>
        </w:tc>
        <w:tc>
          <w:tcPr>
            <w:tcW w:type="dxa" w:w="374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Implement secure role-based authentication</w:t>
            </w:r>
          </w:p>
        </w:tc>
        <w:tc>
          <w:tcPr>
            <w:tcW w:type="dxa" w:w="5148"/>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JSON Web Token sessions, bcrypt password hashing, and roles enforced server-side in two layers</w:t>
            </w:r>
          </w:p>
        </w:tc>
      </w:tr>
      <w:tr>
        <w:trPr>
          <w:cantSplit/>
        </w:trPr>
        <w:tc>
          <w:tcPr>
            <w:tcW w:type="dxa" w:w="46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3</w:t>
            </w:r>
          </w:p>
        </w:tc>
        <w:tc>
          <w:tcPr>
            <w:tcW w:type="dxa" w:w="374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Provide dashboards and analytical reports</w:t>
            </w:r>
          </w:p>
        </w:tc>
        <w:tc>
          <w:tcPr>
            <w:tcW w:type="dxa" w:w="514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Three role-specific dashboards and seven reports, all computed from live data, with CSV export</w:t>
            </w:r>
          </w:p>
        </w:tc>
      </w:tr>
      <w:tr>
        <w:trPr>
          <w:cantSplit/>
        </w:trPr>
        <w:tc>
          <w:tcPr>
            <w:tcW w:type="dxa" w:w="468"/>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w:t>
            </w:r>
          </w:p>
        </w:tc>
        <w:tc>
          <w:tcPr>
            <w:tcW w:type="dxa" w:w="374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Deploy the application on a public cloud platform</w:t>
            </w:r>
          </w:p>
        </w:tc>
        <w:tc>
          <w:tcPr>
            <w:tcW w:type="dxa" w:w="5148"/>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Vercel, Render and Supabase, reachable at a public address with no dependence on localhost</w:t>
            </w:r>
          </w:p>
        </w:tc>
      </w:tr>
      <w:tr>
        <w:trPr>
          <w:cantSplit/>
        </w:trPr>
        <w:tc>
          <w:tcPr>
            <w:tcW w:type="dxa" w:w="46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5</w:t>
            </w:r>
          </w:p>
        </w:tc>
        <w:tc>
          <w:tcPr>
            <w:tcW w:type="dxa" w:w="374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Demonstrate collaborative software engineering practices</w:t>
            </w:r>
          </w:p>
        </w:tc>
        <w:tc>
          <w:tcPr>
            <w:tcW w:type="dxa" w:w="514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single team repository with a documented history, versioned migrations and an automated test suite</w:t>
            </w:r>
          </w:p>
        </w:tc>
      </w:tr>
    </w:tbl>
    <w:p>
      <w:pPr>
        <w:spacing w:after="220" w:before="60"/>
        <w:jc w:val="center"/>
      </w:pPr>
      <w:r>
        <w:rPr>
          <w:rFonts w:ascii="Calibri" w:cs="Calibri" w:eastAsia="Calibri" w:hAnsi="Calibri"/>
          <w:i/>
          <w:iCs/>
          <w:color w:val="4A4A4A"/>
          <w:sz w:val="18"/>
          <w:szCs w:val="18"/>
        </w:rPr>
        <w:t xml:space="preserve">Table 4.1 — Project objectives and the means of satisfying them</w:t>
      </w:r>
    </w:p>
    <w:p>
      <w:pPr>
        <w:pStyle w:val="Heading2"/>
        <w:keepNext/>
        <w:spacing w:after="140" w:before="260"/>
      </w:pPr>
      <w:r>
        <w:rPr>
          <w:rFonts w:ascii="Cambria" w:cs="Cambria" w:eastAsia="Cambria" w:hAnsi="Cambria"/>
          <w:b/>
          <w:bCs/>
          <w:color w:val="1B3A5C"/>
          <w:sz w:val="25"/>
          <w:szCs w:val="25"/>
        </w:rPr>
        <w:t xml:space="preserve">4.4 Scope of this report</w:t>
      </w:r>
    </w:p>
    <w:p>
      <w:pPr>
        <w:spacing w:after="160" w:line="300"/>
        <w:jc w:val="both"/>
      </w:pPr>
      <w:r>
        <w:rPr>
          <w:rFonts w:ascii="Calibri" w:cs="Calibri" w:eastAsia="Calibri" w:hAnsi="Calibri"/>
          <w:b w:val="false"/>
          <w:bCs w:val="false"/>
          <w:i w:val="false"/>
          <w:iCs w:val="false"/>
          <w:color w:val="000000"/>
          <w:sz w:val="22"/>
          <w:szCs w:val="22"/>
        </w:rPr>
        <w:t xml:space="preserve">This report documents the requirements, design, implementation, testing and deployment of ServiceDesk AI. Sections 5 to 10 establish what the system must do and why. Sections 11 to 15 describe how it is structured. Sections 16 to 18 describe how it was built, verified and deployed. Section 19 discusses the outcome honestly, including the defects found during development and the work that remains outstanding at the time of writing.</w:t>
      </w:r>
    </w:p>
    <w:p>
      <w:pPr>
        <w:pStyle w:val="Heading2"/>
        <w:keepNext/>
        <w:spacing w:after="140" w:before="260"/>
      </w:pPr>
      <w:r>
        <w:rPr>
          <w:rFonts w:ascii="Cambria" w:cs="Cambria" w:eastAsia="Cambria" w:hAnsi="Cambria"/>
          <w:b/>
          <w:bCs/>
          <w:color w:val="1B3A5C"/>
          <w:sz w:val="25"/>
          <w:szCs w:val="25"/>
        </w:rPr>
        <w:t xml:space="preserve">4.5 Organisation of the report</w:t>
      </w:r>
    </w:p>
    <w:p>
      <w:pPr>
        <w:pStyle w:val="ListParagraph"/>
        <w:numPr>
          <w:ilvl w:val="0"/>
          <w:numId w:val="2"/>
        </w:numPr>
        <w:spacing w:after="100" w:line="290"/>
      </w:pPr>
      <w:r>
        <w:rPr>
          <w:rFonts w:ascii="Calibri" w:cs="Calibri" w:eastAsia="Calibri" w:hAnsi="Calibri"/>
          <w:sz w:val="22"/>
          <w:szCs w:val="22"/>
        </w:rPr>
        <w:t xml:space="preserve">Sections 5 to 7 state the problem, examine the systems currently used to address it, and describe the proposed solution.</w:t>
      </w:r>
    </w:p>
    <w:p>
      <w:pPr>
        <w:pStyle w:val="ListParagraph"/>
        <w:numPr>
          <w:ilvl w:val="0"/>
          <w:numId w:val="2"/>
        </w:numPr>
        <w:spacing w:after="100" w:line="290"/>
      </w:pPr>
      <w:r>
        <w:rPr>
          <w:rFonts w:ascii="Calibri" w:cs="Calibri" w:eastAsia="Calibri" w:hAnsi="Calibri"/>
          <w:sz w:val="22"/>
          <w:szCs w:val="22"/>
        </w:rPr>
        <w:t xml:space="preserve">Section 8 records the requirement analysis, including the discrepancies found between the three source documents.</w:t>
      </w:r>
    </w:p>
    <w:p>
      <w:pPr>
        <w:pStyle w:val="ListParagraph"/>
        <w:numPr>
          <w:ilvl w:val="0"/>
          <w:numId w:val="2"/>
        </w:numPr>
        <w:spacing w:after="100" w:line="290"/>
      </w:pPr>
      <w:r>
        <w:rPr>
          <w:rFonts w:ascii="Calibri" w:cs="Calibri" w:eastAsia="Calibri" w:hAnsi="Calibri"/>
          <w:sz w:val="22"/>
          <w:szCs w:val="22"/>
        </w:rPr>
        <w:t xml:space="preserve">Sections 9 and 10 enumerate the functional and non-functional requirements.</w:t>
      </w:r>
    </w:p>
    <w:p>
      <w:pPr>
        <w:pStyle w:val="ListParagraph"/>
        <w:numPr>
          <w:ilvl w:val="0"/>
          <w:numId w:val="2"/>
        </w:numPr>
        <w:spacing w:after="100" w:line="290"/>
      </w:pPr>
      <w:r>
        <w:rPr>
          <w:rFonts w:ascii="Calibri" w:cs="Calibri" w:eastAsia="Calibri" w:hAnsi="Calibri"/>
          <w:sz w:val="22"/>
          <w:szCs w:val="22"/>
        </w:rPr>
        <w:t xml:space="preserve">Sections 11 to 13 present the application architecture, the cloud architecture and the database design.</w:t>
      </w:r>
    </w:p>
    <w:p>
      <w:pPr>
        <w:pStyle w:val="ListParagraph"/>
        <w:numPr>
          <w:ilvl w:val="0"/>
          <w:numId w:val="2"/>
        </w:numPr>
        <w:spacing w:after="100" w:line="290"/>
      </w:pPr>
      <w:r>
        <w:rPr>
          <w:rFonts w:ascii="Calibri" w:cs="Calibri" w:eastAsia="Calibri" w:hAnsi="Calibri"/>
          <w:sz w:val="22"/>
          <w:szCs w:val="22"/>
        </w:rPr>
        <w:t xml:space="preserve">Sections 14 and 15 describe the module structure and the user interface design.</w:t>
      </w:r>
    </w:p>
    <w:p>
      <w:pPr>
        <w:pStyle w:val="ListParagraph"/>
        <w:numPr>
          <w:ilvl w:val="0"/>
          <w:numId w:val="2"/>
        </w:numPr>
        <w:spacing w:after="100" w:line="290"/>
      </w:pPr>
      <w:r>
        <w:rPr>
          <w:rFonts w:ascii="Calibri" w:cs="Calibri" w:eastAsia="Calibri" w:hAnsi="Calibri"/>
          <w:sz w:val="22"/>
          <w:szCs w:val="22"/>
        </w:rPr>
        <w:t xml:space="preserve">Sections 16 to 18 cover implementation, testing and deployment.</w:t>
      </w:r>
    </w:p>
    <w:p>
      <w:pPr>
        <w:pStyle w:val="ListParagraph"/>
        <w:numPr>
          <w:ilvl w:val="0"/>
          <w:numId w:val="2"/>
        </w:numPr>
        <w:spacing w:after="100" w:line="290"/>
      </w:pPr>
      <w:r>
        <w:rPr>
          <w:rFonts w:ascii="Calibri" w:cs="Calibri" w:eastAsia="Calibri" w:hAnsi="Calibri"/>
          <w:sz w:val="22"/>
          <w:szCs w:val="22"/>
        </w:rPr>
        <w:t xml:space="preserve">Sections 19 to 22 discuss results, propose future enhancements, list references and provide supporting appendices.</w:t>
      </w:r>
    </w:p>
    <w:p>
      <w:r>
        <w:br w:type="page"/>
      </w:r>
    </w:p>
    <w:p>
      <w:pPr>
        <w:pStyle w:val="Heading1"/>
        <w:keepNext/>
        <w:spacing w:after="200" w:before="320"/>
      </w:pPr>
      <w:r>
        <w:rPr>
          <w:rFonts w:ascii="Cambria" w:cs="Cambria" w:eastAsia="Cambria" w:hAnsi="Cambria"/>
          <w:b/>
          <w:bCs/>
          <w:color w:val="1B3A5C"/>
          <w:sz w:val="32"/>
          <w:szCs w:val="32"/>
        </w:rPr>
        <w:t xml:space="preserve">5. Problem Statement</w:t>
      </w:r>
    </w:p>
    <w:p>
      <w:pPr>
        <w:pStyle w:val="Heading2"/>
        <w:keepNext/>
        <w:spacing w:after="140" w:before="260"/>
      </w:pPr>
      <w:r>
        <w:rPr>
          <w:rFonts w:ascii="Cambria" w:cs="Cambria" w:eastAsia="Cambria" w:hAnsi="Cambria"/>
          <w:b/>
          <w:bCs/>
          <w:color w:val="1B3A5C"/>
          <w:sz w:val="25"/>
          <w:szCs w:val="25"/>
        </w:rPr>
        <w:t xml:space="preserve">5.1 Statement as specified</w:t>
      </w:r>
    </w:p>
    <w:p>
      <w:pPr>
        <w:spacing w:after="160" w:line="300"/>
        <w:jc w:val="both"/>
      </w:pPr>
      <w:r>
        <w:rPr>
          <w:rFonts w:ascii="Calibri" w:cs="Calibri" w:eastAsia="Calibri" w:hAnsi="Calibri"/>
          <w:b w:val="false"/>
          <w:bCs w:val="false"/>
          <w:i w:val="false"/>
          <w:iCs w:val="false"/>
          <w:color w:val="000000"/>
          <w:sz w:val="22"/>
          <w:szCs w:val="22"/>
        </w:rPr>
        <w:t xml:space="preserve">The official project specification states the problem in a single sentence:</w:t>
      </w:r>
    </w:p>
    <w:p>
      <w:pPr>
        <w:spacing w:after="80"/>
      </w:pPr>
      <w:r>
        <w:t xml:space="preserve"/>
      </w:r>
    </w:p>
    <w:p>
      <w:pPr>
        <w:spacing w:after="80" w:line="276"/>
        <w:jc w:val="center"/>
      </w:pPr>
      <w:r>
        <w:rPr>
          <w:rFonts w:ascii="Cambria" w:cs="Cambria" w:eastAsia="Cambria" w:hAnsi="Cambria"/>
          <w:b/>
          <w:bCs/>
          <w:i w:val="false"/>
          <w:iCs w:val="false"/>
          <w:color w:val="1B3A5C"/>
          <w:sz w:val="26"/>
          <w:szCs w:val="26"/>
        </w:rPr>
        <w:t xml:space="preserve">“Manage customer complaints and automate ticket handling.”</w:t>
      </w:r>
    </w:p>
    <w:p>
      <w:pPr>
        <w:spacing w:after="240" w:line="276"/>
        <w:jc w:val="center"/>
      </w:pPr>
      <w:r>
        <w:rPr>
          <w:rFonts w:ascii="Calibri" w:cs="Calibri" w:eastAsia="Calibri" w:hAnsi="Calibri"/>
          <w:b w:val="false"/>
          <w:bCs w:val="false"/>
          <w:i w:val="false"/>
          <w:iCs w:val="false"/>
          <w:color w:val="4A4A4A"/>
          <w:sz w:val="19"/>
          <w:szCs w:val="19"/>
        </w:rPr>
        <w:t xml:space="preserve">— BCSE408L Cloud SaaS Project Requirements, Project 19</w:t>
      </w:r>
    </w:p>
    <w:p>
      <w:pPr>
        <w:pStyle w:val="Heading2"/>
        <w:keepNext/>
        <w:spacing w:after="140" w:before="260"/>
      </w:pPr>
      <w:r>
        <w:rPr>
          <w:rFonts w:ascii="Cambria" w:cs="Cambria" w:eastAsia="Cambria" w:hAnsi="Cambria"/>
          <w:b/>
          <w:bCs/>
          <w:color w:val="1B3A5C"/>
          <w:sz w:val="25"/>
          <w:szCs w:val="25"/>
        </w:rPr>
        <w:t xml:space="preserve">5.2 Analysis of the statement</w:t>
      </w:r>
    </w:p>
    <w:p>
      <w:pPr>
        <w:spacing w:after="160" w:line="300"/>
        <w:jc w:val="both"/>
      </w:pPr>
      <w:r>
        <w:rPr>
          <w:rFonts w:ascii="Calibri" w:cs="Calibri" w:eastAsia="Calibri" w:hAnsi="Calibri"/>
          <w:b w:val="false"/>
          <w:bCs w:val="false"/>
          <w:i w:val="false"/>
          <w:iCs w:val="false"/>
          <w:color w:val="000000"/>
          <w:sz w:val="22"/>
          <w:szCs w:val="22"/>
        </w:rPr>
        <w:t xml:space="preserve">A single sentence is not a specification. Requirement analysis was therefore performed to establish what that sentence means in the operating reality of a small business. Four concrete failures were identified, and each maps directly to a feature of the proposed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4095"/>
        <w:gridCol w:w="3510"/>
      </w:tblGrid>
      <w:tr>
        <w:trPr>
          <w:cantSplit/>
          <w:tblHeader/>
        </w:trPr>
        <w:tc>
          <w:tcPr>
            <w:tcW w:type="dxa" w:w="1755"/>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Observed failure</w:t>
            </w:r>
          </w:p>
        </w:tc>
        <w:tc>
          <w:tcPr>
            <w:tcW w:type="dxa" w:w="4095"/>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What actually happens</w:t>
            </w:r>
          </w:p>
        </w:tc>
        <w:tc>
          <w:tcPr>
            <w:tcW w:type="dxa" w:w="351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Addressed by</w:t>
            </w:r>
          </w:p>
        </w:tc>
      </w:tr>
      <w:tr>
        <w:trPr>
          <w:cantSplit/>
        </w:trPr>
        <w:tc>
          <w:tcPr>
            <w:tcW w:type="dxa" w:w="1755"/>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 single intake point</w:t>
            </w:r>
          </w:p>
        </w:tc>
        <w:tc>
          <w:tcPr>
            <w:tcW w:type="dxa" w:w="4095"/>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Requests arrive by email, messaging application and telephone, and are never consolidated into one record</w:t>
            </w:r>
          </w:p>
        </w:tc>
        <w:tc>
          <w:tcPr>
            <w:tcW w:type="dxa" w:w="351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single ticket store with a generated reference number for every request</w:t>
            </w:r>
          </w:p>
        </w:tc>
      </w:tr>
      <w:tr>
        <w:trPr>
          <w:cantSplit/>
        </w:trPr>
        <w:tc>
          <w:tcPr>
            <w:tcW w:type="dxa" w:w="1755"/>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 ownership</w:t>
            </w:r>
          </w:p>
        </w:tc>
        <w:tc>
          <w:tcPr>
            <w:tcW w:type="dxa" w:w="4095"/>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Without an assigned owner a complaint is answered twice by different people, or not at all</w:t>
            </w:r>
          </w:p>
        </w:tc>
        <w:tc>
          <w:tcPr>
            <w:tcW w:type="dxa" w:w="351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An assignment field, an agent queue, and notification on assignment</w:t>
            </w:r>
          </w:p>
        </w:tc>
      </w:tr>
      <w:tr>
        <w:trPr>
          <w:cantSplit/>
        </w:trPr>
        <w:tc>
          <w:tcPr>
            <w:tcW w:type="dxa" w:w="1755"/>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 status or history</w:t>
            </w:r>
          </w:p>
        </w:tc>
        <w:tc>
          <w:tcPr>
            <w:tcW w:type="dxa" w:w="4095"/>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customer cannot see progress, so they follow up repeatedly, generating further work</w:t>
            </w:r>
          </w:p>
        </w:tc>
        <w:tc>
          <w:tcPr>
            <w:tcW w:type="dxa" w:w="351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tracked six-state lifecycle, a threaded conversation and a per-ticket timeline</w:t>
            </w:r>
          </w:p>
        </w:tc>
      </w:tr>
      <w:tr>
        <w:trPr>
          <w:cantSplit/>
        </w:trPr>
        <w:tc>
          <w:tcPr>
            <w:tcW w:type="dxa" w:w="1755"/>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 measurement</w:t>
            </w:r>
          </w:p>
        </w:tc>
        <w:tc>
          <w:tcPr>
            <w:tcW w:type="dxa" w:w="4095"/>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business cannot state how many issues arrived, in which categories, or how long they took</w:t>
            </w:r>
          </w:p>
        </w:tc>
        <w:tc>
          <w:tcPr>
            <w:tcW w:type="dxa" w:w="351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Role-specific dashboards and reports computed from live data</w:t>
            </w:r>
          </w:p>
        </w:tc>
      </w:tr>
    </w:tbl>
    <w:p>
      <w:pPr>
        <w:spacing w:after="220" w:before="60"/>
        <w:jc w:val="center"/>
      </w:pPr>
      <w:r>
        <w:rPr>
          <w:rFonts w:ascii="Calibri" w:cs="Calibri" w:eastAsia="Calibri" w:hAnsi="Calibri"/>
          <w:i/>
          <w:iCs/>
          <w:color w:val="4A4A4A"/>
          <w:sz w:val="18"/>
          <w:szCs w:val="18"/>
        </w:rPr>
        <w:t xml:space="preserve">Table 5.1 — Decomposition of the problem statement into addressable failures</w:t>
      </w:r>
    </w:p>
    <w:p>
      <w:pPr>
        <w:pStyle w:val="Heading2"/>
        <w:keepNext/>
        <w:spacing w:after="140" w:before="260"/>
      </w:pPr>
      <w:r>
        <w:rPr>
          <w:rFonts w:ascii="Cambria" w:cs="Cambria" w:eastAsia="Cambria" w:hAnsi="Cambria"/>
          <w:b/>
          <w:bCs/>
          <w:color w:val="1B3A5C"/>
          <w:sz w:val="25"/>
          <w:szCs w:val="25"/>
        </w:rPr>
        <w:t xml:space="preserve">5.3 Consequences</w:t>
      </w:r>
    </w:p>
    <w:p>
      <w:pPr>
        <w:spacing w:after="160" w:line="300"/>
        <w:jc w:val="both"/>
      </w:pPr>
      <w:r>
        <w:rPr>
          <w:rFonts w:ascii="Calibri" w:cs="Calibri" w:eastAsia="Calibri" w:hAnsi="Calibri"/>
          <w:b w:val="false"/>
          <w:bCs w:val="false"/>
          <w:i w:val="false"/>
          <w:iCs w:val="false"/>
          <w:color w:val="000000"/>
          <w:sz w:val="22"/>
          <w:szCs w:val="22"/>
        </w:rPr>
        <w:t xml:space="preserve">The compound effect of these four failures is that complaints are lost, response times are unknown, and the business holds no evidence of how it is performing. A customer who cannot see progress telephones again, which consumes staff time without advancing the resolution; the business, lacking any record, cannot tell whether the problem is rare or systemic.</w:t>
      </w:r>
    </w:p>
    <w:p>
      <w:pPr>
        <w:pStyle w:val="Heading2"/>
        <w:keepNext/>
        <w:spacing w:after="140" w:before="260"/>
      </w:pPr>
      <w:r>
        <w:rPr>
          <w:rFonts w:ascii="Cambria" w:cs="Cambria" w:eastAsia="Cambria" w:hAnsi="Cambria"/>
          <w:b/>
          <w:bCs/>
          <w:color w:val="1B3A5C"/>
          <w:sz w:val="25"/>
          <w:szCs w:val="25"/>
        </w:rPr>
        <w:t xml:space="preserve">5.4 Interpretation of “automate”</w:t>
      </w:r>
    </w:p>
    <w:p>
      <w:pPr>
        <w:spacing w:after="160" w:line="300"/>
        <w:jc w:val="both"/>
      </w:pPr>
      <w:r>
        <w:rPr>
          <w:rFonts w:ascii="Calibri" w:cs="Calibri" w:eastAsia="Calibri" w:hAnsi="Calibri"/>
          <w:b w:val="false"/>
          <w:bCs w:val="false"/>
          <w:i w:val="false"/>
          <w:iCs w:val="false"/>
          <w:color w:val="000000"/>
          <w:sz w:val="22"/>
          <w:szCs w:val="22"/>
        </w:rPr>
        <w:t xml:space="preserve">The word “automate” in the specification is worth examining, because it admits two readings. The weaker reading is procedural automation: the system automatically creates a record, assigns a reference, timestamps events, advances status when an agent replies, and generates notifications without anyone being asked to do so. Every one of these is implemented and none depends on artificial intelligence.</w:t>
      </w:r>
    </w:p>
    <w:p>
      <w:pPr>
        <w:spacing w:after="160" w:line="300"/>
        <w:jc w:val="both"/>
      </w:pPr>
      <w:r>
        <w:rPr>
          <w:rFonts w:ascii="Calibri" w:cs="Calibri" w:eastAsia="Calibri" w:hAnsi="Calibri"/>
          <w:b w:val="false"/>
          <w:bCs w:val="false"/>
          <w:i w:val="false"/>
          <w:iCs w:val="false"/>
          <w:color w:val="000000"/>
          <w:sz w:val="22"/>
          <w:szCs w:val="22"/>
        </w:rPr>
        <w:t xml:space="preserve">The stronger reading is intelligent automation: the system interprets the content of a complaint and acts on that interpretation. This is implemented as well, in the form of automatic classification and drafting, but with a deliberate boundary. The system automates the preparation of a response; it does not automate the decision to send one. That boundary is discussed at length in section 16.6 and is a design decision rather than a technical limitation.</w:t>
      </w:r>
    </w:p>
    <w:p>
      <w:r>
        <w:br w:type="page"/>
      </w:r>
    </w:p>
    <w:p>
      <w:pPr>
        <w:pStyle w:val="Heading1"/>
        <w:keepNext/>
        <w:spacing w:after="200" w:before="320"/>
      </w:pPr>
      <w:r>
        <w:rPr>
          <w:rFonts w:ascii="Cambria" w:cs="Cambria" w:eastAsia="Cambria" w:hAnsi="Cambria"/>
          <w:b/>
          <w:bCs/>
          <w:color w:val="1B3A5C"/>
          <w:sz w:val="32"/>
          <w:szCs w:val="32"/>
        </w:rPr>
        <w:t xml:space="preserve">6. Existing System</w:t>
      </w:r>
    </w:p>
    <w:p>
      <w:pPr>
        <w:spacing w:after="160" w:line="300"/>
        <w:jc w:val="both"/>
      </w:pPr>
      <w:r>
        <w:rPr>
          <w:rFonts w:ascii="Calibri" w:cs="Calibri" w:eastAsia="Calibri" w:hAnsi="Calibri"/>
          <w:b w:val="false"/>
          <w:bCs w:val="false"/>
          <w:i w:val="false"/>
          <w:iCs w:val="false"/>
          <w:color w:val="000000"/>
          <w:sz w:val="22"/>
          <w:szCs w:val="22"/>
        </w:rPr>
        <w:t xml:space="preserve">Three approaches are in common use for handling customer complaints in a small business. Each was examined for the capabilities it provides and the points at which it fails.</w:t>
      </w:r>
    </w:p>
    <w:p>
      <w:pPr>
        <w:pStyle w:val="Heading2"/>
        <w:keepNext/>
        <w:spacing w:after="140" w:before="260"/>
      </w:pPr>
      <w:r>
        <w:rPr>
          <w:rFonts w:ascii="Cambria" w:cs="Cambria" w:eastAsia="Cambria" w:hAnsi="Cambria"/>
          <w:b/>
          <w:bCs/>
          <w:color w:val="1B3A5C"/>
          <w:sz w:val="25"/>
          <w:szCs w:val="25"/>
        </w:rPr>
        <w:t xml:space="preserve">6.1 Shared email inbox</w:t>
      </w:r>
    </w:p>
    <w:p>
      <w:pPr>
        <w:spacing w:after="160" w:line="300"/>
        <w:jc w:val="both"/>
      </w:pPr>
      <w:r>
        <w:rPr>
          <w:rFonts w:ascii="Calibri" w:cs="Calibri" w:eastAsia="Calibri" w:hAnsi="Calibri"/>
          <w:b w:val="false"/>
          <w:bCs w:val="false"/>
          <w:i w:val="false"/>
          <w:iCs w:val="false"/>
          <w:color w:val="000000"/>
          <w:sz w:val="22"/>
          <w:szCs w:val="22"/>
        </w:rPr>
        <w:t xml:space="preserve">The most common approach. A single mailbox such as support@business.com is monitored by whoever is available.</w:t>
      </w:r>
    </w:p>
    <w:p>
      <w:pPr>
        <w:pStyle w:val="ListParagraph"/>
        <w:numPr>
          <w:ilvl w:val="0"/>
          <w:numId w:val="2"/>
        </w:numPr>
        <w:spacing w:after="100" w:line="290"/>
      </w:pPr>
      <w:r>
        <w:rPr>
          <w:rFonts w:ascii="Calibri" w:cs="Calibri" w:eastAsia="Calibri" w:hAnsi="Calibri"/>
          <w:sz w:val="22"/>
          <w:szCs w:val="22"/>
        </w:rPr>
        <w:t xml:space="preserve">There is no ticket identity: a customer telephoning about an earlier email has no reference to quote.</w:t>
      </w:r>
    </w:p>
    <w:p>
      <w:pPr>
        <w:pStyle w:val="ListParagraph"/>
        <w:numPr>
          <w:ilvl w:val="0"/>
          <w:numId w:val="2"/>
        </w:numPr>
        <w:spacing w:after="100" w:line="290"/>
      </w:pPr>
      <w:r>
        <w:rPr>
          <w:rFonts w:ascii="Calibri" w:cs="Calibri" w:eastAsia="Calibri" w:hAnsi="Calibri"/>
          <w:sz w:val="22"/>
          <w:szCs w:val="22"/>
        </w:rPr>
        <w:t xml:space="preserve">There is no ownership, so two staff members can reply to the same message independently.</w:t>
      </w:r>
    </w:p>
    <w:p>
      <w:pPr>
        <w:pStyle w:val="ListParagraph"/>
        <w:numPr>
          <w:ilvl w:val="0"/>
          <w:numId w:val="2"/>
        </w:numPr>
        <w:spacing w:after="100" w:line="290"/>
      </w:pPr>
      <w:r>
        <w:rPr>
          <w:rFonts w:ascii="Calibri" w:cs="Calibri" w:eastAsia="Calibri" w:hAnsi="Calibri"/>
          <w:sz w:val="22"/>
          <w:szCs w:val="22"/>
        </w:rPr>
        <w:t xml:space="preserve">The only state available is read or unread, which cannot express “waiting for the customer”.</w:t>
      </w:r>
    </w:p>
    <w:p>
      <w:pPr>
        <w:pStyle w:val="ListParagraph"/>
        <w:numPr>
          <w:ilvl w:val="0"/>
          <w:numId w:val="2"/>
        </w:numPr>
        <w:spacing w:after="100" w:line="290"/>
      </w:pPr>
      <w:r>
        <w:rPr>
          <w:rFonts w:ascii="Calibri" w:cs="Calibri" w:eastAsia="Calibri" w:hAnsi="Calibri"/>
          <w:sz w:val="22"/>
          <w:szCs w:val="22"/>
        </w:rPr>
        <w:t xml:space="preserve">History is scattered across separate threads, and forwarding fragments it further.</w:t>
      </w:r>
    </w:p>
    <w:p>
      <w:pPr>
        <w:pStyle w:val="ListParagraph"/>
        <w:numPr>
          <w:ilvl w:val="0"/>
          <w:numId w:val="2"/>
        </w:numPr>
        <w:spacing w:after="100" w:line="290"/>
      </w:pPr>
      <w:r>
        <w:rPr>
          <w:rFonts w:ascii="Calibri" w:cs="Calibri" w:eastAsia="Calibri" w:hAnsi="Calibri"/>
          <w:sz w:val="22"/>
          <w:szCs w:val="22"/>
        </w:rPr>
        <w:t xml:space="preserve">No reporting of any kind is possible; the mailbox cannot answer how many complaints arrived last month.</w:t>
      </w:r>
    </w:p>
    <w:p>
      <w:pPr>
        <w:pStyle w:val="Heading2"/>
        <w:keepNext/>
        <w:spacing w:after="140" w:before="260"/>
      </w:pPr>
      <w:r>
        <w:rPr>
          <w:rFonts w:ascii="Cambria" w:cs="Cambria" w:eastAsia="Cambria" w:hAnsi="Cambria"/>
          <w:b/>
          <w:bCs/>
          <w:color w:val="1B3A5C"/>
          <w:sz w:val="25"/>
          <w:szCs w:val="25"/>
        </w:rPr>
        <w:t xml:space="preserve">6.2 Spreadsheet tracker</w:t>
      </w:r>
    </w:p>
    <w:p>
      <w:pPr>
        <w:spacing w:after="160" w:line="300"/>
        <w:jc w:val="both"/>
      </w:pPr>
      <w:r>
        <w:rPr>
          <w:rFonts w:ascii="Calibri" w:cs="Calibri" w:eastAsia="Calibri" w:hAnsi="Calibri"/>
          <w:b w:val="false"/>
          <w:bCs w:val="false"/>
          <w:i w:val="false"/>
          <w:iCs w:val="false"/>
          <w:color w:val="000000"/>
          <w:sz w:val="22"/>
          <w:szCs w:val="22"/>
        </w:rPr>
        <w:t xml:space="preserve">The usual response to the failings of the mailbox is a manually maintained spreadsheet listing issues and their status.</w:t>
      </w:r>
    </w:p>
    <w:p>
      <w:pPr>
        <w:pStyle w:val="ListParagraph"/>
        <w:numPr>
          <w:ilvl w:val="0"/>
          <w:numId w:val="2"/>
        </w:numPr>
        <w:spacing w:after="100" w:line="290"/>
      </w:pPr>
      <w:r>
        <w:rPr>
          <w:rFonts w:ascii="Calibri" w:cs="Calibri" w:eastAsia="Calibri" w:hAnsi="Calibri"/>
          <w:sz w:val="22"/>
          <w:szCs w:val="22"/>
        </w:rPr>
        <w:t xml:space="preserve">It is updated by hand, so it drifts out of date almost immediately and is trusted less over time.</w:t>
      </w:r>
    </w:p>
    <w:p>
      <w:pPr>
        <w:pStyle w:val="ListParagraph"/>
        <w:numPr>
          <w:ilvl w:val="0"/>
          <w:numId w:val="2"/>
        </w:numPr>
        <w:spacing w:after="100" w:line="290"/>
      </w:pPr>
      <w:r>
        <w:rPr>
          <w:rFonts w:ascii="Calibri" w:cs="Calibri" w:eastAsia="Calibri" w:hAnsi="Calibri"/>
          <w:sz w:val="22"/>
          <w:szCs w:val="22"/>
        </w:rPr>
        <w:t xml:space="preserve">It offers the customer nothing: there is no view they can access.</w:t>
      </w:r>
    </w:p>
    <w:p>
      <w:pPr>
        <w:pStyle w:val="ListParagraph"/>
        <w:numPr>
          <w:ilvl w:val="0"/>
          <w:numId w:val="2"/>
        </w:numPr>
        <w:spacing w:after="100" w:line="290"/>
      </w:pPr>
      <w:r>
        <w:rPr>
          <w:rFonts w:ascii="Calibri" w:cs="Calibri" w:eastAsia="Calibri" w:hAnsi="Calibri"/>
          <w:sz w:val="22"/>
          <w:szCs w:val="22"/>
        </w:rPr>
        <w:t xml:space="preserve">It has no access control, so any user with the file can alter any row, and there is no record of who changed what.</w:t>
      </w:r>
    </w:p>
    <w:p>
      <w:pPr>
        <w:pStyle w:val="ListParagraph"/>
        <w:numPr>
          <w:ilvl w:val="0"/>
          <w:numId w:val="2"/>
        </w:numPr>
        <w:spacing w:after="100" w:line="290"/>
      </w:pPr>
      <w:r>
        <w:rPr>
          <w:rFonts w:ascii="Calibri" w:cs="Calibri" w:eastAsia="Calibri" w:hAnsi="Calibri"/>
          <w:sz w:val="22"/>
          <w:szCs w:val="22"/>
        </w:rPr>
        <w:t xml:space="preserve">It becomes unusable beyond a few dozen rows, which is precisely the point at which the business most needs it.</w:t>
      </w:r>
    </w:p>
    <w:p>
      <w:pPr>
        <w:pStyle w:val="ListParagraph"/>
        <w:numPr>
          <w:ilvl w:val="0"/>
          <w:numId w:val="2"/>
        </w:numPr>
        <w:spacing w:after="100" w:line="290"/>
      </w:pPr>
      <w:r>
        <w:rPr>
          <w:rFonts w:ascii="Calibri" w:cs="Calibri" w:eastAsia="Calibri" w:hAnsi="Calibri"/>
          <w:sz w:val="22"/>
          <w:szCs w:val="22"/>
        </w:rPr>
        <w:t xml:space="preserve">It is generally not accessible outside the office, so it cannot be updated at the moment work is actually done.</w:t>
      </w:r>
    </w:p>
    <w:p>
      <w:pPr>
        <w:pStyle w:val="Heading2"/>
        <w:keepNext/>
        <w:spacing w:after="140" w:before="260"/>
      </w:pPr>
      <w:r>
        <w:rPr>
          <w:rFonts w:ascii="Cambria" w:cs="Cambria" w:eastAsia="Cambria" w:hAnsi="Cambria"/>
          <w:b/>
          <w:bCs/>
          <w:color w:val="1B3A5C"/>
          <w:sz w:val="25"/>
          <w:szCs w:val="25"/>
        </w:rPr>
        <w:t xml:space="preserve">6.3 Commercial helpdesk platforms</w:t>
      </w:r>
    </w:p>
    <w:p>
      <w:pPr>
        <w:spacing w:after="160" w:line="300"/>
        <w:jc w:val="both"/>
      </w:pPr>
      <w:r>
        <w:rPr>
          <w:rFonts w:ascii="Calibri" w:cs="Calibri" w:eastAsia="Calibri" w:hAnsi="Calibri"/>
          <w:b w:val="false"/>
          <w:bCs w:val="false"/>
          <w:i w:val="false"/>
          <w:iCs w:val="false"/>
          <w:color w:val="000000"/>
          <w:sz w:val="22"/>
          <w:szCs w:val="22"/>
        </w:rPr>
        <w:t xml:space="preserve">Established products such as Zendesk, Freshdesk and Jira Service Management solve the problem thoroughly and are the correct choice for an organisation of sufficient size.</w:t>
      </w:r>
    </w:p>
    <w:p>
      <w:pPr>
        <w:pStyle w:val="ListParagraph"/>
        <w:numPr>
          <w:ilvl w:val="0"/>
          <w:numId w:val="2"/>
        </w:numPr>
        <w:spacing w:after="100" w:line="290"/>
      </w:pPr>
      <w:r>
        <w:rPr>
          <w:rFonts w:ascii="Calibri" w:cs="Calibri" w:eastAsia="Calibri" w:hAnsi="Calibri"/>
          <w:sz w:val="22"/>
          <w:szCs w:val="22"/>
        </w:rPr>
        <w:t xml:space="preserve">They are priced per agent per month, so cost rises with the size of the team rather than the value obtained.</w:t>
      </w:r>
    </w:p>
    <w:p>
      <w:pPr>
        <w:pStyle w:val="ListParagraph"/>
        <w:numPr>
          <w:ilvl w:val="0"/>
          <w:numId w:val="2"/>
        </w:numPr>
        <w:spacing w:after="100" w:line="290"/>
      </w:pPr>
      <w:r>
        <w:rPr>
          <w:rFonts w:ascii="Calibri" w:cs="Calibri" w:eastAsia="Calibri" w:hAnsi="Calibri"/>
          <w:sz w:val="22"/>
          <w:szCs w:val="22"/>
        </w:rPr>
        <w:t xml:space="preserve">They assume a dedicated support function with defined processes, which a three-person business does not have.</w:t>
      </w:r>
    </w:p>
    <w:p>
      <w:pPr>
        <w:pStyle w:val="ListParagraph"/>
        <w:numPr>
          <w:ilvl w:val="0"/>
          <w:numId w:val="2"/>
        </w:numPr>
        <w:spacing w:after="100" w:line="290"/>
      </w:pPr>
      <w:r>
        <w:rPr>
          <w:rFonts w:ascii="Calibri" w:cs="Calibri" w:eastAsia="Calibri" w:hAnsi="Calibri"/>
          <w:sz w:val="22"/>
          <w:szCs w:val="22"/>
        </w:rPr>
        <w:t xml:space="preserve">They require substantial configuration — workflows, forms, service targets — before delivering any value.</w:t>
      </w:r>
    </w:p>
    <w:p>
      <w:pPr>
        <w:pStyle w:val="ListParagraph"/>
        <w:numPr>
          <w:ilvl w:val="0"/>
          <w:numId w:val="2"/>
        </w:numPr>
        <w:spacing w:after="100" w:line="290"/>
      </w:pPr>
      <w:r>
        <w:rPr>
          <w:rFonts w:ascii="Calibri" w:cs="Calibri" w:eastAsia="Calibri" w:hAnsi="Calibri"/>
          <w:sz w:val="22"/>
          <w:szCs w:val="22"/>
        </w:rPr>
        <w:t xml:space="preserve">They provide considerably more capability than a small team needs, which is itself a cost in training and attention.</w:t>
      </w:r>
    </w:p>
    <w:p>
      <w:pPr>
        <w:pStyle w:val="Heading2"/>
        <w:keepNext/>
        <w:spacing w:after="140" w:before="260"/>
      </w:pPr>
      <w:r>
        <w:rPr>
          <w:rFonts w:ascii="Cambria" w:cs="Cambria" w:eastAsia="Cambria" w:hAnsi="Cambria"/>
          <w:b/>
          <w:bCs/>
          <w:color w:val="1B3A5C"/>
          <w:sz w:val="25"/>
          <w:szCs w:val="25"/>
        </w:rPr>
        <w:t xml:space="preserve">6.4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2"/>
        <w:gridCol w:w="1652"/>
        <w:gridCol w:w="1652"/>
        <w:gridCol w:w="2202"/>
        <w:gridCol w:w="1652"/>
      </w:tblGrid>
      <w:tr>
        <w:trPr>
          <w:cantSplit/>
          <w:tblHeader/>
        </w:trPr>
        <w:tc>
          <w:tcPr>
            <w:tcW w:type="dxa" w:w="220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Capability</w:t>
            </w:r>
          </w:p>
        </w:tc>
        <w:tc>
          <w:tcPr>
            <w:tcW w:type="dxa" w:w="165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Shared inbox</w:t>
            </w:r>
          </w:p>
        </w:tc>
        <w:tc>
          <w:tcPr>
            <w:tcW w:type="dxa" w:w="165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Spreadsheet</w:t>
            </w:r>
          </w:p>
        </w:tc>
        <w:tc>
          <w:tcPr>
            <w:tcW w:type="dxa" w:w="220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Commercial helpdesk</w:t>
            </w:r>
          </w:p>
        </w:tc>
        <w:tc>
          <w:tcPr>
            <w:tcW w:type="dxa" w:w="165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ServiceDesk AI</w:t>
            </w:r>
          </w:p>
        </w:tc>
      </w:tr>
      <w:tr>
        <w:trPr>
          <w:cantSplit/>
        </w:trPr>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reference</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Manual</w:t>
            </w:r>
          </w:p>
        </w:tc>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r>
      <w:tr>
        <w:trPr>
          <w:cantSplit/>
        </w:trPr>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Assigned owner</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Manual</w:t>
            </w:r>
          </w:p>
        </w:tc>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r>
      <w:tr>
        <w:trPr>
          <w:cantSplit/>
        </w:trPr>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Customer-visible status</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r>
      <w:tr>
        <w:trPr>
          <w:cantSplit/>
        </w:trPr>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Access control by role</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r>
      <w:tr>
        <w:trPr>
          <w:cantSplit/>
        </w:trPr>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Search and filtering</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Limited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Limited</w:t>
            </w:r>
          </w:p>
        </w:tc>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r>
      <w:tr>
        <w:trPr>
          <w:cantSplit/>
        </w:trPr>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Reporting</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Manual</w:t>
            </w:r>
          </w:p>
        </w:tc>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r>
      <w:tr>
        <w:trPr>
          <w:cantSplit/>
        </w:trPr>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Audit trail</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r>
      <w:tr>
        <w:trPr>
          <w:cantSplit/>
        </w:trPr>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Automatic classification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w:t>
            </w:r>
          </w:p>
        </w:tc>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Partly</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Yes</w:t>
            </w:r>
          </w:p>
        </w:tc>
      </w:tr>
      <w:tr>
        <w:trPr>
          <w:cantSplit/>
        </w:trPr>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Cost at three agents</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Free</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Free</w:t>
            </w:r>
          </w:p>
        </w:tc>
        <w:tc>
          <w:tcPr>
            <w:tcW w:type="dxa" w:w="220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Recurring per agent</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Free tier hosting</w:t>
            </w:r>
          </w:p>
        </w:tc>
      </w:tr>
      <w:tr>
        <w:trPr>
          <w:cantSplit/>
        </w:trPr>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Setup effort</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None</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Low</w:t>
            </w:r>
          </w:p>
        </w:tc>
        <w:tc>
          <w:tcPr>
            <w:tcW w:type="dxa" w:w="220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High</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Low</w:t>
            </w:r>
          </w:p>
        </w:tc>
      </w:tr>
    </w:tbl>
    <w:p>
      <w:pPr>
        <w:spacing w:after="220" w:before="60"/>
        <w:jc w:val="center"/>
      </w:pPr>
      <w:r>
        <w:rPr>
          <w:rFonts w:ascii="Calibri" w:cs="Calibri" w:eastAsia="Calibri" w:hAnsi="Calibri"/>
          <w:i/>
          <w:iCs/>
          <w:color w:val="4A4A4A"/>
          <w:sz w:val="18"/>
          <w:szCs w:val="18"/>
        </w:rPr>
        <w:t xml:space="preserve">Table 6.1 — Comparison of existing approaches with the proposed system</w:t>
      </w:r>
    </w:p>
    <w:p>
      <w:pPr>
        <w:pStyle w:val="Heading2"/>
        <w:keepNext/>
        <w:spacing w:after="140" w:before="260"/>
      </w:pPr>
      <w:r>
        <w:rPr>
          <w:rFonts w:ascii="Cambria" w:cs="Cambria" w:eastAsia="Cambria" w:hAnsi="Cambria"/>
          <w:b/>
          <w:bCs/>
          <w:color w:val="1B3A5C"/>
          <w:sz w:val="25"/>
          <w:szCs w:val="25"/>
        </w:rPr>
        <w:t xml:space="preserve">6.5 The identified gap</w:t>
      </w:r>
    </w:p>
    <w:p>
      <w:pPr>
        <w:spacing w:after="160" w:line="300"/>
        <w:jc w:val="both"/>
      </w:pPr>
      <w:r>
        <w:rPr>
          <w:rFonts w:ascii="Calibri" w:cs="Calibri" w:eastAsia="Calibri" w:hAnsi="Calibri"/>
          <w:b w:val="false"/>
          <w:bCs w:val="false"/>
          <w:i w:val="false"/>
          <w:iCs w:val="false"/>
          <w:color w:val="000000"/>
          <w:sz w:val="22"/>
          <w:szCs w:val="22"/>
        </w:rPr>
        <w:t xml:space="preserve">A small business needs the structure of a helpdesk without the pricing or the complexity of one. It needs ticket identity, ownership, visible status, access control and measurement, delivered with the setup effort of a spreadsheet rather than that of an enterprise platform. This is the gap the proposed system targets.</w:t>
      </w:r>
    </w:p>
    <w:p>
      <w:r>
        <w:br w:type="page"/>
      </w:r>
    </w:p>
    <w:p>
      <w:pPr>
        <w:pStyle w:val="Heading1"/>
        <w:keepNext/>
        <w:spacing w:after="200" w:before="320"/>
      </w:pPr>
      <w:r>
        <w:rPr>
          <w:rFonts w:ascii="Cambria" w:cs="Cambria" w:eastAsia="Cambria" w:hAnsi="Cambria"/>
          <w:b/>
          <w:bCs/>
          <w:color w:val="1B3A5C"/>
          <w:sz w:val="32"/>
          <w:szCs w:val="32"/>
        </w:rPr>
        <w:t xml:space="preserve">7. Proposed System</w:t>
      </w:r>
    </w:p>
    <w:p>
      <w:pPr>
        <w:pStyle w:val="Heading2"/>
        <w:keepNext/>
        <w:spacing w:after="140" w:before="260"/>
      </w:pPr>
      <w:r>
        <w:rPr>
          <w:rFonts w:ascii="Cambria" w:cs="Cambria" w:eastAsia="Cambria" w:hAnsi="Cambria"/>
          <w:b/>
          <w:bCs/>
          <w:color w:val="1B3A5C"/>
          <w:sz w:val="25"/>
          <w:szCs w:val="25"/>
        </w:rPr>
        <w:t xml:space="preserve">7.1 Overview</w:t>
      </w:r>
    </w:p>
    <w:p>
      <w:pPr>
        <w:spacing w:after="160" w:line="300"/>
        <w:jc w:val="both"/>
      </w:pPr>
      <w:r>
        <w:rPr>
          <w:rFonts w:ascii="Calibri" w:cs="Calibri" w:eastAsia="Calibri" w:hAnsi="Calibri"/>
          <w:b w:val="false"/>
          <w:bCs w:val="false"/>
          <w:i w:val="false"/>
          <w:iCs w:val="false"/>
          <w:color w:val="000000"/>
          <w:sz w:val="22"/>
          <w:szCs w:val="22"/>
        </w:rPr>
        <w:t xml:space="preserve">ServiceDesk AI is a multi-user, cloud-hosted Software-as-a-Service application. Every customer complaint becomes a ticket carrying an owner, a category, a priority and a tracked status. The customer can see it, the agent can act on it, and the administrator can measure it.</w:t>
      </w:r>
    </w:p>
    <w:p>
      <w:pPr>
        <w:pStyle w:val="Heading2"/>
        <w:keepNext/>
        <w:spacing w:after="140" w:before="260"/>
      </w:pPr>
      <w:r>
        <w:rPr>
          <w:rFonts w:ascii="Cambria" w:cs="Cambria" w:eastAsia="Cambria" w:hAnsi="Cambria"/>
          <w:b/>
          <w:bCs/>
          <w:color w:val="1B3A5C"/>
          <w:sz w:val="25"/>
          <w:szCs w:val="25"/>
        </w:rPr>
        <w:t xml:space="preserve">7.2 Workflow</w:t>
      </w:r>
    </w:p>
    <w:p>
      <w:pPr>
        <w:pStyle w:val="ListParagraph"/>
        <w:numPr>
          <w:ilvl w:val="0"/>
          <w:numId w:val="3"/>
        </w:numPr>
        <w:spacing w:after="100" w:line="290"/>
      </w:pPr>
      <w:r>
        <w:rPr>
          <w:rFonts w:ascii="Calibri" w:cs="Calibri" w:eastAsia="Calibri" w:hAnsi="Calibri"/>
          <w:sz w:val="22"/>
          <w:szCs w:val="22"/>
        </w:rPr>
        <w:t xml:space="preserve">A customer raises a ticket with a subject, a description, and optionally a category and priority. The ticket is stored immediately with status NEW and a generated reference such as SD-1024, and the response is returned at once.</w:t>
      </w:r>
    </w:p>
    <w:p>
      <w:pPr>
        <w:pStyle w:val="ListParagraph"/>
        <w:numPr>
          <w:ilvl w:val="0"/>
          <w:numId w:val="3"/>
        </w:numPr>
        <w:spacing w:after="100" w:line="290"/>
      </w:pPr>
      <w:r>
        <w:rPr>
          <w:rFonts w:ascii="Calibri" w:cs="Calibri" w:eastAsia="Calibri" w:hAnsi="Calibri"/>
          <w:sz w:val="22"/>
          <w:szCs w:val="22"/>
        </w:rPr>
        <w:t xml:space="preserve">Classification then runs in the background. The system proposes a category, a priority and a sentiment, and writes a one-line summary. Because this happens after the ticket has been committed, a failure here cannot affect the ticket.</w:t>
      </w:r>
    </w:p>
    <w:p>
      <w:pPr>
        <w:pStyle w:val="ListParagraph"/>
        <w:numPr>
          <w:ilvl w:val="0"/>
          <w:numId w:val="3"/>
        </w:numPr>
        <w:spacing w:after="100" w:line="290"/>
      </w:pPr>
      <w:r>
        <w:rPr>
          <w:rFonts w:ascii="Calibri" w:cs="Calibri" w:eastAsia="Calibri" w:hAnsi="Calibri"/>
          <w:sz w:val="22"/>
          <w:szCs w:val="22"/>
        </w:rPr>
        <w:t xml:space="preserve">The ticket enters the agent queue, ordered by priority, where it can be assigned, filtered and searched across every customer.</w:t>
      </w:r>
    </w:p>
    <w:p>
      <w:pPr>
        <w:pStyle w:val="ListParagraph"/>
        <w:numPr>
          <w:ilvl w:val="0"/>
          <w:numId w:val="3"/>
        </w:numPr>
        <w:spacing w:after="100" w:line="290"/>
      </w:pPr>
      <w:r>
        <w:rPr>
          <w:rFonts w:ascii="Calibri" w:cs="Calibri" w:eastAsia="Calibri" w:hAnsi="Calibri"/>
          <w:sz w:val="22"/>
          <w:szCs w:val="22"/>
        </w:rPr>
        <w:t xml:space="preserve">An agent takes ownership, which moves the ticket to OPEN, and may generate a draft reply. The agent reviews and edits the draft, then sends it. Sending records the first-response time and moves the ticket to IN_PROGRESS.</w:t>
      </w:r>
    </w:p>
    <w:p>
      <w:pPr>
        <w:pStyle w:val="ListParagraph"/>
        <w:numPr>
          <w:ilvl w:val="0"/>
          <w:numId w:val="3"/>
        </w:numPr>
        <w:spacing w:after="100" w:line="290"/>
      </w:pPr>
      <w:r>
        <w:rPr>
          <w:rFonts w:ascii="Calibri" w:cs="Calibri" w:eastAsia="Calibri" w:hAnsi="Calibri"/>
          <w:sz w:val="22"/>
          <w:szCs w:val="22"/>
        </w:rPr>
        <w:t xml:space="preserve">The customer is notified, can read the reply in the thread, and can respond. A customer reply on a ticket that was waiting for them returns it to IN_PROGRESS.</w:t>
      </w:r>
    </w:p>
    <w:p>
      <w:pPr>
        <w:pStyle w:val="ListParagraph"/>
        <w:numPr>
          <w:ilvl w:val="0"/>
          <w:numId w:val="3"/>
        </w:numPr>
        <w:spacing w:after="100" w:line="290"/>
      </w:pPr>
      <w:r>
        <w:rPr>
          <w:rFonts w:ascii="Calibri" w:cs="Calibri" w:eastAsia="Calibri" w:hAnsi="Calibri"/>
          <w:sz w:val="22"/>
          <w:szCs w:val="22"/>
        </w:rPr>
        <w:t xml:space="preserve">When the issue is fixed the agent marks the ticket RESOLVED. The customer confirms by closing it, or reopens it if the problem persists.</w:t>
      </w:r>
    </w:p>
    <w:p>
      <w:pPr>
        <w:pStyle w:val="ListParagraph"/>
        <w:numPr>
          <w:ilvl w:val="0"/>
          <w:numId w:val="3"/>
        </w:numPr>
        <w:spacing w:after="100" w:line="290"/>
      </w:pPr>
      <w:r>
        <w:rPr>
          <w:rFonts w:ascii="Calibri" w:cs="Calibri" w:eastAsia="Calibri" w:hAnsi="Calibri"/>
          <w:sz w:val="22"/>
          <w:szCs w:val="22"/>
        </w:rPr>
        <w:t xml:space="preserve">Throughout, every change writes a timeline event and every privileged action writes an audit record. These feed the dashboards and reports.</w:t>
      </w:r>
    </w:p>
    <w:p>
      <w:pPr>
        <w:pStyle w:val="Heading2"/>
        <w:keepNext/>
        <w:spacing w:after="140" w:before="260"/>
      </w:pPr>
      <w:r>
        <w:rPr>
          <w:rFonts w:ascii="Cambria" w:cs="Cambria" w:eastAsia="Cambria" w:hAnsi="Cambria"/>
          <w:b/>
          <w:bCs/>
          <w:color w:val="1B3A5C"/>
          <w:sz w:val="25"/>
          <w:szCs w:val="25"/>
        </w:rPr>
        <w:t xml:space="preserve">7.3 What makes the system cloud-native</w:t>
      </w:r>
    </w:p>
    <w:p>
      <w:pPr>
        <w:spacing w:after="160" w:line="300"/>
        <w:jc w:val="both"/>
      </w:pPr>
      <w:r>
        <w:rPr>
          <w:rFonts w:ascii="Calibri" w:cs="Calibri" w:eastAsia="Calibri" w:hAnsi="Calibri"/>
          <w:b w:val="false"/>
          <w:bCs w:val="false"/>
          <w:i w:val="false"/>
          <w:iCs w:val="false"/>
          <w:color w:val="000000"/>
          <w:sz w:val="22"/>
          <w:szCs w:val="22"/>
        </w:rPr>
        <w:t xml:space="preserve">The term is used precisely here rather than as a synonym for “hosted”. Four properties justify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Property</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Realisation in this system</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Managed data tier</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PostgreSQL is consumed as a service with its own backups, pooling and availability guarantees. No team member patches or administers a database server.</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Stateless application tier</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interface layer holds no session state; sessions are signed tokens and all other state lives in the database. The platform can therefore run several replicas without sticky sessions.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Edge-distributed presentation tier</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frontend is a static build cached by a content delivery network close to the user, and scales independently of the interface layer.</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Public reachability</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application is addressable from any browser on the internet. There is no dependence on localhost at any point.</w:t>
            </w:r>
          </w:p>
        </w:tc>
      </w:tr>
    </w:tbl>
    <w:p>
      <w:pPr>
        <w:spacing w:after="220" w:before="60"/>
        <w:jc w:val="center"/>
      </w:pPr>
      <w:r>
        <w:rPr>
          <w:rFonts w:ascii="Calibri" w:cs="Calibri" w:eastAsia="Calibri" w:hAnsi="Calibri"/>
          <w:i/>
          <w:iCs/>
          <w:color w:val="4A4A4A"/>
          <w:sz w:val="18"/>
          <w:szCs w:val="18"/>
        </w:rPr>
        <w:t xml:space="preserve">Table 7.1 — Properties that make the system cloud-native</w:t>
      </w:r>
    </w:p>
    <w:p>
      <w:pPr>
        <w:pStyle w:val="Heading2"/>
        <w:keepNext/>
        <w:spacing w:after="140" w:before="260"/>
      </w:pPr>
      <w:r>
        <w:rPr>
          <w:rFonts w:ascii="Cambria" w:cs="Cambria" w:eastAsia="Cambria" w:hAnsi="Cambria"/>
          <w:b/>
          <w:bCs/>
          <w:color w:val="1B3A5C"/>
          <w:sz w:val="25"/>
          <w:szCs w:val="25"/>
        </w:rPr>
        <w:t xml:space="preserve">7.4 Advantages over the existing approaches</w:t>
      </w:r>
    </w:p>
    <w:p>
      <w:pPr>
        <w:pStyle w:val="ListParagraph"/>
        <w:numPr>
          <w:ilvl w:val="0"/>
          <w:numId w:val="2"/>
        </w:numPr>
        <w:spacing w:after="100" w:line="290"/>
      </w:pPr>
      <w:r>
        <w:rPr>
          <w:rFonts w:ascii="Calibri" w:cs="Calibri" w:eastAsia="Calibri" w:hAnsi="Calibri"/>
          <w:sz w:val="22"/>
          <w:szCs w:val="22"/>
        </w:rPr>
        <w:t xml:space="preserve">Every complaint acquires an identity, an owner and a visible status, which removes the three principal failure modes of a shared inbox.</w:t>
      </w:r>
    </w:p>
    <w:p>
      <w:pPr>
        <w:pStyle w:val="ListParagraph"/>
        <w:numPr>
          <w:ilvl w:val="0"/>
          <w:numId w:val="2"/>
        </w:numPr>
        <w:spacing w:after="100" w:line="290"/>
      </w:pPr>
      <w:r>
        <w:rPr>
          <w:rFonts w:ascii="Calibri" w:cs="Calibri" w:eastAsia="Calibri" w:hAnsi="Calibri"/>
          <w:sz w:val="22"/>
          <w:szCs w:val="22"/>
        </w:rPr>
        <w:t xml:space="preserve">Access is controlled by role and enforced by the interface layer, so a customer cannot reach another customer’s data even by manipulating a request directly.</w:t>
      </w:r>
    </w:p>
    <w:p>
      <w:pPr>
        <w:pStyle w:val="ListParagraph"/>
        <w:numPr>
          <w:ilvl w:val="0"/>
          <w:numId w:val="2"/>
        </w:numPr>
        <w:spacing w:after="100" w:line="290"/>
      </w:pPr>
      <w:r>
        <w:rPr>
          <w:rFonts w:ascii="Calibri" w:cs="Calibri" w:eastAsia="Calibri" w:hAnsi="Calibri"/>
          <w:sz w:val="22"/>
          <w:szCs w:val="22"/>
        </w:rPr>
        <w:t xml:space="preserve">Measurement is a by-product of normal use rather than a separate manual exercise, because the timeline and audit records are written as work happens.</w:t>
      </w:r>
    </w:p>
    <w:p>
      <w:pPr>
        <w:pStyle w:val="ListParagraph"/>
        <w:numPr>
          <w:ilvl w:val="0"/>
          <w:numId w:val="2"/>
        </w:numPr>
        <w:spacing w:after="100" w:line="290"/>
      </w:pPr>
      <w:r>
        <w:rPr>
          <w:rFonts w:ascii="Calibri" w:cs="Calibri" w:eastAsia="Calibri" w:hAnsi="Calibri"/>
          <w:sz w:val="22"/>
          <w:szCs w:val="22"/>
        </w:rPr>
        <w:t xml:space="preserve">The classification layer orders the queue automatically, so an urgent billing failure is not buried behind a formatting question.</w:t>
      </w:r>
    </w:p>
    <w:p>
      <w:pPr>
        <w:pStyle w:val="ListParagraph"/>
        <w:numPr>
          <w:ilvl w:val="0"/>
          <w:numId w:val="2"/>
        </w:numPr>
        <w:spacing w:after="100" w:line="290"/>
      </w:pPr>
      <w:r>
        <w:rPr>
          <w:rFonts w:ascii="Calibri" w:cs="Calibri" w:eastAsia="Calibri" w:hAnsi="Calibri"/>
          <w:sz w:val="22"/>
          <w:szCs w:val="22"/>
        </w:rPr>
        <w:t xml:space="preserve">Operating cost at the scale of a small business is the cost of the hosting free tier, rather than a recurring per-agent charge.</w:t>
      </w:r>
    </w:p>
    <w:p>
      <w:pPr>
        <w:pStyle w:val="Heading2"/>
        <w:keepNext/>
        <w:spacing w:after="140" w:before="260"/>
      </w:pPr>
      <w:r>
        <w:rPr>
          <w:rFonts w:ascii="Cambria" w:cs="Cambria" w:eastAsia="Cambria" w:hAnsi="Cambria"/>
          <w:b/>
          <w:bCs/>
          <w:color w:val="1B3A5C"/>
          <w:sz w:val="25"/>
          <w:szCs w:val="25"/>
        </w:rPr>
        <w:t xml:space="preserve">7.5 Scope</w:t>
      </w:r>
    </w:p>
    <w:p>
      <w:pPr>
        <w:pStyle w:val="Heading3"/>
        <w:keepNext/>
        <w:spacing w:after="110" w:before="200"/>
      </w:pPr>
      <w:r>
        <w:rPr>
          <w:rFonts w:ascii="Calibri" w:cs="Calibri" w:eastAsia="Calibri" w:hAnsi="Calibri"/>
          <w:b/>
          <w:bCs/>
          <w:color w:val="028090"/>
          <w:sz w:val="22"/>
          <w:szCs w:val="22"/>
        </w:rPr>
        <w:t xml:space="preserve">7.5.1 In scope</w:t>
      </w:r>
    </w:p>
    <w:p>
      <w:pPr>
        <w:pStyle w:val="ListParagraph"/>
        <w:numPr>
          <w:ilvl w:val="0"/>
          <w:numId w:val="2"/>
        </w:numPr>
        <w:spacing w:after="100" w:line="290"/>
      </w:pPr>
      <w:r>
        <w:rPr>
          <w:rFonts w:ascii="Calibri" w:cs="Calibri" w:eastAsia="Calibri" w:hAnsi="Calibri"/>
          <w:sz w:val="22"/>
          <w:szCs w:val="22"/>
        </w:rPr>
        <w:t xml:space="preserve">Registration, login and profile management for three roles</w:t>
      </w:r>
    </w:p>
    <w:p>
      <w:pPr>
        <w:pStyle w:val="ListParagraph"/>
        <w:numPr>
          <w:ilvl w:val="0"/>
          <w:numId w:val="2"/>
        </w:numPr>
        <w:spacing w:after="100" w:line="290"/>
      </w:pPr>
      <w:r>
        <w:rPr>
          <w:rFonts w:ascii="Calibri" w:cs="Calibri" w:eastAsia="Calibri" w:hAnsi="Calibri"/>
          <w:sz w:val="22"/>
          <w:szCs w:val="22"/>
        </w:rPr>
        <w:t xml:space="preserve">Role-based access control enforced in the REST interface</w:t>
      </w:r>
    </w:p>
    <w:p>
      <w:pPr>
        <w:pStyle w:val="ListParagraph"/>
        <w:numPr>
          <w:ilvl w:val="0"/>
          <w:numId w:val="2"/>
        </w:numPr>
        <w:spacing w:after="100" w:line="290"/>
      </w:pPr>
      <w:r>
        <w:rPr>
          <w:rFonts w:ascii="Calibri" w:cs="Calibri" w:eastAsia="Calibri" w:hAnsi="Calibri"/>
          <w:sz w:val="22"/>
          <w:szCs w:val="22"/>
        </w:rPr>
        <w:t xml:space="preserve">Full ticket lifecycle: create, read, update, delete, assign and guarded status transitions</w:t>
      </w:r>
    </w:p>
    <w:p>
      <w:pPr>
        <w:pStyle w:val="ListParagraph"/>
        <w:numPr>
          <w:ilvl w:val="0"/>
          <w:numId w:val="2"/>
        </w:numPr>
        <w:spacing w:after="100" w:line="290"/>
      </w:pPr>
      <w:r>
        <w:rPr>
          <w:rFonts w:ascii="Calibri" w:cs="Calibri" w:eastAsia="Calibri" w:hAnsi="Calibri"/>
          <w:sz w:val="22"/>
          <w:szCs w:val="22"/>
        </w:rPr>
        <w:t xml:space="preserve">Threaded customer–agent conversation with staff-only internal notes</w:t>
      </w:r>
    </w:p>
    <w:p>
      <w:pPr>
        <w:pStyle w:val="ListParagraph"/>
        <w:numPr>
          <w:ilvl w:val="0"/>
          <w:numId w:val="2"/>
        </w:numPr>
        <w:spacing w:after="100" w:line="290"/>
      </w:pPr>
      <w:r>
        <w:rPr>
          <w:rFonts w:ascii="Calibri" w:cs="Calibri" w:eastAsia="Calibri" w:hAnsi="Calibri"/>
          <w:sz w:val="22"/>
          <w:szCs w:val="22"/>
        </w:rPr>
        <w:t xml:space="preserve">Search, filtering and pagination across all ticket fields</w:t>
      </w:r>
    </w:p>
    <w:p>
      <w:pPr>
        <w:pStyle w:val="ListParagraph"/>
        <w:numPr>
          <w:ilvl w:val="0"/>
          <w:numId w:val="2"/>
        </w:numPr>
        <w:spacing w:after="100" w:line="290"/>
      </w:pPr>
      <w:r>
        <w:rPr>
          <w:rFonts w:ascii="Calibri" w:cs="Calibri" w:eastAsia="Calibri" w:hAnsi="Calibri"/>
          <w:sz w:val="22"/>
          <w:szCs w:val="22"/>
        </w:rPr>
        <w:t xml:space="preserve">Role-specific dashboards and exportable analytical reports</w:t>
      </w:r>
    </w:p>
    <w:p>
      <w:pPr>
        <w:pStyle w:val="ListParagraph"/>
        <w:numPr>
          <w:ilvl w:val="0"/>
          <w:numId w:val="2"/>
        </w:numPr>
        <w:spacing w:after="100" w:line="290"/>
      </w:pPr>
      <w:r>
        <w:rPr>
          <w:rFonts w:ascii="Calibri" w:cs="Calibri" w:eastAsia="Calibri" w:hAnsi="Calibri"/>
          <w:sz w:val="22"/>
          <w:szCs w:val="22"/>
        </w:rPr>
        <w:t xml:space="preserve">Persistent in-application notifications</w:t>
      </w:r>
    </w:p>
    <w:p>
      <w:pPr>
        <w:pStyle w:val="ListParagraph"/>
        <w:numPr>
          <w:ilvl w:val="0"/>
          <w:numId w:val="2"/>
        </w:numPr>
        <w:spacing w:after="100" w:line="290"/>
      </w:pPr>
      <w:r>
        <w:rPr>
          <w:rFonts w:ascii="Calibri" w:cs="Calibri" w:eastAsia="Calibri" w:hAnsi="Calibri"/>
          <w:sz w:val="22"/>
          <w:szCs w:val="22"/>
        </w:rPr>
        <w:t xml:space="preserve">Artificial-intelligence classification, summarisation, suggested resolution steps and agent-reviewed draft replies</w:t>
      </w:r>
    </w:p>
    <w:p>
      <w:pPr>
        <w:pStyle w:val="ListParagraph"/>
        <w:numPr>
          <w:ilvl w:val="0"/>
          <w:numId w:val="2"/>
        </w:numPr>
        <w:spacing w:after="100" w:line="290"/>
      </w:pPr>
      <w:r>
        <w:rPr>
          <w:rFonts w:ascii="Calibri" w:cs="Calibri" w:eastAsia="Calibri" w:hAnsi="Calibri"/>
          <w:sz w:val="22"/>
          <w:szCs w:val="22"/>
        </w:rPr>
        <w:t xml:space="preserve">Administration of users, agents, roles, categories and an activity audit log</w:t>
      </w:r>
    </w:p>
    <w:p>
      <w:pPr>
        <w:pStyle w:val="ListParagraph"/>
        <w:numPr>
          <w:ilvl w:val="0"/>
          <w:numId w:val="2"/>
        </w:numPr>
        <w:spacing w:after="100" w:line="290"/>
      </w:pPr>
      <w:r>
        <w:rPr>
          <w:rFonts w:ascii="Calibri" w:cs="Calibri" w:eastAsia="Calibri" w:hAnsi="Calibri"/>
          <w:sz w:val="22"/>
          <w:szCs w:val="22"/>
        </w:rPr>
        <w:t xml:space="preserve">Responsive interface for desktop, tablet and mobile</w:t>
      </w:r>
    </w:p>
    <w:p>
      <w:pPr>
        <w:pStyle w:val="ListParagraph"/>
        <w:numPr>
          <w:ilvl w:val="0"/>
          <w:numId w:val="2"/>
        </w:numPr>
        <w:spacing w:after="100" w:line="290"/>
      </w:pPr>
      <w:r>
        <w:rPr>
          <w:rFonts w:ascii="Calibri" w:cs="Calibri" w:eastAsia="Calibri" w:hAnsi="Calibri"/>
          <w:sz w:val="22"/>
          <w:szCs w:val="22"/>
        </w:rPr>
        <w:t xml:space="preserve">Public cloud deployment with a live address</w:t>
      </w:r>
    </w:p>
    <w:p>
      <w:pPr>
        <w:pStyle w:val="Heading3"/>
        <w:keepNext/>
        <w:spacing w:after="110" w:before="200"/>
      </w:pPr>
      <w:r>
        <w:rPr>
          <w:rFonts w:ascii="Calibri" w:cs="Calibri" w:eastAsia="Calibri" w:hAnsi="Calibri"/>
          <w:b/>
          <w:bCs/>
          <w:color w:val="028090"/>
          <w:sz w:val="22"/>
          <w:szCs w:val="22"/>
        </w:rPr>
        <w:t xml:space="preserve">7.5.2 Out of scope</w:t>
      </w:r>
    </w:p>
    <w:p>
      <w:pPr>
        <w:spacing w:after="160" w:line="300"/>
        <w:jc w:val="both"/>
      </w:pPr>
      <w:r>
        <w:rPr>
          <w:rFonts w:ascii="Calibri" w:cs="Calibri" w:eastAsia="Calibri" w:hAnsi="Calibri"/>
          <w:b w:val="false"/>
          <w:bCs w:val="false"/>
          <w:i w:val="false"/>
          <w:iCs w:val="false"/>
          <w:color w:val="000000"/>
          <w:sz w:val="22"/>
          <w:szCs w:val="22"/>
        </w:rPr>
        <w:t xml:space="preserve">The following were excluded deliberately, to deliver a complete and reliable system rather than a broad and unfinished one.</w:t>
      </w:r>
    </w:p>
    <w:p>
      <w:pPr>
        <w:pStyle w:val="ListParagraph"/>
        <w:numPr>
          <w:ilvl w:val="0"/>
          <w:numId w:val="2"/>
        </w:numPr>
        <w:spacing w:after="100" w:line="290"/>
      </w:pPr>
      <w:r>
        <w:rPr>
          <w:rFonts w:ascii="Calibri" w:cs="Calibri" w:eastAsia="Calibri" w:hAnsi="Calibri"/>
          <w:sz w:val="22"/>
          <w:szCs w:val="22"/>
        </w:rPr>
        <w:t xml:space="preserve">Payment or subscription billing</w:t>
      </w:r>
    </w:p>
    <w:p>
      <w:pPr>
        <w:pStyle w:val="ListParagraph"/>
        <w:numPr>
          <w:ilvl w:val="0"/>
          <w:numId w:val="2"/>
        </w:numPr>
        <w:spacing w:after="100" w:line="290"/>
      </w:pPr>
      <w:r>
        <w:rPr>
          <w:rFonts w:ascii="Calibri" w:cs="Calibri" w:eastAsia="Calibri" w:hAnsi="Calibri"/>
          <w:sz w:val="22"/>
          <w:szCs w:val="22"/>
        </w:rPr>
        <w:t xml:space="preserve">Live chat and telephony integration</w:t>
      </w:r>
    </w:p>
    <w:p>
      <w:pPr>
        <w:pStyle w:val="ListParagraph"/>
        <w:numPr>
          <w:ilvl w:val="0"/>
          <w:numId w:val="2"/>
        </w:numPr>
        <w:spacing w:after="100" w:line="290"/>
      </w:pPr>
      <w:r>
        <w:rPr>
          <w:rFonts w:ascii="Calibri" w:cs="Calibri" w:eastAsia="Calibri" w:hAnsi="Calibri"/>
          <w:sz w:val="22"/>
          <w:szCs w:val="22"/>
        </w:rPr>
        <w:t xml:space="preserve">Native mobile applications</w:t>
      </w:r>
    </w:p>
    <w:p>
      <w:pPr>
        <w:pStyle w:val="ListParagraph"/>
        <w:numPr>
          <w:ilvl w:val="0"/>
          <w:numId w:val="2"/>
        </w:numPr>
        <w:spacing w:after="100" w:line="290"/>
      </w:pPr>
      <w:r>
        <w:rPr>
          <w:rFonts w:ascii="Calibri" w:cs="Calibri" w:eastAsia="Calibri" w:hAnsi="Calibri"/>
          <w:sz w:val="22"/>
          <w:szCs w:val="22"/>
        </w:rPr>
        <w:t xml:space="preserve">Multi-language support</w:t>
      </w:r>
    </w:p>
    <w:p>
      <w:pPr>
        <w:pStyle w:val="ListParagraph"/>
        <w:numPr>
          <w:ilvl w:val="0"/>
          <w:numId w:val="2"/>
        </w:numPr>
        <w:spacing w:after="100" w:line="290"/>
      </w:pPr>
      <w:r>
        <w:rPr>
          <w:rFonts w:ascii="Calibri" w:cs="Calibri" w:eastAsia="Calibri" w:hAnsi="Calibri"/>
          <w:sz w:val="22"/>
          <w:szCs w:val="22"/>
        </w:rPr>
        <w:t xml:space="preserve">Third-party customer-relationship-management integrations</w:t>
      </w:r>
    </w:p>
    <w:p>
      <w:pPr>
        <w:pStyle w:val="ListParagraph"/>
        <w:numPr>
          <w:ilvl w:val="0"/>
          <w:numId w:val="2"/>
        </w:numPr>
        <w:spacing w:after="100" w:line="290"/>
      </w:pPr>
      <w:r>
        <w:rPr>
          <w:rFonts w:ascii="Calibri" w:cs="Calibri" w:eastAsia="Calibri" w:hAnsi="Calibri"/>
          <w:sz w:val="22"/>
          <w:szCs w:val="22"/>
        </w:rPr>
        <w:t xml:space="preserve">An automated service-level-agreement escalation engine</w:t>
      </w:r>
    </w:p>
    <w:p>
      <w:pPr>
        <w:pStyle w:val="ListParagraph"/>
        <w:numPr>
          <w:ilvl w:val="0"/>
          <w:numId w:val="2"/>
        </w:numPr>
        <w:spacing w:after="100" w:line="290"/>
      </w:pPr>
      <w:r>
        <w:rPr>
          <w:rFonts w:ascii="Calibri" w:cs="Calibri" w:eastAsia="Calibri" w:hAnsi="Calibri"/>
          <w:sz w:val="22"/>
          <w:szCs w:val="22"/>
        </w:rPr>
        <w:t xml:space="preserve">Fully autonomous artificial-intelligence replies sent without agent approval</w:t>
      </w:r>
    </w:p>
    <w:p>
      <w:pPr>
        <w:spacing w:after="160" w:line="300"/>
        <w:jc w:val="both"/>
      </w:pPr>
      <w:r>
        <w:rPr>
          <w:rFonts w:ascii="Calibri" w:cs="Calibri" w:eastAsia="Calibri" w:hAnsi="Calibri"/>
          <w:b w:val="false"/>
          <w:bCs w:val="false"/>
          <w:i w:val="false"/>
          <w:iCs w:val="false"/>
          <w:color w:val="000000"/>
          <w:sz w:val="22"/>
          <w:szCs w:val="22"/>
        </w:rPr>
        <w:t xml:space="preserve">The final exclusion is a design position rather than a limitation of time, and is defended in section 16.6.</w:t>
      </w:r>
    </w:p>
    <w:p>
      <w:r>
        <w:br w:type="page"/>
      </w:r>
    </w:p>
    <w:p>
      <w:pPr>
        <w:pStyle w:val="Heading1"/>
        <w:keepNext/>
        <w:spacing w:after="200" w:before="320"/>
      </w:pPr>
      <w:r>
        <w:rPr>
          <w:rFonts w:ascii="Cambria" w:cs="Cambria" w:eastAsia="Cambria" w:hAnsi="Cambria"/>
          <w:b/>
          <w:bCs/>
          <w:color w:val="1B3A5C"/>
          <w:sz w:val="32"/>
          <w:szCs w:val="32"/>
        </w:rPr>
        <w:t xml:space="preserve">8. Requirement Analysis</w:t>
      </w:r>
    </w:p>
    <w:p>
      <w:pPr>
        <w:pStyle w:val="Heading2"/>
        <w:keepNext/>
        <w:spacing w:after="140" w:before="260"/>
      </w:pPr>
      <w:r>
        <w:rPr>
          <w:rFonts w:ascii="Cambria" w:cs="Cambria" w:eastAsia="Cambria" w:hAnsi="Cambria"/>
          <w:b/>
          <w:bCs/>
          <w:color w:val="1B3A5C"/>
          <w:sz w:val="25"/>
          <w:szCs w:val="25"/>
        </w:rPr>
        <w:t xml:space="preserve">8.1 Sources</w:t>
      </w:r>
    </w:p>
    <w:p>
      <w:pPr>
        <w:spacing w:after="160" w:line="300"/>
        <w:jc w:val="both"/>
      </w:pPr>
      <w:r>
        <w:rPr>
          <w:rFonts w:ascii="Calibri" w:cs="Calibri" w:eastAsia="Calibri" w:hAnsi="Calibri"/>
          <w:b w:val="false"/>
          <w:bCs w:val="false"/>
          <w:i w:val="false"/>
          <w:iCs w:val="false"/>
          <w:color w:val="000000"/>
          <w:sz w:val="22"/>
          <w:szCs w:val="22"/>
        </w:rPr>
        <w:t xml:space="preserve">Requirements were extracted from three official documents, which together form the authoritative statement of what the project must deliver.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5148"/>
      </w:tblGrid>
      <w:tr>
        <w:trPr>
          <w:cantSplit/>
          <w:tblHeader/>
        </w:trPr>
        <w:tc>
          <w:tcPr>
            <w:tcW w:type="dxa" w:w="936"/>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Reference</w:t>
            </w:r>
          </w:p>
        </w:tc>
        <w:tc>
          <w:tcPr>
            <w:tcW w:type="dxa" w:w="3276"/>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Document</w:t>
            </w:r>
          </w:p>
        </w:tc>
        <w:tc>
          <w:tcPr>
            <w:tcW w:type="dxa" w:w="5148"/>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Requirements contributed</w:t>
            </w:r>
          </w:p>
        </w:tc>
      </w:tr>
      <w:tr>
        <w:trPr>
          <w:cantSplit/>
        </w:trPr>
        <w:tc>
          <w:tcPr>
            <w:tcW w:type="dxa" w:w="936"/>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A1</w:t>
            </w:r>
          </w:p>
        </w:tc>
        <w:tc>
          <w:tcPr>
            <w:tcW w:type="dxa" w:w="3276"/>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BCSE408L Cloud-Native SaaS Project Guidelines</w:t>
            </w:r>
          </w:p>
        </w:tc>
        <w:tc>
          <w:tcPr>
            <w:tcW w:type="dxa" w:w="514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Nine mandatory technical requirements; team, repository, deployment, artificial-intelligence usage and academic integrity rules; the review scheme; the final submission checklist</w:t>
            </w:r>
          </w:p>
        </w:tc>
      </w:tr>
      <w:tr>
        <w:trPr>
          <w:cantSplit/>
        </w:trPr>
        <w:tc>
          <w:tcPr>
            <w:tcW w:type="dxa" w:w="936"/>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A2</w:t>
            </w:r>
          </w:p>
        </w:tc>
        <w:tc>
          <w:tcPr>
            <w:tcW w:type="dxa" w:w="3276"/>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BCSE408L Project Review Schedule and Report Template</w:t>
            </w:r>
          </w:p>
        </w:tc>
        <w:tc>
          <w:tcPr>
            <w:tcW w:type="dxa" w:w="5148"/>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Deliverables for each of the three reviews; the twenty-two-section report structure; the final demonstration checklist</w:t>
            </w:r>
          </w:p>
        </w:tc>
      </w:tr>
      <w:tr>
        <w:trPr>
          <w:cantSplit/>
        </w:trPr>
        <w:tc>
          <w:tcPr>
            <w:tcW w:type="dxa" w:w="936"/>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A3</w:t>
            </w:r>
          </w:p>
        </w:tc>
        <w:tc>
          <w:tcPr>
            <w:tcW w:type="dxa" w:w="3276"/>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BCSE408L Cloud SaaS Project Requirements, Project 19</w:t>
            </w:r>
          </w:p>
        </w:tc>
        <w:tc>
          <w:tcPr>
            <w:tcW w:type="dxa" w:w="514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Project overview, problem statement, five objectives, three target users, ten functional requirements, six non-functional requirements, five suggested modules, cloud requirements and eight expected deliverables</w:t>
            </w:r>
          </w:p>
        </w:tc>
      </w:tr>
    </w:tbl>
    <w:p>
      <w:pPr>
        <w:spacing w:after="220" w:before="60"/>
        <w:jc w:val="center"/>
      </w:pPr>
      <w:r>
        <w:rPr>
          <w:rFonts w:ascii="Calibri" w:cs="Calibri" w:eastAsia="Calibri" w:hAnsi="Calibri"/>
          <w:i/>
          <w:iCs/>
          <w:color w:val="4A4A4A"/>
          <w:sz w:val="18"/>
          <w:szCs w:val="18"/>
        </w:rPr>
        <w:t xml:space="preserve">Table 8.1 — Source documents and their contributions</w:t>
      </w:r>
    </w:p>
    <w:p>
      <w:pPr>
        <w:pStyle w:val="Heading2"/>
        <w:keepNext/>
        <w:spacing w:after="140" w:before="260"/>
      </w:pPr>
      <w:r>
        <w:rPr>
          <w:rFonts w:ascii="Cambria" w:cs="Cambria" w:eastAsia="Cambria" w:hAnsi="Cambria"/>
          <w:b/>
          <w:bCs/>
          <w:color w:val="1B3A5C"/>
          <w:sz w:val="25"/>
          <w:szCs w:val="25"/>
        </w:rPr>
        <w:t xml:space="preserve">8.2 Stakeholders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Stakeholder</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Interest in the system</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Wants a complaint acknowledged, tracked and resolved, and wants to see progress without telephoning</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Support Agent</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Wants one prioritised list rather than an inbox, and wants context assembled before replying</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Wants to know what is arriving, who is handling it, how long it takes, and who changed what</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Course evaluator</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Requires demonstrable satisfaction of every mandatory requirement, and requires the team to explain and modify the implementation</w:t>
            </w:r>
          </w:p>
        </w:tc>
      </w:tr>
    </w:tbl>
    <w:p>
      <w:pPr>
        <w:spacing w:after="220" w:before="60"/>
        <w:jc w:val="center"/>
      </w:pPr>
      <w:r>
        <w:rPr>
          <w:rFonts w:ascii="Calibri" w:cs="Calibri" w:eastAsia="Calibri" w:hAnsi="Calibri"/>
          <w:i/>
          <w:iCs/>
          <w:color w:val="4A4A4A"/>
          <w:sz w:val="18"/>
          <w:szCs w:val="18"/>
        </w:rPr>
        <w:t xml:space="preserve">Table 8.2 — Stakeholders and their interests</w:t>
      </w:r>
    </w:p>
    <w:p>
      <w:pPr>
        <w:pStyle w:val="Heading2"/>
        <w:keepNext/>
        <w:spacing w:after="140" w:before="260"/>
      </w:pPr>
      <w:r>
        <w:rPr>
          <w:rFonts w:ascii="Cambria" w:cs="Cambria" w:eastAsia="Cambria" w:hAnsi="Cambria"/>
          <w:b/>
          <w:bCs/>
          <w:color w:val="1B3A5C"/>
          <w:sz w:val="25"/>
          <w:szCs w:val="25"/>
        </w:rPr>
        <w:t xml:space="preserve">8.3 Discrepancies identified between the sources</w:t>
      </w:r>
    </w:p>
    <w:p>
      <w:pPr>
        <w:spacing w:after="160" w:line="300"/>
        <w:jc w:val="both"/>
      </w:pPr>
      <w:r>
        <w:rPr>
          <w:rFonts w:ascii="Calibri" w:cs="Calibri" w:eastAsia="Calibri" w:hAnsi="Calibri"/>
          <w:b w:val="false"/>
          <w:bCs w:val="false"/>
          <w:i w:val="false"/>
          <w:iCs w:val="false"/>
          <w:color w:val="000000"/>
          <w:sz w:val="22"/>
          <w:szCs w:val="22"/>
        </w:rPr>
        <w:t xml:space="preserve">The three documents are not perfectly consistent. The differences were recorded rather than silently resolved, because each affected a design decision.</w:t>
      </w:r>
    </w:p>
    <w:p>
      <w:pPr>
        <w:spacing w:after="80"/>
      </w:pPr>
      <w:r>
        <w:t xml:space="preserve"/>
      </w:r>
    </w:p>
    <w:p>
      <w:pPr>
        <w:pStyle w:val="ListParagraph"/>
        <w:numPr>
          <w:ilvl w:val="0"/>
          <w:numId w:val="3"/>
        </w:numPr>
        <w:spacing w:after="100" w:line="290"/>
      </w:pPr>
      <w:r>
        <w:rPr>
          <w:rFonts w:ascii="Calibri" w:cs="Calibri" w:eastAsia="Calibri" w:hAnsi="Calibri"/>
          <w:sz w:val="22"/>
          <w:szCs w:val="22"/>
        </w:rPr>
        <w:t xml:space="preserve">Artificial intelligence is not a stated requirement. The Project 19 specification never mentions it; only the project title contains the term. Every artificial-intelligence capability in this system is therefore an addition of the team’s own. The consequence adopted for the design is that no mandatory requirement may depend on it, which is why classification was placed after the database commit and a working offline fallback was built.</w:t>
      </w:r>
    </w:p>
    <w:p>
      <w:pPr>
        <w:pStyle w:val="ListParagraph"/>
        <w:numPr>
          <w:ilvl w:val="0"/>
          <w:numId w:val="3"/>
        </w:numPr>
        <w:spacing w:after="100" w:line="290"/>
      </w:pPr>
      <w:r>
        <w:rPr>
          <w:rFonts w:ascii="Calibri" w:cs="Calibri" w:eastAsia="Calibri" w:hAnsi="Calibri"/>
          <w:sz w:val="22"/>
          <w:szCs w:val="22"/>
        </w:rPr>
        <w:t xml:space="preserve">The phrase “for small businesses” does not appear in the specification, which says only “Customer Support SaaS domain”. It is retained as product positioning, but the terminology of the specification — Customer, Support Agent, Admin, and the five suggested module names — is used throughout the implementation.</w:t>
      </w:r>
    </w:p>
    <w:p>
      <w:pPr>
        <w:pStyle w:val="ListParagraph"/>
        <w:numPr>
          <w:ilvl w:val="0"/>
          <w:numId w:val="3"/>
        </w:numPr>
        <w:spacing w:after="100" w:line="290"/>
      </w:pPr>
      <w:r>
        <w:rPr>
          <w:rFonts w:ascii="Calibri" w:cs="Calibri" w:eastAsia="Calibri" w:hAnsi="Calibri"/>
          <w:sz w:val="22"/>
          <w:szCs w:val="22"/>
        </w:rPr>
        <w:t xml:space="preserve">The deliverables list in A3 omits “Working Demonstration”, which both A1 and A2 require. The union of all three documents was treated as binding.</w:t>
      </w:r>
    </w:p>
    <w:p>
      <w:pPr>
        <w:pStyle w:val="ListParagraph"/>
        <w:numPr>
          <w:ilvl w:val="0"/>
          <w:numId w:val="3"/>
        </w:numPr>
        <w:spacing w:after="100" w:line="290"/>
      </w:pPr>
      <w:r>
        <w:rPr>
          <w:rFonts w:ascii="Calibri" w:cs="Calibri" w:eastAsia="Calibri" w:hAnsi="Calibri"/>
          <w:sz w:val="22"/>
          <w:szCs w:val="22"/>
        </w:rPr>
        <w:t xml:space="preserve">A3 requires “cloud storage where applicable”. File attachments were scoped out on grounds of time, so this clause is not satisfied. This is recorded as an omission in section 19.5 rather than presented as complete.</w:t>
      </w:r>
    </w:p>
    <w:p>
      <w:pPr>
        <w:pStyle w:val="ListParagraph"/>
        <w:numPr>
          <w:ilvl w:val="0"/>
          <w:numId w:val="3"/>
        </w:numPr>
        <w:spacing w:after="100" w:line="290"/>
      </w:pPr>
      <w:r>
        <w:rPr>
          <w:rFonts w:ascii="Calibri" w:cs="Calibri" w:eastAsia="Calibri" w:hAnsi="Calibri"/>
          <w:sz w:val="22"/>
          <w:szCs w:val="22"/>
        </w:rPr>
        <w:t xml:space="preserve">A1 requires that every team member be able to explain or modify any line of the submitted code. This is a constraint on how the project is built, not merely on what is submitted, and it is the reason the codebase deliberately avoids unnecessary abstraction.</w:t>
      </w:r>
    </w:p>
    <w:p>
      <w:pPr>
        <w:pStyle w:val="Heading2"/>
        <w:keepNext/>
        <w:spacing w:after="140" w:before="260"/>
      </w:pPr>
      <w:r>
        <w:rPr>
          <w:rFonts w:ascii="Cambria" w:cs="Cambria" w:eastAsia="Cambria" w:hAnsi="Cambria"/>
          <w:b/>
          <w:bCs/>
          <w:color w:val="1B3A5C"/>
          <w:sz w:val="25"/>
          <w:szCs w:val="25"/>
        </w:rPr>
        <w:t xml:space="preserve">8.4 Feasibility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cantSplit/>
          <w:tblHeader/>
        </w:trPr>
        <w:tc>
          <w:tcPr>
            <w:tcW w:type="dxa" w:w="15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Dimension</w:t>
            </w:r>
          </w:p>
        </w:tc>
        <w:tc>
          <w:tcPr>
            <w:tcW w:type="dxa" w:w="78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Assessment</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Technical</w:t>
            </w:r>
          </w:p>
        </w:tc>
        <w:tc>
          <w:tcPr>
            <w:tcW w:type="dxa" w:w="78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Feasible. The stack is mature and well documented, and the whole system was developed and tested locally against a real PostgreSQL instance before any deployment was attempted.</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Economic</w:t>
            </w:r>
          </w:p>
        </w:tc>
        <w:tc>
          <w:tcPr>
            <w:tcW w:type="dxa" w:w="78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Feasible. All four platforms offer free tiers adequate for this scale. The only potential cost is the artificial-intelligence provider, and the system runs fully without one.</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Operational</w:t>
            </w:r>
          </w:p>
        </w:tc>
        <w:tc>
          <w:tcPr>
            <w:tcW w:type="dxa" w:w="78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Feasible. A support desk is a familiar workflow; the interface requires no training beyond ordinary web literacy.</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Schedule</w:t>
            </w:r>
          </w:p>
        </w:tc>
        <w:tc>
          <w:tcPr>
            <w:tcW w:type="dxa" w:w="78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Feasible, and delivered. Requirements and design were completed for the first review, and implementation, testing and documentation were completed thereafter.</w:t>
            </w:r>
          </w:p>
        </w:tc>
      </w:tr>
    </w:tbl>
    <w:p>
      <w:pPr>
        <w:spacing w:after="220" w:before="60"/>
        <w:jc w:val="center"/>
      </w:pPr>
      <w:r>
        <w:rPr>
          <w:rFonts w:ascii="Calibri" w:cs="Calibri" w:eastAsia="Calibri" w:hAnsi="Calibri"/>
          <w:i/>
          <w:iCs/>
          <w:color w:val="4A4A4A"/>
          <w:sz w:val="18"/>
          <w:szCs w:val="18"/>
        </w:rPr>
        <w:t xml:space="preserve">Table 8.3 — Feasibility assessment</w:t>
      </w:r>
    </w:p>
    <w:p>
      <w:pPr>
        <w:pStyle w:val="Heading2"/>
        <w:keepNext/>
        <w:spacing w:after="140" w:before="260"/>
      </w:pPr>
      <w:r>
        <w:rPr>
          <w:rFonts w:ascii="Cambria" w:cs="Cambria" w:eastAsia="Cambria" w:hAnsi="Cambria"/>
          <w:b/>
          <w:bCs/>
          <w:color w:val="1B3A5C"/>
          <w:sz w:val="25"/>
          <w:szCs w:val="25"/>
        </w:rPr>
        <w:t xml:space="preserve">8.5 Actors</w:t>
      </w:r>
    </w:p>
    <w:p>
      <w:pPr>
        <w:spacing w:after="160" w:line="300"/>
        <w:jc w:val="both"/>
      </w:pPr>
      <w:r>
        <w:rPr>
          <w:rFonts w:ascii="Calibri" w:cs="Calibri" w:eastAsia="Calibri" w:hAnsi="Calibri"/>
          <w:b w:val="false"/>
          <w:bCs w:val="false"/>
          <w:i w:val="false"/>
          <w:iCs w:val="false"/>
          <w:color w:val="000000"/>
          <w:sz w:val="22"/>
          <w:szCs w:val="22"/>
        </w:rPr>
        <w:t xml:space="preserve">The specification names three actors, whose responsibilities were elaborated as follows.</w:t>
      </w:r>
    </w:p>
    <w:p>
      <w:pPr>
        <w:pStyle w:val="ListParagraph"/>
        <w:numPr>
          <w:ilvl w:val="0"/>
          <w:numId w:val="2"/>
        </w:numPr>
        <w:spacing w:after="100" w:line="290"/>
      </w:pPr>
      <w:r>
        <w:rPr>
          <w:rFonts w:ascii="Calibri" w:cs="Calibri" w:eastAsia="Calibri" w:hAnsi="Calibri"/>
          <w:sz w:val="22"/>
          <w:szCs w:val="22"/>
        </w:rPr>
        <w:t xml:space="preserve">Customer — a person who has purchased from the business and requires assistance. Raises tickets, follows their progress, and replies within the thread. Sees only their own tickets.</w:t>
      </w:r>
    </w:p>
    <w:p>
      <w:pPr>
        <w:pStyle w:val="ListParagraph"/>
        <w:numPr>
          <w:ilvl w:val="0"/>
          <w:numId w:val="2"/>
        </w:numPr>
        <w:spacing w:after="100" w:line="290"/>
      </w:pPr>
      <w:r>
        <w:rPr>
          <w:rFonts w:ascii="Calibri" w:cs="Calibri" w:eastAsia="Calibri" w:hAnsi="Calibri"/>
          <w:sz w:val="22"/>
          <w:szCs w:val="22"/>
        </w:rPr>
        <w:t xml:space="preserve">Support Agent — a staff member who resolves tickets. Works from a prioritised queue spanning every customer, updates status, priority, category and assignment, adds staff-only internal notes, and uses the assistance layer.</w:t>
      </w:r>
    </w:p>
    <w:p>
      <w:pPr>
        <w:pStyle w:val="ListParagraph"/>
        <w:numPr>
          <w:ilvl w:val="0"/>
          <w:numId w:val="2"/>
        </w:numPr>
        <w:spacing w:after="100" w:line="290"/>
      </w:pPr>
      <w:r>
        <w:rPr>
          <w:rFonts w:ascii="Calibri" w:cs="Calibri" w:eastAsia="Calibri" w:hAnsi="Calibri"/>
          <w:sz w:val="22"/>
          <w:szCs w:val="22"/>
        </w:rPr>
        <w:t xml:space="preserve">Admin — the business owner or support manager. Holds every agent capability, and additionally manages users, roles and categories, views global reporting, and reviews the audit log.</w:t>
      </w:r>
    </w:p>
    <w:p>
      <w:pPr>
        <w:pStyle w:val="Heading2"/>
        <w:keepNext/>
        <w:spacing w:after="140" w:before="260"/>
      </w:pPr>
      <w:r>
        <w:rPr>
          <w:rFonts w:ascii="Cambria" w:cs="Cambria" w:eastAsia="Cambria" w:hAnsi="Cambria"/>
          <w:b/>
          <w:bCs/>
          <w:color w:val="1B3A5C"/>
          <w:sz w:val="25"/>
          <w:szCs w:val="25"/>
        </w:rPr>
        <w:t xml:space="preserve">8.6 Constraints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40"/>
        <w:gridCol w:w="5200"/>
      </w:tblGrid>
      <w:tr>
        <w:trPr>
          <w:cantSplit/>
          <w:tblHeader/>
        </w:trPr>
        <w:tc>
          <w:tcPr>
            <w:tcW w:type="dxa" w:w="5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ID</w:t>
            </w:r>
          </w:p>
        </w:tc>
        <w:tc>
          <w:tcPr>
            <w:tcW w:type="dxa" w:w="36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Constraint</w:t>
            </w:r>
          </w:p>
        </w:tc>
        <w:tc>
          <w:tcPr>
            <w:tcW w:type="dxa" w:w="52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Consequence for the design</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C-1</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application must be publicly accessible; a localhost-only deployment is not acceptable</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Three-tier deployment to managed platforms; no component assumes a local address</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C-2</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Deployment must use a platform permitted by the guidelines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Vercel, Render and Supabase were selected from the permitted list</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C-3</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Both team members must be able to explain and modify the implementation</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Deliberate avoidance of unnecessary abstraction; module names mirror the specification; developer documentation written alongside the code</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C-4</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All work must be original</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design system and every component were written for this project; no user-interface kit or template was used</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C-5</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repository with regular commits and a meaningful README</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single public repository with a documented commit history</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C-6</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Free hosting tiers suspend idle services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health endpoint suitable for scheduled pinging, and an interface that shows a loading state rather than appearing broken</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C-7</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 secret may be committed or exposed in the browser bundle</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All secrets supplied as environment variables; the assistance provider is called only from the interface layer</w:t>
            </w:r>
          </w:p>
        </w:tc>
      </w:tr>
    </w:tbl>
    <w:p>
      <w:pPr>
        <w:spacing w:after="220" w:before="60"/>
        <w:jc w:val="center"/>
      </w:pPr>
      <w:r>
        <w:rPr>
          <w:rFonts w:ascii="Calibri" w:cs="Calibri" w:eastAsia="Calibri" w:hAnsi="Calibri"/>
          <w:i/>
          <w:iCs/>
          <w:color w:val="4A4A4A"/>
          <w:sz w:val="18"/>
          <w:szCs w:val="18"/>
        </w:rPr>
        <w:t xml:space="preserve">Table 8.4 — System constraints and their design consequences</w:t>
      </w:r>
    </w:p>
    <w:p>
      <w:pPr>
        <w:pStyle w:val="Heading2"/>
        <w:keepNext/>
        <w:spacing w:after="140" w:before="260"/>
      </w:pPr>
      <w:r>
        <w:rPr>
          <w:rFonts w:ascii="Cambria" w:cs="Cambria" w:eastAsia="Cambria" w:hAnsi="Cambria"/>
          <w:b/>
          <w:bCs/>
          <w:color w:val="1B3A5C"/>
          <w:sz w:val="25"/>
          <w:szCs w:val="25"/>
        </w:rPr>
        <w:t xml:space="preserve">8.7 Assumptions</w:t>
      </w:r>
    </w:p>
    <w:p>
      <w:pPr>
        <w:pStyle w:val="ListParagraph"/>
        <w:numPr>
          <w:ilvl w:val="0"/>
          <w:numId w:val="2"/>
        </w:numPr>
        <w:spacing w:after="100" w:line="290"/>
      </w:pPr>
      <w:r>
        <w:rPr>
          <w:rFonts w:ascii="Calibri" w:cs="Calibri" w:eastAsia="Calibri" w:hAnsi="Calibri"/>
          <w:sz w:val="22"/>
          <w:szCs w:val="22"/>
        </w:rPr>
        <w:t xml:space="preserve">Users have a modern browser and internet access.</w:t>
      </w:r>
    </w:p>
    <w:p>
      <w:pPr>
        <w:pStyle w:val="ListParagraph"/>
        <w:numPr>
          <w:ilvl w:val="0"/>
          <w:numId w:val="2"/>
        </w:numPr>
        <w:spacing w:after="100" w:line="290"/>
      </w:pPr>
      <w:r>
        <w:rPr>
          <w:rFonts w:ascii="Calibri" w:cs="Calibri" w:eastAsia="Calibri" w:hAnsi="Calibri"/>
          <w:sz w:val="22"/>
          <w:szCs w:val="22"/>
        </w:rPr>
        <w:t xml:space="preserve">A small business operates a single service desk; multi-tenancy across separate businesses is not modelled.</w:t>
      </w:r>
    </w:p>
    <w:p>
      <w:pPr>
        <w:pStyle w:val="ListParagraph"/>
        <w:numPr>
          <w:ilvl w:val="0"/>
          <w:numId w:val="2"/>
        </w:numPr>
        <w:spacing w:after="100" w:line="290"/>
      </w:pPr>
      <w:r>
        <w:rPr>
          <w:rFonts w:ascii="Calibri" w:cs="Calibri" w:eastAsia="Calibri" w:hAnsi="Calibri"/>
          <w:sz w:val="22"/>
          <w:szCs w:val="22"/>
        </w:rPr>
        <w:t xml:space="preserve">Staff accounts are created by an administrator rather than by self-registration.</w:t>
      </w:r>
    </w:p>
    <w:p>
      <w:pPr>
        <w:pStyle w:val="ListParagraph"/>
        <w:numPr>
          <w:ilvl w:val="0"/>
          <w:numId w:val="2"/>
        </w:numPr>
        <w:spacing w:after="100" w:line="290"/>
      </w:pPr>
      <w:r>
        <w:rPr>
          <w:rFonts w:ascii="Calibri" w:cs="Calibri" w:eastAsia="Calibri" w:hAnsi="Calibri"/>
          <w:sz w:val="22"/>
          <w:szCs w:val="22"/>
        </w:rPr>
        <w:t xml:space="preserve">English is the only interface language.</w:t>
      </w:r>
    </w:p>
    <w:p>
      <w:pPr>
        <w:pStyle w:val="ListParagraph"/>
        <w:numPr>
          <w:ilvl w:val="0"/>
          <w:numId w:val="2"/>
        </w:numPr>
        <w:spacing w:after="100" w:line="290"/>
      </w:pPr>
      <w:r>
        <w:rPr>
          <w:rFonts w:ascii="Calibri" w:cs="Calibri" w:eastAsia="Calibri" w:hAnsi="Calibri"/>
          <w:sz w:val="22"/>
          <w:szCs w:val="22"/>
        </w:rPr>
        <w:t xml:space="preserve">Email addresses are valid and reachable; the system does not verify them by sending mail.</w:t>
      </w:r>
    </w:p>
    <w:p>
      <w:pPr>
        <w:pStyle w:val="ListParagraph"/>
        <w:numPr>
          <w:ilvl w:val="0"/>
          <w:numId w:val="2"/>
        </w:numPr>
        <w:spacing w:after="100" w:line="290"/>
      </w:pPr>
      <w:r>
        <w:rPr>
          <w:rFonts w:ascii="Calibri" w:cs="Calibri" w:eastAsia="Calibri" w:hAnsi="Calibri"/>
          <w:sz w:val="22"/>
          <w:szCs w:val="22"/>
        </w:rPr>
        <w:t xml:space="preserve">The assistance provider, where configured, is reachable over HTTPS — and the system tolerates it not being so.</w:t>
      </w:r>
    </w:p>
    <w:p>
      <w:pPr>
        <w:pStyle w:val="ListParagraph"/>
        <w:numPr>
          <w:ilvl w:val="0"/>
          <w:numId w:val="2"/>
        </w:numPr>
        <w:spacing w:after="100" w:line="290"/>
      </w:pPr>
      <w:r>
        <w:rPr>
          <w:rFonts w:ascii="Calibri" w:cs="Calibri" w:eastAsia="Calibri" w:hAnsi="Calibri"/>
          <w:sz w:val="22"/>
          <w:szCs w:val="22"/>
        </w:rPr>
        <w:t xml:space="preserve">Ticket volumes are consistent with a small business: thousands of records rather than millions.</w:t>
      </w:r>
    </w:p>
    <w:p>
      <w:r>
        <w:br w:type="page"/>
      </w:r>
    </w:p>
    <w:p>
      <w:pPr>
        <w:pStyle w:val="Heading1"/>
        <w:keepNext/>
        <w:spacing w:after="200" w:before="320"/>
      </w:pPr>
      <w:r>
        <w:rPr>
          <w:rFonts w:ascii="Cambria" w:cs="Cambria" w:eastAsia="Cambria" w:hAnsi="Cambria"/>
          <w:b/>
          <w:bCs/>
          <w:color w:val="1B3A5C"/>
          <w:sz w:val="32"/>
          <w:szCs w:val="32"/>
        </w:rPr>
        <w:t xml:space="preserve">9. Functional Requirements</w:t>
      </w:r>
    </w:p>
    <w:p>
      <w:pPr>
        <w:spacing w:after="160" w:line="300"/>
        <w:jc w:val="both"/>
      </w:pPr>
      <w:r>
        <w:rPr>
          <w:rFonts w:ascii="Calibri" w:cs="Calibri" w:eastAsia="Calibri" w:hAnsi="Calibri"/>
          <w:b w:val="false"/>
          <w:bCs w:val="false"/>
          <w:i w:val="false"/>
          <w:iCs w:val="false"/>
          <w:color w:val="000000"/>
          <w:sz w:val="22"/>
          <w:szCs w:val="22"/>
        </w:rPr>
        <w:t xml:space="preserve">The ten headings below are the functional requirements as stated in the Project 19 specification. Each has been elaborated into the specific, testable behaviour implemented. The right-hand column of Table 9.1 cites the test case that evidences each group; the test cases themselves are listed in section 17.</w:t>
      </w:r>
    </w:p>
    <w:p>
      <w:pPr>
        <w:pStyle w:val="Heading2"/>
        <w:keepNext/>
        <w:spacing w:after="140" w:before="260"/>
      </w:pPr>
      <w:r>
        <w:rPr>
          <w:rFonts w:ascii="Cambria" w:cs="Cambria" w:eastAsia="Cambria" w:hAnsi="Cambria"/>
          <w:b/>
          <w:bCs/>
          <w:color w:val="1B3A5C"/>
          <w:sz w:val="25"/>
          <w:szCs w:val="25"/>
        </w:rPr>
        <w:t xml:space="preserve">9.1 FR-1 — User registration and login</w:t>
      </w:r>
    </w:p>
    <w:p>
      <w:pPr>
        <w:pStyle w:val="ListParagraph"/>
        <w:numPr>
          <w:ilvl w:val="0"/>
          <w:numId w:val="2"/>
        </w:numPr>
        <w:spacing w:after="100" w:line="290"/>
      </w:pPr>
      <w:r>
        <w:rPr>
          <w:rFonts w:ascii="Calibri" w:cs="Calibri" w:eastAsia="Calibri" w:hAnsi="Calibri"/>
          <w:sz w:val="22"/>
          <w:szCs w:val="22"/>
        </w:rPr>
        <w:t xml:space="preserve">FR-1.1 A visitor can register with a full name, an email address and a password.</w:t>
      </w:r>
    </w:p>
    <w:p>
      <w:pPr>
        <w:pStyle w:val="ListParagraph"/>
        <w:numPr>
          <w:ilvl w:val="0"/>
          <w:numId w:val="2"/>
        </w:numPr>
        <w:spacing w:after="100" w:line="290"/>
      </w:pPr>
      <w:r>
        <w:rPr>
          <w:rFonts w:ascii="Calibri" w:cs="Calibri" w:eastAsia="Calibri" w:hAnsi="Calibri"/>
          <w:sz w:val="22"/>
          <w:szCs w:val="22"/>
        </w:rPr>
        <w:t xml:space="preserve">FR-1.2 Email addresses are unique and case-insensitive; a duplicate registration is rejected with a conflict response.</w:t>
      </w:r>
    </w:p>
    <w:p>
      <w:pPr>
        <w:pStyle w:val="ListParagraph"/>
        <w:numPr>
          <w:ilvl w:val="0"/>
          <w:numId w:val="2"/>
        </w:numPr>
        <w:spacing w:after="100" w:line="290"/>
      </w:pPr>
      <w:r>
        <w:rPr>
          <w:rFonts w:ascii="Calibri" w:cs="Calibri" w:eastAsia="Calibri" w:hAnsi="Calibri"/>
          <w:sz w:val="22"/>
          <w:szCs w:val="22"/>
        </w:rPr>
        <w:t xml:space="preserve">FR-1.3 Passwords must be at least eight characters and contain at least one letter and one digit.</w:t>
      </w:r>
    </w:p>
    <w:p>
      <w:pPr>
        <w:pStyle w:val="ListParagraph"/>
        <w:numPr>
          <w:ilvl w:val="0"/>
          <w:numId w:val="2"/>
        </w:numPr>
        <w:spacing w:after="100" w:line="290"/>
      </w:pPr>
      <w:r>
        <w:rPr>
          <w:rFonts w:ascii="Calibri" w:cs="Calibri" w:eastAsia="Calibri" w:hAnsi="Calibri"/>
          <w:sz w:val="22"/>
          <w:szCs w:val="22"/>
        </w:rPr>
        <w:t xml:space="preserve">FR-1.4 Passwords are stored only as bcrypt hashes, never in plain text and never in a log.</w:t>
      </w:r>
    </w:p>
    <w:p>
      <w:pPr>
        <w:pStyle w:val="ListParagraph"/>
        <w:numPr>
          <w:ilvl w:val="0"/>
          <w:numId w:val="2"/>
        </w:numPr>
        <w:spacing w:after="100" w:line="290"/>
      </w:pPr>
      <w:r>
        <w:rPr>
          <w:rFonts w:ascii="Calibri" w:cs="Calibri" w:eastAsia="Calibri" w:hAnsi="Calibri"/>
          <w:sz w:val="22"/>
          <w:szCs w:val="22"/>
        </w:rPr>
        <w:t xml:space="preserve">FR-1.5 A registered user can sign in and receive an authenticated session.</w:t>
      </w:r>
    </w:p>
    <w:p>
      <w:pPr>
        <w:pStyle w:val="ListParagraph"/>
        <w:numPr>
          <w:ilvl w:val="0"/>
          <w:numId w:val="2"/>
        </w:numPr>
        <w:spacing w:after="100" w:line="290"/>
      </w:pPr>
      <w:r>
        <w:rPr>
          <w:rFonts w:ascii="Calibri" w:cs="Calibri" w:eastAsia="Calibri" w:hAnsi="Calibri"/>
          <w:sz w:val="22"/>
          <w:szCs w:val="22"/>
        </w:rPr>
        <w:t xml:space="preserve">FR-1.6 Sessions can be refreshed without re-entering credentials, and terminated by signing out.</w:t>
      </w:r>
    </w:p>
    <w:p>
      <w:pPr>
        <w:pStyle w:val="ListParagraph"/>
        <w:numPr>
          <w:ilvl w:val="0"/>
          <w:numId w:val="2"/>
        </w:numPr>
        <w:spacing w:after="100" w:line="290"/>
      </w:pPr>
      <w:r>
        <w:rPr>
          <w:rFonts w:ascii="Calibri" w:cs="Calibri" w:eastAsia="Calibri" w:hAnsi="Calibri"/>
          <w:sz w:val="22"/>
          <w:szCs w:val="22"/>
        </w:rPr>
        <w:t xml:space="preserve">FR-1.7 Self-registration always creates a Customer. A privileged role can only be granted by an administrator.</w:t>
      </w:r>
    </w:p>
    <w:p>
      <w:pPr>
        <w:pStyle w:val="Heading2"/>
        <w:keepNext/>
        <w:spacing w:after="140" w:before="260"/>
      </w:pPr>
      <w:r>
        <w:rPr>
          <w:rFonts w:ascii="Cambria" w:cs="Cambria" w:eastAsia="Cambria" w:hAnsi="Cambria"/>
          <w:b/>
          <w:bCs/>
          <w:color w:val="1B3A5C"/>
          <w:sz w:val="25"/>
          <w:szCs w:val="25"/>
        </w:rPr>
        <w:t xml:space="preserve">9.2 FR-2 — Profile management</w:t>
      </w:r>
    </w:p>
    <w:p>
      <w:pPr>
        <w:pStyle w:val="ListParagraph"/>
        <w:numPr>
          <w:ilvl w:val="0"/>
          <w:numId w:val="2"/>
        </w:numPr>
        <w:spacing w:after="100" w:line="290"/>
      </w:pPr>
      <w:r>
        <w:rPr>
          <w:rFonts w:ascii="Calibri" w:cs="Calibri" w:eastAsia="Calibri" w:hAnsi="Calibri"/>
          <w:sz w:val="22"/>
          <w:szCs w:val="22"/>
        </w:rPr>
        <w:t xml:space="preserve">FR-2.1 A user can view their own profile.</w:t>
      </w:r>
    </w:p>
    <w:p>
      <w:pPr>
        <w:pStyle w:val="ListParagraph"/>
        <w:numPr>
          <w:ilvl w:val="0"/>
          <w:numId w:val="2"/>
        </w:numPr>
        <w:spacing w:after="100" w:line="290"/>
      </w:pPr>
      <w:r>
        <w:rPr>
          <w:rFonts w:ascii="Calibri" w:cs="Calibri" w:eastAsia="Calibri" w:hAnsi="Calibri"/>
          <w:sz w:val="22"/>
          <w:szCs w:val="22"/>
        </w:rPr>
        <w:t xml:space="preserve">FR-2.2 A user can update their full name and telephone number.</w:t>
      </w:r>
    </w:p>
    <w:p>
      <w:pPr>
        <w:pStyle w:val="ListParagraph"/>
        <w:numPr>
          <w:ilvl w:val="0"/>
          <w:numId w:val="2"/>
        </w:numPr>
        <w:spacing w:after="100" w:line="290"/>
      </w:pPr>
      <w:r>
        <w:rPr>
          <w:rFonts w:ascii="Calibri" w:cs="Calibri" w:eastAsia="Calibri" w:hAnsi="Calibri"/>
          <w:sz w:val="22"/>
          <w:szCs w:val="22"/>
        </w:rPr>
        <w:t xml:space="preserve">FR-2.3 A user can change their password by supplying the current one.</w:t>
      </w:r>
    </w:p>
    <w:p>
      <w:pPr>
        <w:pStyle w:val="ListParagraph"/>
        <w:numPr>
          <w:ilvl w:val="0"/>
          <w:numId w:val="2"/>
        </w:numPr>
        <w:spacing w:after="100" w:line="290"/>
      </w:pPr>
      <w:r>
        <w:rPr>
          <w:rFonts w:ascii="Calibri" w:cs="Calibri" w:eastAsia="Calibri" w:hAnsi="Calibri"/>
          <w:sz w:val="22"/>
          <w:szCs w:val="22"/>
        </w:rPr>
        <w:t xml:space="preserve">FR-2.4 A user cannot change their own role or email address.</w:t>
      </w:r>
    </w:p>
    <w:p>
      <w:pPr>
        <w:pStyle w:val="Heading2"/>
        <w:keepNext/>
        <w:spacing w:after="140" w:before="260"/>
      </w:pPr>
      <w:r>
        <w:rPr>
          <w:rFonts w:ascii="Cambria" w:cs="Cambria" w:eastAsia="Cambria" w:hAnsi="Cambria"/>
          <w:b/>
          <w:bCs/>
          <w:color w:val="1B3A5C"/>
          <w:sz w:val="25"/>
          <w:szCs w:val="25"/>
        </w:rPr>
        <w:t xml:space="preserve">9.3 FR-3 — Role-based access control</w:t>
      </w:r>
    </w:p>
    <w:p>
      <w:pPr>
        <w:pStyle w:val="ListParagraph"/>
        <w:numPr>
          <w:ilvl w:val="0"/>
          <w:numId w:val="2"/>
        </w:numPr>
        <w:spacing w:after="100" w:line="290"/>
      </w:pPr>
      <w:r>
        <w:rPr>
          <w:rFonts w:ascii="Calibri" w:cs="Calibri" w:eastAsia="Calibri" w:hAnsi="Calibri"/>
          <w:sz w:val="22"/>
          <w:szCs w:val="22"/>
        </w:rPr>
        <w:t xml:space="preserve">FR-3.1 Three roles exist: Customer, Support Agent and Admin.</w:t>
      </w:r>
    </w:p>
    <w:p>
      <w:pPr>
        <w:pStyle w:val="ListParagraph"/>
        <w:numPr>
          <w:ilvl w:val="0"/>
          <w:numId w:val="2"/>
        </w:numPr>
        <w:spacing w:after="100" w:line="290"/>
      </w:pPr>
      <w:r>
        <w:rPr>
          <w:rFonts w:ascii="Calibri" w:cs="Calibri" w:eastAsia="Calibri" w:hAnsi="Calibri"/>
          <w:sz w:val="22"/>
          <w:szCs w:val="22"/>
        </w:rPr>
        <w:t xml:space="preserve">FR-3.2 Every protected endpoint verifies the caller’s role before the handler executes.</w:t>
      </w:r>
    </w:p>
    <w:p>
      <w:pPr>
        <w:pStyle w:val="ListParagraph"/>
        <w:numPr>
          <w:ilvl w:val="0"/>
          <w:numId w:val="2"/>
        </w:numPr>
        <w:spacing w:after="100" w:line="290"/>
      </w:pPr>
      <w:r>
        <w:rPr>
          <w:rFonts w:ascii="Calibri" w:cs="Calibri" w:eastAsia="Calibri" w:hAnsi="Calibri"/>
          <w:sz w:val="22"/>
          <w:szCs w:val="22"/>
        </w:rPr>
        <w:t xml:space="preserve">FR-3.3 Ticket endpoints additionally verify record ownership inside the handler.</w:t>
      </w:r>
    </w:p>
    <w:p>
      <w:pPr>
        <w:pStyle w:val="ListParagraph"/>
        <w:numPr>
          <w:ilvl w:val="0"/>
          <w:numId w:val="2"/>
        </w:numPr>
        <w:spacing w:after="100" w:line="290"/>
      </w:pPr>
      <w:r>
        <w:rPr>
          <w:rFonts w:ascii="Calibri" w:cs="Calibri" w:eastAsia="Calibri" w:hAnsi="Calibri"/>
          <w:sz w:val="22"/>
          <w:szCs w:val="22"/>
        </w:rPr>
        <w:t xml:space="preserve">FR-3.4 A Customer cannot access another customer’s ticket, any administrative function, or any agent-only control.</w:t>
      </w:r>
    </w:p>
    <w:p>
      <w:pPr>
        <w:pStyle w:val="ListParagraph"/>
        <w:numPr>
          <w:ilvl w:val="0"/>
          <w:numId w:val="2"/>
        </w:numPr>
        <w:spacing w:after="100" w:line="290"/>
      </w:pPr>
      <w:r>
        <w:rPr>
          <w:rFonts w:ascii="Calibri" w:cs="Calibri" w:eastAsia="Calibri" w:hAnsi="Calibri"/>
          <w:sz w:val="22"/>
          <w:szCs w:val="22"/>
        </w:rPr>
        <w:t xml:space="preserve">FR-3.5 An Agent cannot manage users, roles or categories, and cannot delete tickets.</w:t>
      </w:r>
    </w:p>
    <w:p>
      <w:pPr>
        <w:pStyle w:val="ListParagraph"/>
        <w:numPr>
          <w:ilvl w:val="0"/>
          <w:numId w:val="2"/>
        </w:numPr>
        <w:spacing w:after="100" w:line="290"/>
      </w:pPr>
      <w:r>
        <w:rPr>
          <w:rFonts w:ascii="Calibri" w:cs="Calibri" w:eastAsia="Calibri" w:hAnsi="Calibri"/>
          <w:sz w:val="22"/>
          <w:szCs w:val="22"/>
        </w:rPr>
        <w:t xml:space="preserve">FR-3.6 Access control is enforced in the interface layer independently of the user interface.</w:t>
      </w:r>
    </w:p>
    <w:p>
      <w:pPr>
        <w:pStyle w:val="ListParagraph"/>
        <w:numPr>
          <w:ilvl w:val="0"/>
          <w:numId w:val="2"/>
        </w:numPr>
        <w:spacing w:after="100" w:line="290"/>
      </w:pPr>
      <w:r>
        <w:rPr>
          <w:rFonts w:ascii="Calibri" w:cs="Calibri" w:eastAsia="Calibri" w:hAnsi="Calibri"/>
          <w:sz w:val="22"/>
          <w:szCs w:val="22"/>
        </w:rPr>
        <w:t xml:space="preserve">FR-3.7 A deactivated account is refused immediately, even while holding an unexpired token.</w:t>
      </w:r>
    </w:p>
    <w:p>
      <w:pPr>
        <w:pStyle w:val="Heading2"/>
        <w:keepNext/>
        <w:spacing w:after="140" w:before="260"/>
      </w:pPr>
      <w:r>
        <w:rPr>
          <w:rFonts w:ascii="Cambria" w:cs="Cambria" w:eastAsia="Cambria" w:hAnsi="Cambria"/>
          <w:b/>
          <w:bCs/>
          <w:color w:val="1B3A5C"/>
          <w:sz w:val="25"/>
          <w:szCs w:val="25"/>
        </w:rPr>
        <w:t xml:space="preserve">9.4 FR-4 — CRUD operations</w:t>
      </w:r>
    </w:p>
    <w:p>
      <w:pPr>
        <w:pStyle w:val="ListParagraph"/>
        <w:numPr>
          <w:ilvl w:val="0"/>
          <w:numId w:val="2"/>
        </w:numPr>
        <w:spacing w:after="100" w:line="290"/>
      </w:pPr>
      <w:r>
        <w:rPr>
          <w:rFonts w:ascii="Calibri" w:cs="Calibri" w:eastAsia="Calibri" w:hAnsi="Calibri"/>
          <w:sz w:val="22"/>
          <w:szCs w:val="22"/>
        </w:rPr>
        <w:t xml:space="preserve">FR-4.1 A Customer can create a ticket with a subject, a description and optional category and priority.</w:t>
      </w:r>
    </w:p>
    <w:p>
      <w:pPr>
        <w:pStyle w:val="ListParagraph"/>
        <w:numPr>
          <w:ilvl w:val="0"/>
          <w:numId w:val="2"/>
        </w:numPr>
        <w:spacing w:after="100" w:line="290"/>
      </w:pPr>
      <w:r>
        <w:rPr>
          <w:rFonts w:ascii="Calibri" w:cs="Calibri" w:eastAsia="Calibri" w:hAnsi="Calibri"/>
          <w:sz w:val="22"/>
          <w:szCs w:val="22"/>
        </w:rPr>
        <w:t xml:space="preserve">FR-4.2 Any permitted user can read a ticket and its conversation.</w:t>
      </w:r>
    </w:p>
    <w:p>
      <w:pPr>
        <w:pStyle w:val="ListParagraph"/>
        <w:numPr>
          <w:ilvl w:val="0"/>
          <w:numId w:val="2"/>
        </w:numPr>
        <w:spacing w:after="100" w:line="290"/>
      </w:pPr>
      <w:r>
        <w:rPr>
          <w:rFonts w:ascii="Calibri" w:cs="Calibri" w:eastAsia="Calibri" w:hAnsi="Calibri"/>
          <w:sz w:val="22"/>
          <w:szCs w:val="22"/>
        </w:rPr>
        <w:t xml:space="preserve">FR-4.3 Staff can update a ticket’s subject, priority, category and assignment.</w:t>
      </w:r>
    </w:p>
    <w:p>
      <w:pPr>
        <w:pStyle w:val="ListParagraph"/>
        <w:numPr>
          <w:ilvl w:val="0"/>
          <w:numId w:val="2"/>
        </w:numPr>
        <w:spacing w:after="100" w:line="290"/>
      </w:pPr>
      <w:r>
        <w:rPr>
          <w:rFonts w:ascii="Calibri" w:cs="Calibri" w:eastAsia="Calibri" w:hAnsi="Calibri"/>
          <w:sz w:val="22"/>
          <w:szCs w:val="22"/>
        </w:rPr>
        <w:t xml:space="preserve">FR-4.4 Only an Admin can delete a ticket; deletion cascades to its messages and timeline events.</w:t>
      </w:r>
    </w:p>
    <w:p>
      <w:pPr>
        <w:pStyle w:val="ListParagraph"/>
        <w:numPr>
          <w:ilvl w:val="0"/>
          <w:numId w:val="2"/>
        </w:numPr>
        <w:spacing w:after="100" w:line="290"/>
      </w:pPr>
      <w:r>
        <w:rPr>
          <w:rFonts w:ascii="Calibri" w:cs="Calibri" w:eastAsia="Calibri" w:hAnsi="Calibri"/>
          <w:sz w:val="22"/>
          <w:szCs w:val="22"/>
        </w:rPr>
        <w:t xml:space="preserve">FR-4.5 Status changes follow the lifecycle defined in section 9.11; an invalid transition is rejected.</w:t>
      </w:r>
    </w:p>
    <w:p>
      <w:pPr>
        <w:pStyle w:val="ListParagraph"/>
        <w:numPr>
          <w:ilvl w:val="0"/>
          <w:numId w:val="2"/>
        </w:numPr>
        <w:spacing w:after="100" w:line="290"/>
      </w:pPr>
      <w:r>
        <w:rPr>
          <w:rFonts w:ascii="Calibri" w:cs="Calibri" w:eastAsia="Calibri" w:hAnsi="Calibri"/>
          <w:sz w:val="22"/>
          <w:szCs w:val="22"/>
        </w:rPr>
        <w:t xml:space="preserve">FR-4.6 An Admin can create, update and deactivate users, and create, update and delete categories.</w:t>
      </w:r>
    </w:p>
    <w:p>
      <w:pPr>
        <w:pStyle w:val="Heading2"/>
        <w:keepNext/>
        <w:spacing w:after="140" w:before="260"/>
      </w:pPr>
      <w:r>
        <w:rPr>
          <w:rFonts w:ascii="Cambria" w:cs="Cambria" w:eastAsia="Cambria" w:hAnsi="Cambria"/>
          <w:b/>
          <w:bCs/>
          <w:color w:val="1B3A5C"/>
          <w:sz w:val="25"/>
          <w:szCs w:val="25"/>
        </w:rPr>
        <w:t xml:space="preserve">9.5 FR-5 — Search and filtering</w:t>
      </w:r>
    </w:p>
    <w:p>
      <w:pPr>
        <w:pStyle w:val="ListParagraph"/>
        <w:numPr>
          <w:ilvl w:val="0"/>
          <w:numId w:val="2"/>
        </w:numPr>
        <w:spacing w:after="100" w:line="290"/>
      </w:pPr>
      <w:r>
        <w:rPr>
          <w:rFonts w:ascii="Calibri" w:cs="Calibri" w:eastAsia="Calibri" w:hAnsi="Calibri"/>
          <w:sz w:val="22"/>
          <w:szCs w:val="22"/>
        </w:rPr>
        <w:t xml:space="preserve">FR-5.1 Tickets can be filtered by status, priority, category, assigned agent, sentiment and date range.</w:t>
      </w:r>
    </w:p>
    <w:p>
      <w:pPr>
        <w:pStyle w:val="ListParagraph"/>
        <w:numPr>
          <w:ilvl w:val="0"/>
          <w:numId w:val="2"/>
        </w:numPr>
        <w:spacing w:after="100" w:line="290"/>
      </w:pPr>
      <w:r>
        <w:rPr>
          <w:rFonts w:ascii="Calibri" w:cs="Calibri" w:eastAsia="Calibri" w:hAnsi="Calibri"/>
          <w:sz w:val="22"/>
          <w:szCs w:val="22"/>
        </w:rPr>
        <w:t xml:space="preserve">FR-5.2 Tickets can be searched by reference, subject, customer name and keywords occurring in the body.</w:t>
      </w:r>
    </w:p>
    <w:p>
      <w:pPr>
        <w:pStyle w:val="ListParagraph"/>
        <w:numPr>
          <w:ilvl w:val="0"/>
          <w:numId w:val="2"/>
        </w:numPr>
        <w:spacing w:after="100" w:line="290"/>
      </w:pPr>
      <w:r>
        <w:rPr>
          <w:rFonts w:ascii="Calibri" w:cs="Calibri" w:eastAsia="Calibri" w:hAnsi="Calibri"/>
          <w:sz w:val="22"/>
          <w:szCs w:val="22"/>
        </w:rPr>
        <w:t xml:space="preserve">FR-5.3 Results are paginated and report a total count and page count.</w:t>
      </w:r>
    </w:p>
    <w:p>
      <w:pPr>
        <w:pStyle w:val="ListParagraph"/>
        <w:numPr>
          <w:ilvl w:val="0"/>
          <w:numId w:val="2"/>
        </w:numPr>
        <w:spacing w:after="100" w:line="290"/>
      </w:pPr>
      <w:r>
        <w:rPr>
          <w:rFonts w:ascii="Calibri" w:cs="Calibri" w:eastAsia="Calibri" w:hAnsi="Calibri"/>
          <w:sz w:val="22"/>
          <w:szCs w:val="22"/>
        </w:rPr>
        <w:t xml:space="preserve">FR-5.4 Results are sortable by creation date, update date, priority and status.</w:t>
      </w:r>
    </w:p>
    <w:p>
      <w:pPr>
        <w:pStyle w:val="ListParagraph"/>
        <w:numPr>
          <w:ilvl w:val="0"/>
          <w:numId w:val="2"/>
        </w:numPr>
        <w:spacing w:after="100" w:line="290"/>
      </w:pPr>
      <w:r>
        <w:rPr>
          <w:rFonts w:ascii="Calibri" w:cs="Calibri" w:eastAsia="Calibri" w:hAnsi="Calibri"/>
          <w:sz w:val="22"/>
          <w:szCs w:val="22"/>
        </w:rPr>
        <w:t xml:space="preserve">FR-5.5 A Customer’s results are scoped to their own tickets irrespective of the filters supplied.</w:t>
      </w:r>
    </w:p>
    <w:p>
      <w:pPr>
        <w:pStyle w:val="Heading2"/>
        <w:keepNext/>
        <w:spacing w:after="140" w:before="260"/>
      </w:pPr>
      <w:r>
        <w:rPr>
          <w:rFonts w:ascii="Cambria" w:cs="Cambria" w:eastAsia="Cambria" w:hAnsi="Cambria"/>
          <w:b/>
          <w:bCs/>
          <w:color w:val="1B3A5C"/>
          <w:sz w:val="25"/>
          <w:szCs w:val="25"/>
        </w:rPr>
        <w:t xml:space="preserve">9.6 FR-6 — Dashboard</w:t>
      </w:r>
    </w:p>
    <w:p>
      <w:pPr>
        <w:pStyle w:val="ListParagraph"/>
        <w:numPr>
          <w:ilvl w:val="0"/>
          <w:numId w:val="2"/>
        </w:numPr>
        <w:spacing w:after="100" w:line="290"/>
      </w:pPr>
      <w:r>
        <w:rPr>
          <w:rFonts w:ascii="Calibri" w:cs="Calibri" w:eastAsia="Calibri" w:hAnsi="Calibri"/>
          <w:sz w:val="22"/>
          <w:szCs w:val="22"/>
        </w:rPr>
        <w:t xml:space="preserve">FR-6.1 A Customer sees total, open and resolved counts, tickets awaiting their reply, and recent tickets.</w:t>
      </w:r>
    </w:p>
    <w:p>
      <w:pPr>
        <w:pStyle w:val="ListParagraph"/>
        <w:numPr>
          <w:ilvl w:val="0"/>
          <w:numId w:val="2"/>
        </w:numPr>
        <w:spacing w:after="100" w:line="290"/>
      </w:pPr>
      <w:r>
        <w:rPr>
          <w:rFonts w:ascii="Calibri" w:cs="Calibri" w:eastAsia="Calibri" w:hAnsi="Calibri"/>
          <w:sz w:val="22"/>
          <w:szCs w:val="22"/>
        </w:rPr>
        <w:t xml:space="preserve">FR-6.2 An Agent sees assigned, open, high-priority and resolved counts, average resolution time, category distribution and their prioritised queue.</w:t>
      </w:r>
    </w:p>
    <w:p>
      <w:pPr>
        <w:pStyle w:val="ListParagraph"/>
        <w:numPr>
          <w:ilvl w:val="0"/>
          <w:numId w:val="2"/>
        </w:numPr>
        <w:spacing w:after="100" w:line="290"/>
      </w:pPr>
      <w:r>
        <w:rPr>
          <w:rFonts w:ascii="Calibri" w:cs="Calibri" w:eastAsia="Calibri" w:hAnsi="Calibri"/>
          <w:sz w:val="22"/>
          <w:szCs w:val="22"/>
        </w:rPr>
        <w:t xml:space="preserve">FR-6.3 An Admin sees totals, the unassigned count, active users, average resolution time, distributions by status, priority, category and sentiment, agent workload, a thirty-day volume trend, and assistance-usage statistics.</w:t>
      </w:r>
    </w:p>
    <w:p>
      <w:pPr>
        <w:pStyle w:val="ListParagraph"/>
        <w:numPr>
          <w:ilvl w:val="0"/>
          <w:numId w:val="2"/>
        </w:numPr>
        <w:spacing w:after="100" w:line="290"/>
      </w:pPr>
      <w:r>
        <w:rPr>
          <w:rFonts w:ascii="Calibri" w:cs="Calibri" w:eastAsia="Calibri" w:hAnsi="Calibri"/>
          <w:sz w:val="22"/>
          <w:szCs w:val="22"/>
        </w:rPr>
        <w:t xml:space="preserve">FR-6.4 Every dashboard figure is computed from the database at the time of the request. No figure is hard-coded.</w:t>
      </w:r>
    </w:p>
    <w:p>
      <w:pPr>
        <w:pStyle w:val="Heading2"/>
        <w:keepNext/>
        <w:spacing w:after="140" w:before="260"/>
      </w:pPr>
      <w:r>
        <w:rPr>
          <w:rFonts w:ascii="Cambria" w:cs="Cambria" w:eastAsia="Cambria" w:hAnsi="Cambria"/>
          <w:b/>
          <w:bCs/>
          <w:color w:val="1B3A5C"/>
          <w:sz w:val="25"/>
          <w:szCs w:val="25"/>
        </w:rPr>
        <w:t xml:space="preserve">9.7 FR-7 — Notifications</w:t>
      </w:r>
    </w:p>
    <w:p>
      <w:pPr>
        <w:pStyle w:val="ListParagraph"/>
        <w:numPr>
          <w:ilvl w:val="0"/>
          <w:numId w:val="2"/>
        </w:numPr>
        <w:spacing w:after="100" w:line="290"/>
      </w:pPr>
      <w:r>
        <w:rPr>
          <w:rFonts w:ascii="Calibri" w:cs="Calibri" w:eastAsia="Calibri" w:hAnsi="Calibri"/>
          <w:sz w:val="22"/>
          <w:szCs w:val="22"/>
        </w:rPr>
        <w:t xml:space="preserve">FR-7.1 A persistent notification is created when a ticket is assigned, replied to, or has its status changed.</w:t>
      </w:r>
    </w:p>
    <w:p>
      <w:pPr>
        <w:pStyle w:val="ListParagraph"/>
        <w:numPr>
          <w:ilvl w:val="0"/>
          <w:numId w:val="2"/>
        </w:numPr>
        <w:spacing w:after="100" w:line="290"/>
      </w:pPr>
      <w:r>
        <w:rPr>
          <w:rFonts w:ascii="Calibri" w:cs="Calibri" w:eastAsia="Calibri" w:hAnsi="Calibri"/>
          <w:sz w:val="22"/>
          <w:szCs w:val="22"/>
        </w:rPr>
        <w:t xml:space="preserve">FR-7.2 A user sees only their own notifications.</w:t>
      </w:r>
    </w:p>
    <w:p>
      <w:pPr>
        <w:pStyle w:val="ListParagraph"/>
        <w:numPr>
          <w:ilvl w:val="0"/>
          <w:numId w:val="2"/>
        </w:numPr>
        <w:spacing w:after="100" w:line="290"/>
      </w:pPr>
      <w:r>
        <w:rPr>
          <w:rFonts w:ascii="Calibri" w:cs="Calibri" w:eastAsia="Calibri" w:hAnsi="Calibri"/>
          <w:sz w:val="22"/>
          <w:szCs w:val="22"/>
        </w:rPr>
        <w:t xml:space="preserve">FR-7.3 An unread count is displayed in the application shell.</w:t>
      </w:r>
    </w:p>
    <w:p>
      <w:pPr>
        <w:pStyle w:val="ListParagraph"/>
        <w:numPr>
          <w:ilvl w:val="0"/>
          <w:numId w:val="2"/>
        </w:numPr>
        <w:spacing w:after="100" w:line="290"/>
      </w:pPr>
      <w:r>
        <w:rPr>
          <w:rFonts w:ascii="Calibri" w:cs="Calibri" w:eastAsia="Calibri" w:hAnsi="Calibri"/>
          <w:sz w:val="22"/>
          <w:szCs w:val="22"/>
        </w:rPr>
        <w:t xml:space="preserve">FR-7.4 Notifications can be marked read individually or all at once.</w:t>
      </w:r>
    </w:p>
    <w:p>
      <w:pPr>
        <w:pStyle w:val="Heading2"/>
        <w:keepNext/>
        <w:spacing w:after="140" w:before="260"/>
      </w:pPr>
      <w:r>
        <w:rPr>
          <w:rFonts w:ascii="Cambria" w:cs="Cambria" w:eastAsia="Cambria" w:hAnsi="Cambria"/>
          <w:b/>
          <w:bCs/>
          <w:color w:val="1B3A5C"/>
          <w:sz w:val="25"/>
          <w:szCs w:val="25"/>
        </w:rPr>
        <w:t xml:space="preserve">9.8 FR-8 — Report generation</w:t>
      </w:r>
    </w:p>
    <w:p>
      <w:pPr>
        <w:pStyle w:val="ListParagraph"/>
        <w:numPr>
          <w:ilvl w:val="0"/>
          <w:numId w:val="2"/>
        </w:numPr>
        <w:spacing w:after="100" w:line="290"/>
      </w:pPr>
      <w:r>
        <w:rPr>
          <w:rFonts w:ascii="Calibri" w:cs="Calibri" w:eastAsia="Calibri" w:hAnsi="Calibri"/>
          <w:sz w:val="22"/>
          <w:szCs w:val="22"/>
        </w:rPr>
        <w:t xml:space="preserve">FR-8.1 Reports are available for tickets by status, priority and category; sentiment distribution; agent workload; the created-versus-resolved trend; and average resolution time by category.</w:t>
      </w:r>
    </w:p>
    <w:p>
      <w:pPr>
        <w:pStyle w:val="ListParagraph"/>
        <w:numPr>
          <w:ilvl w:val="0"/>
          <w:numId w:val="2"/>
        </w:numPr>
        <w:spacing w:after="100" w:line="290"/>
      </w:pPr>
      <w:r>
        <w:rPr>
          <w:rFonts w:ascii="Calibri" w:cs="Calibri" w:eastAsia="Calibri" w:hAnsi="Calibri"/>
          <w:sz w:val="22"/>
          <w:szCs w:val="22"/>
        </w:rPr>
        <w:t xml:space="preserve">FR-8.2 Reports are restricted to Agents and Admins.</w:t>
      </w:r>
    </w:p>
    <w:p>
      <w:pPr>
        <w:pStyle w:val="ListParagraph"/>
        <w:numPr>
          <w:ilvl w:val="0"/>
          <w:numId w:val="2"/>
        </w:numPr>
        <w:spacing w:after="100" w:line="290"/>
      </w:pPr>
      <w:r>
        <w:rPr>
          <w:rFonts w:ascii="Calibri" w:cs="Calibri" w:eastAsia="Calibri" w:hAnsi="Calibri"/>
          <w:sz w:val="22"/>
          <w:szCs w:val="22"/>
        </w:rPr>
        <w:t xml:space="preserve">FR-8.3 Ticket data can be exported as a comma-separated-values file.</w:t>
      </w:r>
    </w:p>
    <w:p>
      <w:pPr>
        <w:pStyle w:val="Heading2"/>
        <w:keepNext/>
        <w:spacing w:after="140" w:before="260"/>
      </w:pPr>
      <w:r>
        <w:rPr>
          <w:rFonts w:ascii="Cambria" w:cs="Cambria" w:eastAsia="Cambria" w:hAnsi="Cambria"/>
          <w:b/>
          <w:bCs/>
          <w:color w:val="1B3A5C"/>
          <w:sz w:val="25"/>
          <w:szCs w:val="25"/>
        </w:rPr>
        <w:t xml:space="preserve">9.9 FR-9 — Cloud database integration</w:t>
      </w:r>
    </w:p>
    <w:p>
      <w:pPr>
        <w:pStyle w:val="ListParagraph"/>
        <w:numPr>
          <w:ilvl w:val="0"/>
          <w:numId w:val="2"/>
        </w:numPr>
        <w:spacing w:after="100" w:line="290"/>
      </w:pPr>
      <w:r>
        <w:rPr>
          <w:rFonts w:ascii="Calibri" w:cs="Calibri" w:eastAsia="Calibri" w:hAnsi="Calibri"/>
          <w:sz w:val="22"/>
          <w:szCs w:val="22"/>
        </w:rPr>
        <w:t xml:space="preserve">FR-9.1 All persistent data is stored in a managed cloud PostgreSQL instance.</w:t>
      </w:r>
    </w:p>
    <w:p>
      <w:pPr>
        <w:pStyle w:val="ListParagraph"/>
        <w:numPr>
          <w:ilvl w:val="0"/>
          <w:numId w:val="2"/>
        </w:numPr>
        <w:spacing w:after="100" w:line="290"/>
      </w:pPr>
      <w:r>
        <w:rPr>
          <w:rFonts w:ascii="Calibri" w:cs="Calibri" w:eastAsia="Calibri" w:hAnsi="Calibri"/>
          <w:sz w:val="22"/>
          <w:szCs w:val="22"/>
        </w:rPr>
        <w:t xml:space="preserve">FR-9.2 The schema is applied by versioned migration files.</w:t>
      </w:r>
    </w:p>
    <w:p>
      <w:pPr>
        <w:pStyle w:val="ListParagraph"/>
        <w:numPr>
          <w:ilvl w:val="0"/>
          <w:numId w:val="2"/>
        </w:numPr>
        <w:spacing w:after="100" w:line="290"/>
      </w:pPr>
      <w:r>
        <w:rPr>
          <w:rFonts w:ascii="Calibri" w:cs="Calibri" w:eastAsia="Calibri" w:hAnsi="Calibri"/>
          <w:sz w:val="22"/>
          <w:szCs w:val="22"/>
        </w:rPr>
        <w:t xml:space="preserve">FR-9.3 The frontend never connects to the database; it communicates only through the REST interface.</w:t>
      </w:r>
    </w:p>
    <w:p>
      <w:pPr>
        <w:pStyle w:val="ListParagraph"/>
        <w:numPr>
          <w:ilvl w:val="0"/>
          <w:numId w:val="2"/>
        </w:numPr>
        <w:spacing w:after="100" w:line="290"/>
      </w:pPr>
      <w:r>
        <w:rPr>
          <w:rFonts w:ascii="Calibri" w:cs="Calibri" w:eastAsia="Calibri" w:hAnsi="Calibri"/>
          <w:sz w:val="22"/>
          <w:szCs w:val="22"/>
        </w:rPr>
        <w:t xml:space="preserve">FR-9.4 Referential integrity and business invariants are enforced by database constraints in addition to application code.</w:t>
      </w:r>
    </w:p>
    <w:p>
      <w:pPr>
        <w:pStyle w:val="Heading2"/>
        <w:keepNext/>
        <w:spacing w:after="140" w:before="260"/>
      </w:pPr>
      <w:r>
        <w:rPr>
          <w:rFonts w:ascii="Cambria" w:cs="Cambria" w:eastAsia="Cambria" w:hAnsi="Cambria"/>
          <w:b/>
          <w:bCs/>
          <w:color w:val="1B3A5C"/>
          <w:sz w:val="25"/>
          <w:szCs w:val="25"/>
        </w:rPr>
        <w:t xml:space="preserve">9.10 FR-10 — Administrator module</w:t>
      </w:r>
    </w:p>
    <w:p>
      <w:pPr>
        <w:pStyle w:val="ListParagraph"/>
        <w:numPr>
          <w:ilvl w:val="0"/>
          <w:numId w:val="2"/>
        </w:numPr>
        <w:spacing w:after="100" w:line="290"/>
      </w:pPr>
      <w:r>
        <w:rPr>
          <w:rFonts w:ascii="Calibri" w:cs="Calibri" w:eastAsia="Calibri" w:hAnsi="Calibri"/>
          <w:sz w:val="22"/>
          <w:szCs w:val="22"/>
        </w:rPr>
        <w:t xml:space="preserve">FR-10.1 An Admin can list, search and filter all users.</w:t>
      </w:r>
    </w:p>
    <w:p>
      <w:pPr>
        <w:pStyle w:val="ListParagraph"/>
        <w:numPr>
          <w:ilvl w:val="0"/>
          <w:numId w:val="2"/>
        </w:numPr>
        <w:spacing w:after="100" w:line="290"/>
      </w:pPr>
      <w:r>
        <w:rPr>
          <w:rFonts w:ascii="Calibri" w:cs="Calibri" w:eastAsia="Calibri" w:hAnsi="Calibri"/>
          <w:sz w:val="22"/>
          <w:szCs w:val="22"/>
        </w:rPr>
        <w:t xml:space="preserve">FR-10.2 An Admin can create accounts with any role.</w:t>
      </w:r>
    </w:p>
    <w:p>
      <w:pPr>
        <w:pStyle w:val="ListParagraph"/>
        <w:numPr>
          <w:ilvl w:val="0"/>
          <w:numId w:val="2"/>
        </w:numPr>
        <w:spacing w:after="100" w:line="290"/>
      </w:pPr>
      <w:r>
        <w:rPr>
          <w:rFonts w:ascii="Calibri" w:cs="Calibri" w:eastAsia="Calibri" w:hAnsi="Calibri"/>
          <w:sz w:val="22"/>
          <w:szCs w:val="22"/>
        </w:rPr>
        <w:t xml:space="preserve">FR-10.3 An Admin can change a user’s role and deactivate or reactivate an account.</w:t>
      </w:r>
    </w:p>
    <w:p>
      <w:pPr>
        <w:pStyle w:val="ListParagraph"/>
        <w:numPr>
          <w:ilvl w:val="0"/>
          <w:numId w:val="2"/>
        </w:numPr>
        <w:spacing w:after="100" w:line="290"/>
      </w:pPr>
      <w:r>
        <w:rPr>
          <w:rFonts w:ascii="Calibri" w:cs="Calibri" w:eastAsia="Calibri" w:hAnsi="Calibri"/>
          <w:sz w:val="22"/>
          <w:szCs w:val="22"/>
        </w:rPr>
        <w:t xml:space="preserve">FR-10.4 An Admin cannot remove their own administrative role or deactivate their own account.</w:t>
      </w:r>
    </w:p>
    <w:p>
      <w:pPr>
        <w:pStyle w:val="ListParagraph"/>
        <w:numPr>
          <w:ilvl w:val="0"/>
          <w:numId w:val="2"/>
        </w:numPr>
        <w:spacing w:after="100" w:line="290"/>
      </w:pPr>
      <w:r>
        <w:rPr>
          <w:rFonts w:ascii="Calibri" w:cs="Calibri" w:eastAsia="Calibri" w:hAnsi="Calibri"/>
          <w:sz w:val="22"/>
          <w:szCs w:val="22"/>
        </w:rPr>
        <w:t xml:space="preserve">FR-10.5 An Admin can manage ticket categories.</w:t>
      </w:r>
    </w:p>
    <w:p>
      <w:pPr>
        <w:pStyle w:val="ListParagraph"/>
        <w:numPr>
          <w:ilvl w:val="0"/>
          <w:numId w:val="2"/>
        </w:numPr>
        <w:spacing w:after="100" w:line="290"/>
      </w:pPr>
      <w:r>
        <w:rPr>
          <w:rFonts w:ascii="Calibri" w:cs="Calibri" w:eastAsia="Calibri" w:hAnsi="Calibri"/>
          <w:sz w:val="22"/>
          <w:szCs w:val="22"/>
        </w:rPr>
        <w:t xml:space="preserve">FR-10.6 An Admin can view an audit log of every privileged action.</w:t>
      </w:r>
    </w:p>
    <w:p>
      <w:pPr>
        <w:pStyle w:val="Heading2"/>
        <w:keepNext/>
        <w:spacing w:after="140" w:before="260"/>
      </w:pPr>
      <w:r>
        <w:rPr>
          <w:rFonts w:ascii="Cambria" w:cs="Cambria" w:eastAsia="Cambria" w:hAnsi="Cambria"/>
          <w:b/>
          <w:bCs/>
          <w:color w:val="1B3A5C"/>
          <w:sz w:val="25"/>
          <w:szCs w:val="25"/>
        </w:rPr>
        <w:t xml:space="preserve">9.11 Ticket lifecycle</w:t>
      </w:r>
    </w:p>
    <w:p>
      <w:pPr>
        <w:spacing w:after="160" w:line="300"/>
        <w:jc w:val="both"/>
      </w:pPr>
      <w:r>
        <w:rPr>
          <w:rFonts w:ascii="Calibri" w:cs="Calibri" w:eastAsia="Calibri" w:hAnsi="Calibri"/>
          <w:b w:val="false"/>
          <w:bCs w:val="false"/>
          <w:i w:val="false"/>
          <w:iCs w:val="false"/>
          <w:color w:val="000000"/>
          <w:sz w:val="22"/>
          <w:szCs w:val="22"/>
        </w:rPr>
        <w:t xml:space="preserve">The lifecycle is the central business rule of the system. Permitted transitions are defined once, in a single table in the source code, and are validated on every status change.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312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Current state</w:t>
            </w:r>
          </w:p>
        </w:tc>
        <w:tc>
          <w:tcPr>
            <w:tcW w:type="dxa" w:w="41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Permitted next states</w:t>
            </w:r>
          </w:p>
        </w:tc>
        <w:tc>
          <w:tcPr>
            <w:tcW w:type="dxa" w:w="31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Notes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NEW</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OPEN, IN_PROGRESS, CLOSED</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newly submitted ticket, not yet triaged</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OPEN</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IN_PROGRESS, WAITING_FOR_CUSTOMER, RESOLVED, CLOSED</w:t>
            </w:r>
          </w:p>
        </w:tc>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Triaged and assigned</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IN_PROGRESS</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WAITING_FOR_CUSTOMER, RESOLVED, CLOSED</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An agent is actively working on it</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WAITING_FOR_CUSTOMER</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IN_PROGRESS, RESOLVED, CLOSED</w:t>
            </w:r>
          </w:p>
        </w:tc>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Returns automatically to IN_PROGRESS when the customer replies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RESOLVED</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CLOSED, OPEN</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Reopened if the customer reports the issue persists</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CLOSED</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OPEN</w:t>
            </w:r>
          </w:p>
        </w:tc>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 only; an administrative correction rather than routine work</w:t>
            </w:r>
          </w:p>
        </w:tc>
      </w:tr>
    </w:tbl>
    <w:p>
      <w:pPr>
        <w:spacing w:after="220" w:before="60"/>
        <w:jc w:val="center"/>
      </w:pPr>
      <w:r>
        <w:rPr>
          <w:rFonts w:ascii="Calibri" w:cs="Calibri" w:eastAsia="Calibri" w:hAnsi="Calibri"/>
          <w:i/>
          <w:iCs/>
          <w:color w:val="4A4A4A"/>
          <w:sz w:val="18"/>
          <w:szCs w:val="18"/>
        </w:rPr>
        <w:t xml:space="preserve">Table 9.1 — Permitted ticket lifecycle transitions</w:t>
      </w:r>
    </w:p>
    <w:p>
      <w:pPr>
        <w:spacing w:after="160" w:line="300"/>
        <w:jc w:val="both"/>
      </w:pPr>
      <w:r>
        <w:rPr>
          <w:rFonts w:ascii="Calibri" w:cs="Calibri" w:eastAsia="Calibri" w:hAnsi="Calibri"/>
          <w:b w:val="false"/>
          <w:bCs w:val="false"/>
          <w:i w:val="false"/>
          <w:iCs w:val="false"/>
          <w:color w:val="000000"/>
          <w:sz w:val="22"/>
          <w:szCs w:val="22"/>
        </w:rPr>
        <w:t xml:space="preserve">A Customer may perform only two transitions: closing a resolved ticket, or reopening one. Every other transition is a staff action. An attempt to perform an impermissible transition returns an unprocessable-entity response naming the transitions that are allowed, rather than failing silently.</w:t>
      </w:r>
    </w:p>
    <w:p>
      <w:pPr>
        <w:pStyle w:val="Heading2"/>
        <w:keepNext/>
        <w:spacing w:after="140" w:before="260"/>
      </w:pPr>
      <w:r>
        <w:rPr>
          <w:rFonts w:ascii="Cambria" w:cs="Cambria" w:eastAsia="Cambria" w:hAnsi="Cambria"/>
          <w:b/>
          <w:bCs/>
          <w:color w:val="1B3A5C"/>
          <w:sz w:val="25"/>
          <w:szCs w:val="25"/>
        </w:rPr>
        <w:t xml:space="preserve">9.12 Assistance features (design decision, not a specification requirement)</w:t>
      </w:r>
    </w:p>
    <w:p>
      <w:pPr>
        <w:spacing w:after="160" w:line="300"/>
        <w:jc w:val="both"/>
      </w:pPr>
      <w:r>
        <w:rPr>
          <w:rFonts w:ascii="Calibri" w:cs="Calibri" w:eastAsia="Calibri" w:hAnsi="Calibri"/>
          <w:b w:val="false"/>
          <w:bCs w:val="false"/>
          <w:i w:val="false"/>
          <w:iCs w:val="false"/>
          <w:color w:val="000000"/>
          <w:sz w:val="22"/>
          <w:szCs w:val="22"/>
        </w:rPr>
        <w:t xml:space="preserve">The specification does not require artificial intelligence. The capabilities below are the team’s own addition, and the system is constructed so that none of the requirements above depends on them.</w:t>
      </w:r>
    </w:p>
    <w:p>
      <w:pPr>
        <w:pStyle w:val="ListParagraph"/>
        <w:numPr>
          <w:ilvl w:val="0"/>
          <w:numId w:val="2"/>
        </w:numPr>
        <w:spacing w:after="100" w:line="290"/>
      </w:pPr>
      <w:r>
        <w:rPr>
          <w:rFonts w:ascii="Calibri" w:cs="Calibri" w:eastAsia="Calibri" w:hAnsi="Calibri"/>
          <w:sz w:val="22"/>
          <w:szCs w:val="22"/>
        </w:rPr>
        <w:t xml:space="preserve">AI-1 On submission the system proposes a category, a priority and a sentiment, and generates a one-line summary.</w:t>
      </w:r>
    </w:p>
    <w:p>
      <w:pPr>
        <w:pStyle w:val="ListParagraph"/>
        <w:numPr>
          <w:ilvl w:val="0"/>
          <w:numId w:val="2"/>
        </w:numPr>
        <w:spacing w:after="100" w:line="290"/>
      </w:pPr>
      <w:r>
        <w:rPr>
          <w:rFonts w:ascii="Calibri" w:cs="Calibri" w:eastAsia="Calibri" w:hAnsi="Calibri"/>
          <w:sz w:val="22"/>
          <w:szCs w:val="22"/>
        </w:rPr>
        <w:t xml:space="preserve">AI-2 An agent can generate a draft reply, which must be reviewed and edited before it can be sent.</w:t>
      </w:r>
    </w:p>
    <w:p>
      <w:pPr>
        <w:pStyle w:val="ListParagraph"/>
        <w:numPr>
          <w:ilvl w:val="0"/>
          <w:numId w:val="2"/>
        </w:numPr>
        <w:spacing w:after="100" w:line="290"/>
      </w:pPr>
      <w:r>
        <w:rPr>
          <w:rFonts w:ascii="Calibri" w:cs="Calibri" w:eastAsia="Calibri" w:hAnsi="Calibri"/>
          <w:sz w:val="22"/>
          <w:szCs w:val="22"/>
        </w:rPr>
        <w:t xml:space="preserve">AI-3 An agent can generate a summary of a long conversation.</w:t>
      </w:r>
    </w:p>
    <w:p>
      <w:pPr>
        <w:pStyle w:val="ListParagraph"/>
        <w:numPr>
          <w:ilvl w:val="0"/>
          <w:numId w:val="2"/>
        </w:numPr>
        <w:spacing w:after="100" w:line="290"/>
      </w:pPr>
      <w:r>
        <w:rPr>
          <w:rFonts w:ascii="Calibri" w:cs="Calibri" w:eastAsia="Calibri" w:hAnsi="Calibri"/>
          <w:sz w:val="22"/>
          <w:szCs w:val="22"/>
        </w:rPr>
        <w:t xml:space="preserve">AI-4 An agent can request suggested troubleshooting steps.</w:t>
      </w:r>
    </w:p>
    <w:p>
      <w:pPr>
        <w:pStyle w:val="ListParagraph"/>
        <w:numPr>
          <w:ilvl w:val="0"/>
          <w:numId w:val="2"/>
        </w:numPr>
        <w:spacing w:after="100" w:line="290"/>
      </w:pPr>
      <w:r>
        <w:rPr>
          <w:rFonts w:ascii="Calibri" w:cs="Calibri" w:eastAsia="Calibri" w:hAnsi="Calibri"/>
          <w:sz w:val="22"/>
          <w:szCs w:val="22"/>
        </w:rPr>
        <w:t xml:space="preserve">AI-5 The assistance layer never sends a message to a customer. Only an explicit agent action creates a customer-visible message.</w:t>
      </w:r>
    </w:p>
    <w:p>
      <w:pPr>
        <w:pStyle w:val="ListParagraph"/>
        <w:numPr>
          <w:ilvl w:val="0"/>
          <w:numId w:val="2"/>
        </w:numPr>
        <w:spacing w:after="100" w:line="290"/>
      </w:pPr>
      <w:r>
        <w:rPr>
          <w:rFonts w:ascii="Calibri" w:cs="Calibri" w:eastAsia="Calibri" w:hAnsi="Calibri"/>
          <w:sz w:val="22"/>
          <w:szCs w:val="22"/>
        </w:rPr>
        <w:t xml:space="preserve">AI-6 If the provider is unreachable, a deterministic rule-based classifier produces the result instead, and the interface states that it did so.</w:t>
      </w:r>
    </w:p>
    <w:p>
      <w:pPr>
        <w:pStyle w:val="ListParagraph"/>
        <w:numPr>
          <w:ilvl w:val="0"/>
          <w:numId w:val="2"/>
        </w:numPr>
        <w:spacing w:after="100" w:line="290"/>
      </w:pPr>
      <w:r>
        <w:rPr>
          <w:rFonts w:ascii="Calibri" w:cs="Calibri" w:eastAsia="Calibri" w:hAnsi="Calibri"/>
          <w:sz w:val="22"/>
          <w:szCs w:val="22"/>
        </w:rPr>
        <w:t xml:space="preserve">AI-7 Classification executes after the ticket has been committed, so ticket creation cannot fail because of the assistance layer.</w:t>
      </w:r>
    </w:p>
    <w:p>
      <w:pPr>
        <w:pStyle w:val="ListParagraph"/>
        <w:numPr>
          <w:ilvl w:val="0"/>
          <w:numId w:val="2"/>
        </w:numPr>
        <w:spacing w:after="100" w:line="290"/>
      </w:pPr>
      <w:r>
        <w:rPr>
          <w:rFonts w:ascii="Calibri" w:cs="Calibri" w:eastAsia="Calibri" w:hAnsi="Calibri"/>
          <w:sz w:val="22"/>
          <w:szCs w:val="22"/>
        </w:rPr>
        <w:t xml:space="preserve">AI-8 The provider is called only from the interface layer; the credential is never exposed to the browser.</w:t>
      </w:r>
    </w:p>
    <w:p>
      <w:r>
        <w:br w:type="page"/>
      </w:r>
    </w:p>
    <w:p>
      <w:pPr>
        <w:pStyle w:val="Heading1"/>
        <w:keepNext/>
        <w:spacing w:after="200" w:before="320"/>
      </w:pPr>
      <w:r>
        <w:rPr>
          <w:rFonts w:ascii="Cambria" w:cs="Cambria" w:eastAsia="Cambria" w:hAnsi="Cambria"/>
          <w:b/>
          <w:bCs/>
          <w:color w:val="1B3A5C"/>
          <w:sz w:val="32"/>
          <w:szCs w:val="32"/>
        </w:rPr>
        <w:t xml:space="preserve">10. Non-Functional Requirements</w:t>
      </w:r>
    </w:p>
    <w:p>
      <w:pPr>
        <w:spacing w:after="160" w:line="300"/>
        <w:jc w:val="both"/>
      </w:pPr>
      <w:r>
        <w:rPr>
          <w:rFonts w:ascii="Calibri" w:cs="Calibri" w:eastAsia="Calibri" w:hAnsi="Calibri"/>
          <w:b w:val="false"/>
          <w:bCs w:val="false"/>
          <w:i w:val="false"/>
          <w:iCs w:val="false"/>
          <w:color w:val="000000"/>
          <w:sz w:val="22"/>
          <w:szCs w:val="22"/>
        </w:rPr>
        <w:t xml:space="preserve">The six quality attributes below are those named in the Project 19 specification. Each is stated with the specific mechanism that delivers it, because naming an attribute without a mechanism is not a requirement.</w:t>
      </w:r>
    </w:p>
    <w:p>
      <w:pPr>
        <w:pStyle w:val="Heading2"/>
        <w:keepNext/>
        <w:spacing w:after="140" w:before="260"/>
      </w:pPr>
      <w:r>
        <w:rPr>
          <w:rFonts w:ascii="Cambria" w:cs="Cambria" w:eastAsia="Cambria" w:hAnsi="Cambria"/>
          <w:b/>
          <w:bCs/>
          <w:color w:val="1B3A5C"/>
          <w:sz w:val="25"/>
          <w:szCs w:val="25"/>
        </w:rPr>
        <w:t xml:space="preserve">10.1 NFR-1 Security</w:t>
      </w:r>
    </w:p>
    <w:p>
      <w:pPr>
        <w:pStyle w:val="ListParagraph"/>
        <w:numPr>
          <w:ilvl w:val="0"/>
          <w:numId w:val="2"/>
        </w:numPr>
        <w:spacing w:after="100" w:line="290"/>
      </w:pPr>
      <w:r>
        <w:rPr>
          <w:rFonts w:ascii="Calibri" w:cs="Calibri" w:eastAsia="Calibri" w:hAnsi="Calibri"/>
          <w:sz w:val="22"/>
          <w:szCs w:val="22"/>
        </w:rPr>
        <w:t xml:space="preserve">Passwords are hashed with bcrypt at cost factor twelve — approximately 250 milliseconds per hash, which makes offline brute-force attack expensive while keeping sign-in responsive. bcrypt salts each hash automatically, so identical passwords produce different hashes.</w:t>
      </w:r>
    </w:p>
    <w:p>
      <w:pPr>
        <w:pStyle w:val="ListParagraph"/>
        <w:numPr>
          <w:ilvl w:val="0"/>
          <w:numId w:val="2"/>
        </w:numPr>
        <w:spacing w:after="100" w:line="290"/>
      </w:pPr>
      <w:r>
        <w:rPr>
          <w:rFonts w:ascii="Calibri" w:cs="Calibri" w:eastAsia="Calibri" w:hAnsi="Calibri"/>
          <w:sz w:val="22"/>
          <w:szCs w:val="22"/>
        </w:rPr>
        <w:t xml:space="preserve">Sessions use a short-lived signed access token, held only in memory, together with a long-lived refresh token in a cookie marked HttpOnly and therefore unreadable by page scripts.</w:t>
      </w:r>
    </w:p>
    <w:p>
      <w:pPr>
        <w:pStyle w:val="ListParagraph"/>
        <w:numPr>
          <w:ilvl w:val="0"/>
          <w:numId w:val="2"/>
        </w:numPr>
        <w:spacing w:after="100" w:line="290"/>
      </w:pPr>
      <w:r>
        <w:rPr>
          <w:rFonts w:ascii="Calibri" w:cs="Calibri" w:eastAsia="Calibri" w:hAnsi="Calibri"/>
          <w:sz w:val="22"/>
          <w:szCs w:val="22"/>
        </w:rPr>
        <w:t xml:space="preserve">Authorisation is applied in two independent server-side layers: a role check on the route and an ownership check on the record.</w:t>
      </w:r>
    </w:p>
    <w:p>
      <w:pPr>
        <w:pStyle w:val="ListParagraph"/>
        <w:numPr>
          <w:ilvl w:val="0"/>
          <w:numId w:val="2"/>
        </w:numPr>
        <w:spacing w:after="100" w:line="290"/>
      </w:pPr>
      <w:r>
        <w:rPr>
          <w:rFonts w:ascii="Calibri" w:cs="Calibri" w:eastAsia="Calibri" w:hAnsi="Calibri"/>
          <w:sz w:val="22"/>
          <w:szCs w:val="22"/>
        </w:rPr>
        <w:t xml:space="preserve">Every request body and query string is validated against a schema before it reaches a handler.</w:t>
      </w:r>
    </w:p>
    <w:p>
      <w:pPr>
        <w:pStyle w:val="ListParagraph"/>
        <w:numPr>
          <w:ilvl w:val="0"/>
          <w:numId w:val="2"/>
        </w:numPr>
        <w:spacing w:after="100" w:line="290"/>
      </w:pPr>
      <w:r>
        <w:rPr>
          <w:rFonts w:ascii="Calibri" w:cs="Calibri" w:eastAsia="Calibri" w:hAnsi="Calibri"/>
          <w:sz w:val="22"/>
          <w:szCs w:val="22"/>
        </w:rPr>
        <w:t xml:space="preserve">All database access uses parameterised queries; no user-supplied value is ever concatenated into SQL text.</w:t>
      </w:r>
    </w:p>
    <w:p>
      <w:pPr>
        <w:pStyle w:val="ListParagraph"/>
        <w:numPr>
          <w:ilvl w:val="0"/>
          <w:numId w:val="2"/>
        </w:numPr>
        <w:spacing w:after="100" w:line="290"/>
      </w:pPr>
      <w:r>
        <w:rPr>
          <w:rFonts w:ascii="Calibri" w:cs="Calibri" w:eastAsia="Calibri" w:hAnsi="Calibri"/>
          <w:sz w:val="22"/>
          <w:szCs w:val="22"/>
        </w:rPr>
        <w:t xml:space="preserve">Secrets are supplied only through environment variables. The environment file is excluded from version control and no secret has been committed.</w:t>
      </w:r>
    </w:p>
    <w:p>
      <w:pPr>
        <w:pStyle w:val="ListParagraph"/>
        <w:numPr>
          <w:ilvl w:val="0"/>
          <w:numId w:val="2"/>
        </w:numPr>
        <w:spacing w:after="100" w:line="290"/>
      </w:pPr>
      <w:r>
        <w:rPr>
          <w:rFonts w:ascii="Calibri" w:cs="Calibri" w:eastAsia="Calibri" w:hAnsi="Calibri"/>
          <w:sz w:val="22"/>
          <w:szCs w:val="22"/>
        </w:rPr>
        <w:t xml:space="preserve">Cross-origin requests are restricted to an explicit allow-list of origins; security headers are set by Helmet; and the authentication endpoints are rate limited.</w:t>
      </w:r>
    </w:p>
    <w:p>
      <w:pPr>
        <w:pStyle w:val="ListParagraph"/>
        <w:numPr>
          <w:ilvl w:val="0"/>
          <w:numId w:val="2"/>
        </w:numPr>
        <w:spacing w:after="100" w:line="290"/>
      </w:pPr>
      <w:r>
        <w:rPr>
          <w:rFonts w:ascii="Calibri" w:cs="Calibri" w:eastAsia="Calibri" w:hAnsi="Calibri"/>
          <w:sz w:val="22"/>
          <w:szCs w:val="22"/>
        </w:rPr>
        <w:t xml:space="preserve">Errors never expose a stack trace or a raw database message to a user.</w:t>
      </w:r>
    </w:p>
    <w:p>
      <w:pPr>
        <w:pStyle w:val="Heading2"/>
        <w:keepNext/>
        <w:spacing w:after="140" w:before="260"/>
      </w:pPr>
      <w:r>
        <w:rPr>
          <w:rFonts w:ascii="Cambria" w:cs="Cambria" w:eastAsia="Cambria" w:hAnsi="Cambria"/>
          <w:b/>
          <w:bCs/>
          <w:color w:val="1B3A5C"/>
          <w:sz w:val="25"/>
          <w:szCs w:val="25"/>
        </w:rPr>
        <w:t xml:space="preserve">10.2 NFR-2 Scalability</w:t>
      </w:r>
    </w:p>
    <w:p>
      <w:pPr>
        <w:pStyle w:val="ListParagraph"/>
        <w:numPr>
          <w:ilvl w:val="0"/>
          <w:numId w:val="2"/>
        </w:numPr>
        <w:spacing w:after="100" w:line="290"/>
      </w:pPr>
      <w:r>
        <w:rPr>
          <w:rFonts w:ascii="Calibri" w:cs="Calibri" w:eastAsia="Calibri" w:hAnsi="Calibri"/>
          <w:sz w:val="22"/>
          <w:szCs w:val="22"/>
        </w:rPr>
        <w:t xml:space="preserve">The interface layer holds no session state, which is the property that permits the platform to run several replicas behind a load balancer with no sticky sessions.</w:t>
      </w:r>
    </w:p>
    <w:p>
      <w:pPr>
        <w:pStyle w:val="ListParagraph"/>
        <w:numPr>
          <w:ilvl w:val="0"/>
          <w:numId w:val="2"/>
        </w:numPr>
        <w:spacing w:after="100" w:line="290"/>
      </w:pPr>
      <w:r>
        <w:rPr>
          <w:rFonts w:ascii="Calibri" w:cs="Calibri" w:eastAsia="Calibri" w:hAnsi="Calibri"/>
          <w:sz w:val="22"/>
          <w:szCs w:val="22"/>
        </w:rPr>
        <w:t xml:space="preserve">Database access uses a bounded connection pool per instance, so additional replicas do not exhaust the provider’s connection limit.</w:t>
      </w:r>
    </w:p>
    <w:p>
      <w:pPr>
        <w:pStyle w:val="ListParagraph"/>
        <w:numPr>
          <w:ilvl w:val="0"/>
          <w:numId w:val="2"/>
        </w:numPr>
        <w:spacing w:after="100" w:line="290"/>
      </w:pPr>
      <w:r>
        <w:rPr>
          <w:rFonts w:ascii="Calibri" w:cs="Calibri" w:eastAsia="Calibri" w:hAnsi="Calibri"/>
          <w:sz w:val="22"/>
          <w:szCs w:val="22"/>
        </w:rPr>
        <w:t xml:space="preserve">All list endpoints are paginated with a maximum page size, so response size does not grow with the size of the dataset.</w:t>
      </w:r>
    </w:p>
    <w:p>
      <w:pPr>
        <w:pStyle w:val="ListParagraph"/>
        <w:numPr>
          <w:ilvl w:val="0"/>
          <w:numId w:val="2"/>
        </w:numPr>
        <w:spacing w:after="100" w:line="290"/>
      </w:pPr>
      <w:r>
        <w:rPr>
          <w:rFonts w:ascii="Calibri" w:cs="Calibri" w:eastAsia="Calibri" w:hAnsi="Calibri"/>
          <w:sz w:val="22"/>
          <w:szCs w:val="22"/>
        </w:rPr>
        <w:t xml:space="preserve">The frontend is static content served from a content delivery network, and therefore scales independently of the interface layer.</w:t>
      </w:r>
    </w:p>
    <w:p>
      <w:pPr>
        <w:pStyle w:val="Heading2"/>
        <w:keepNext/>
        <w:spacing w:after="140" w:before="260"/>
      </w:pPr>
      <w:r>
        <w:rPr>
          <w:rFonts w:ascii="Cambria" w:cs="Cambria" w:eastAsia="Cambria" w:hAnsi="Cambria"/>
          <w:b/>
          <w:bCs/>
          <w:color w:val="1B3A5C"/>
          <w:sz w:val="25"/>
          <w:szCs w:val="25"/>
        </w:rPr>
        <w:t xml:space="preserve">10.3 NFR-3 Availability</w:t>
      </w:r>
    </w:p>
    <w:p>
      <w:pPr>
        <w:pStyle w:val="ListParagraph"/>
        <w:numPr>
          <w:ilvl w:val="0"/>
          <w:numId w:val="2"/>
        </w:numPr>
        <w:spacing w:after="100" w:line="290"/>
      </w:pPr>
      <w:r>
        <w:rPr>
          <w:rFonts w:ascii="Calibri" w:cs="Calibri" w:eastAsia="Calibri" w:hAnsi="Calibri"/>
          <w:sz w:val="22"/>
          <w:szCs w:val="22"/>
        </w:rPr>
        <w:t xml:space="preserve">All three tiers are managed services with platform-level redundancy.</w:t>
      </w:r>
    </w:p>
    <w:p>
      <w:pPr>
        <w:pStyle w:val="ListParagraph"/>
        <w:numPr>
          <w:ilvl w:val="0"/>
          <w:numId w:val="2"/>
        </w:numPr>
        <w:spacing w:after="100" w:line="290"/>
      </w:pPr>
      <w:r>
        <w:rPr>
          <w:rFonts w:ascii="Calibri" w:cs="Calibri" w:eastAsia="Calibri" w:hAnsi="Calibri"/>
          <w:sz w:val="22"/>
          <w:szCs w:val="22"/>
        </w:rPr>
        <w:t xml:space="preserve">A health endpoint verifies both the process and the database, so a partially failed instance is reported unhealthy rather than silently returning errors.</w:t>
      </w:r>
    </w:p>
    <w:p>
      <w:pPr>
        <w:pStyle w:val="ListParagraph"/>
        <w:numPr>
          <w:ilvl w:val="0"/>
          <w:numId w:val="2"/>
        </w:numPr>
        <w:spacing w:after="100" w:line="290"/>
      </w:pPr>
      <w:r>
        <w:rPr>
          <w:rFonts w:ascii="Calibri" w:cs="Calibri" w:eastAsia="Calibri" w:hAnsi="Calibri"/>
          <w:sz w:val="22"/>
          <w:szCs w:val="22"/>
        </w:rPr>
        <w:t xml:space="preserve">The process shuts down gracefully on termination signal, so a redeployment does not abandon in-flight requests.</w:t>
      </w:r>
    </w:p>
    <w:p>
      <w:pPr>
        <w:pStyle w:val="ListParagraph"/>
        <w:numPr>
          <w:ilvl w:val="0"/>
          <w:numId w:val="2"/>
        </w:numPr>
        <w:spacing w:after="100" w:line="290"/>
      </w:pPr>
      <w:r>
        <w:rPr>
          <w:rFonts w:ascii="Calibri" w:cs="Calibri" w:eastAsia="Calibri" w:hAnsi="Calibri"/>
          <w:sz w:val="22"/>
          <w:szCs w:val="22"/>
        </w:rPr>
        <w:t xml:space="preserve">The assistance dependency degrades to a local fallback rather than failing.</w:t>
      </w:r>
    </w:p>
    <w:p>
      <w:pPr>
        <w:pStyle w:val="Heading2"/>
        <w:keepNext/>
        <w:spacing w:after="140" w:before="260"/>
      </w:pPr>
      <w:r>
        <w:rPr>
          <w:rFonts w:ascii="Cambria" w:cs="Cambria" w:eastAsia="Cambria" w:hAnsi="Cambria"/>
          <w:b/>
          <w:bCs/>
          <w:color w:val="1B3A5C"/>
          <w:sz w:val="25"/>
          <w:szCs w:val="25"/>
        </w:rPr>
        <w:t xml:space="preserve">10.4 NFR-4 Performance</w:t>
      </w:r>
    </w:p>
    <w:p>
      <w:pPr>
        <w:pStyle w:val="ListParagraph"/>
        <w:numPr>
          <w:ilvl w:val="0"/>
          <w:numId w:val="2"/>
        </w:numPr>
        <w:spacing w:after="100" w:line="290"/>
      </w:pPr>
      <w:r>
        <w:rPr>
          <w:rFonts w:ascii="Calibri" w:cs="Calibri" w:eastAsia="Calibri" w:hAnsi="Calibri"/>
          <w:sz w:val="22"/>
          <w:szCs w:val="22"/>
        </w:rPr>
        <w:t xml:space="preserve">Every column used for filtering is indexed, and keyword search is served by a generalised inverted index rather than a sequential scan.</w:t>
      </w:r>
    </w:p>
    <w:p>
      <w:pPr>
        <w:pStyle w:val="ListParagraph"/>
        <w:numPr>
          <w:ilvl w:val="0"/>
          <w:numId w:val="2"/>
        </w:numPr>
        <w:spacing w:after="100" w:line="290"/>
      </w:pPr>
      <w:r>
        <w:rPr>
          <w:rFonts w:ascii="Calibri" w:cs="Calibri" w:eastAsia="Calibri" w:hAnsi="Calibri"/>
          <w:sz w:val="22"/>
          <w:szCs w:val="22"/>
        </w:rPr>
        <w:t xml:space="preserve">Pagination is applied server-side, bounding both query cost and payload size.</w:t>
      </w:r>
    </w:p>
    <w:p>
      <w:pPr>
        <w:pStyle w:val="ListParagraph"/>
        <w:numPr>
          <w:ilvl w:val="0"/>
          <w:numId w:val="2"/>
        </w:numPr>
        <w:spacing w:after="100" w:line="290"/>
      </w:pPr>
      <w:r>
        <w:rPr>
          <w:rFonts w:ascii="Calibri" w:cs="Calibri" w:eastAsia="Calibri" w:hAnsi="Calibri"/>
          <w:sz w:val="22"/>
          <w:szCs w:val="22"/>
        </w:rPr>
        <w:t xml:space="preserve">The client caches query results briefly, so navigating between pages does not re-fetch unchanged data.</w:t>
      </w:r>
    </w:p>
    <w:p>
      <w:pPr>
        <w:pStyle w:val="ListParagraph"/>
        <w:numPr>
          <w:ilvl w:val="0"/>
          <w:numId w:val="2"/>
        </w:numPr>
        <w:spacing w:after="100" w:line="290"/>
      </w:pPr>
      <w:r>
        <w:rPr>
          <w:rFonts w:ascii="Calibri" w:cs="Calibri" w:eastAsia="Calibri" w:hAnsi="Calibri"/>
          <w:sz w:val="22"/>
          <w:szCs w:val="22"/>
        </w:rPr>
        <w:t xml:space="preserve">The assistance call is removed from the critical path of ticket creation.</w:t>
      </w:r>
    </w:p>
    <w:p>
      <w:pPr>
        <w:pStyle w:val="Heading2"/>
        <w:keepNext/>
        <w:spacing w:after="140" w:before="260"/>
      </w:pPr>
      <w:r>
        <w:rPr>
          <w:rFonts w:ascii="Cambria" w:cs="Cambria" w:eastAsia="Cambria" w:hAnsi="Cambria"/>
          <w:b/>
          <w:bCs/>
          <w:color w:val="1B3A5C"/>
          <w:sz w:val="25"/>
          <w:szCs w:val="25"/>
        </w:rPr>
        <w:t xml:space="preserve">10.5 NFR-5 Reliability</w:t>
      </w:r>
    </w:p>
    <w:p>
      <w:pPr>
        <w:pStyle w:val="ListParagraph"/>
        <w:numPr>
          <w:ilvl w:val="0"/>
          <w:numId w:val="2"/>
        </w:numPr>
        <w:spacing w:after="100" w:line="290"/>
      </w:pPr>
      <w:r>
        <w:rPr>
          <w:rFonts w:ascii="Calibri" w:cs="Calibri" w:eastAsia="Calibri" w:hAnsi="Calibri"/>
          <w:sz w:val="22"/>
          <w:szCs w:val="22"/>
        </w:rPr>
        <w:t xml:space="preserve">Business invariants are enforced by database constraints as well as by application code, so an error in the application cannot produce an inconsistent row.</w:t>
      </w:r>
    </w:p>
    <w:p>
      <w:pPr>
        <w:pStyle w:val="ListParagraph"/>
        <w:numPr>
          <w:ilvl w:val="0"/>
          <w:numId w:val="2"/>
        </w:numPr>
        <w:spacing w:after="100" w:line="290"/>
      </w:pPr>
      <w:r>
        <w:rPr>
          <w:rFonts w:ascii="Calibri" w:cs="Calibri" w:eastAsia="Calibri" w:hAnsi="Calibri"/>
          <w:sz w:val="22"/>
          <w:szCs w:val="22"/>
        </w:rPr>
        <w:t xml:space="preserve">Lifecycle transitions are validated server-side from a single transition table.</w:t>
      </w:r>
    </w:p>
    <w:p>
      <w:pPr>
        <w:pStyle w:val="ListParagraph"/>
        <w:numPr>
          <w:ilvl w:val="0"/>
          <w:numId w:val="2"/>
        </w:numPr>
        <w:spacing w:after="100" w:line="290"/>
      </w:pPr>
      <w:r>
        <w:rPr>
          <w:rFonts w:ascii="Calibri" w:cs="Calibri" w:eastAsia="Calibri" w:hAnsi="Calibri"/>
          <w:sz w:val="22"/>
          <w:szCs w:val="22"/>
        </w:rPr>
        <w:t xml:space="preserve">Related writes are wrapped in transactions.</w:t>
      </w:r>
    </w:p>
    <w:p>
      <w:pPr>
        <w:pStyle w:val="ListParagraph"/>
        <w:numPr>
          <w:ilvl w:val="0"/>
          <w:numId w:val="2"/>
        </w:numPr>
        <w:spacing w:after="100" w:line="290"/>
      </w:pPr>
      <w:r>
        <w:rPr>
          <w:rFonts w:ascii="Calibri" w:cs="Calibri" w:eastAsia="Calibri" w:hAnsi="Calibri"/>
          <w:sz w:val="22"/>
          <w:szCs w:val="22"/>
        </w:rPr>
        <w:t xml:space="preserve">Every privileged action is recorded in an audit log and every ticket change on a per-ticket timeline.</w:t>
      </w:r>
    </w:p>
    <w:p>
      <w:pPr>
        <w:pStyle w:val="ListParagraph"/>
        <w:numPr>
          <w:ilvl w:val="0"/>
          <w:numId w:val="2"/>
        </w:numPr>
        <w:spacing w:after="100" w:line="290"/>
      </w:pPr>
      <w:r>
        <w:rPr>
          <w:rFonts w:ascii="Calibri" w:cs="Calibri" w:eastAsia="Calibri" w:hAnsi="Calibri"/>
          <w:sz w:val="22"/>
          <w:szCs w:val="22"/>
        </w:rPr>
        <w:t xml:space="preserve">Ninety-two automated tests execute against a real database using the production migration files.</w:t>
      </w:r>
    </w:p>
    <w:p>
      <w:pPr>
        <w:pStyle w:val="Heading2"/>
        <w:keepNext/>
        <w:spacing w:after="140" w:before="260"/>
      </w:pPr>
      <w:r>
        <w:rPr>
          <w:rFonts w:ascii="Cambria" w:cs="Cambria" w:eastAsia="Cambria" w:hAnsi="Cambria"/>
          <w:b/>
          <w:bCs/>
          <w:color w:val="1B3A5C"/>
          <w:sz w:val="25"/>
          <w:szCs w:val="25"/>
        </w:rPr>
        <w:t xml:space="preserve">10.6 NFR-6 Usability</w:t>
      </w:r>
    </w:p>
    <w:p>
      <w:pPr>
        <w:pStyle w:val="ListParagraph"/>
        <w:numPr>
          <w:ilvl w:val="0"/>
          <w:numId w:val="2"/>
        </w:numPr>
        <w:spacing w:after="100" w:line="290"/>
      </w:pPr>
      <w:r>
        <w:rPr>
          <w:rFonts w:ascii="Calibri" w:cs="Calibri" w:eastAsia="Calibri" w:hAnsi="Calibri"/>
          <w:sz w:val="22"/>
          <w:szCs w:val="22"/>
        </w:rPr>
        <w:t xml:space="preserve">A single design system is applied across every screen, so the application reads as one product.</w:t>
      </w:r>
    </w:p>
    <w:p>
      <w:pPr>
        <w:pStyle w:val="ListParagraph"/>
        <w:numPr>
          <w:ilvl w:val="0"/>
          <w:numId w:val="2"/>
        </w:numPr>
        <w:spacing w:after="100" w:line="290"/>
      </w:pPr>
      <w:r>
        <w:rPr>
          <w:rFonts w:ascii="Calibri" w:cs="Calibri" w:eastAsia="Calibri" w:hAnsi="Calibri"/>
          <w:sz w:val="22"/>
          <w:szCs w:val="22"/>
        </w:rPr>
        <w:t xml:space="preserve">The layout is responsive from 375 pixels upward: the navigation collapses to a menu and tables become stacked cards.</w:t>
      </w:r>
    </w:p>
    <w:p>
      <w:pPr>
        <w:pStyle w:val="ListParagraph"/>
        <w:numPr>
          <w:ilvl w:val="0"/>
          <w:numId w:val="2"/>
        </w:numPr>
        <w:spacing w:after="100" w:line="290"/>
      </w:pPr>
      <w:r>
        <w:rPr>
          <w:rFonts w:ascii="Calibri" w:cs="Calibri" w:eastAsia="Calibri" w:hAnsi="Calibri"/>
          <w:sz w:val="22"/>
          <w:szCs w:val="22"/>
        </w:rPr>
        <w:t xml:space="preserve">Every data view has an explicit loading state, an empty state and an error state.</w:t>
      </w:r>
    </w:p>
    <w:p>
      <w:pPr>
        <w:pStyle w:val="ListParagraph"/>
        <w:numPr>
          <w:ilvl w:val="0"/>
          <w:numId w:val="2"/>
        </w:numPr>
        <w:spacing w:after="100" w:line="290"/>
      </w:pPr>
      <w:r>
        <w:rPr>
          <w:rFonts w:ascii="Calibri" w:cs="Calibri" w:eastAsia="Calibri" w:hAnsi="Calibri"/>
          <w:sz w:val="22"/>
          <w:szCs w:val="22"/>
        </w:rPr>
        <w:t xml:space="preserve">Error messages are written in plain language, and validation errors appear beside the field concerned.</w:t>
      </w:r>
    </w:p>
    <w:p>
      <w:pPr>
        <w:pStyle w:val="ListParagraph"/>
        <w:numPr>
          <w:ilvl w:val="0"/>
          <w:numId w:val="2"/>
        </w:numPr>
        <w:spacing w:after="100" w:line="290"/>
      </w:pPr>
      <w:r>
        <w:rPr>
          <w:rFonts w:ascii="Calibri" w:cs="Calibri" w:eastAsia="Calibri" w:hAnsi="Calibri"/>
          <w:sz w:val="22"/>
          <w:szCs w:val="22"/>
        </w:rPr>
        <w:t xml:space="preserve">Controls are keyboard accessible and carry a visible focus indicator.</w:t>
      </w:r>
    </w:p>
    <w:p>
      <w:pPr>
        <w:pStyle w:val="Heading2"/>
        <w:keepNext/>
        <w:spacing w:after="140" w:before="260"/>
      </w:pPr>
      <w:r>
        <w:rPr>
          <w:rFonts w:ascii="Cambria" w:cs="Cambria" w:eastAsia="Cambria" w:hAnsi="Cambria"/>
          <w:b/>
          <w:bCs/>
          <w:color w:val="1B3A5C"/>
          <w:sz w:val="25"/>
          <w:szCs w:val="25"/>
        </w:rPr>
        <w:t xml:space="preserve">10.7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cantSplit/>
          <w:tblHeader/>
        </w:trPr>
        <w:tc>
          <w:tcPr>
            <w:tcW w:type="dxa" w:w="15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Attribute</w:t>
            </w:r>
          </w:p>
        </w:tc>
        <w:tc>
          <w:tcPr>
            <w:tcW w:type="dxa" w:w="46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Principal mechanism</w:t>
            </w:r>
          </w:p>
        </w:tc>
        <w:tc>
          <w:tcPr>
            <w:tcW w:type="dxa" w:w="31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Evidence</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Security</w:t>
            </w:r>
          </w:p>
        </w:tc>
        <w:tc>
          <w:tcPr>
            <w:tcW w:type="dxa" w:w="46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bcrypt, token sessions, two-layer authorisation, schema validation, parameterised SQL</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Test cases A-03, A-08, R-01 to R-26</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Scalability</w:t>
            </w:r>
          </w:p>
        </w:tc>
        <w:tc>
          <w:tcPr>
            <w:tcW w:type="dxa" w:w="46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Stateless interface layer, bounded pool, pagination, edge-served frontend</w:t>
            </w:r>
          </w:p>
        </w:tc>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Architecture, section 12.8</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Availability</w:t>
            </w:r>
          </w:p>
        </w:tc>
        <w:tc>
          <w:tcPr>
            <w:tcW w:type="dxa" w:w="46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Managed services, health endpoint, graceful shutdown, assistance fallback</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Test case AI-11</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Performance</w:t>
            </w:r>
          </w:p>
        </w:tc>
        <w:tc>
          <w:tcPr>
            <w:tcW w:type="dxa" w:w="46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Indexes on all filter columns, inverted index for search, pagination</w:t>
            </w:r>
          </w:p>
        </w:tc>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Database design, section 13.7</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Reliability</w:t>
            </w:r>
          </w:p>
        </w:tc>
        <w:tc>
          <w:tcPr>
            <w:tcW w:type="dxa" w:w="46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Database constraints, single lifecycle table, transactions, audit log</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Test cases T-16 to T-21, L-01 to L-05</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Usability</w:t>
            </w:r>
          </w:p>
        </w:tc>
        <w:tc>
          <w:tcPr>
            <w:tcW w:type="dxa" w:w="46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Single design system, responsive layout, explicit interface states</w:t>
            </w:r>
          </w:p>
        </w:tc>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Manual verification, section 17.6</w:t>
            </w:r>
          </w:p>
        </w:tc>
      </w:tr>
    </w:tbl>
    <w:p>
      <w:pPr>
        <w:spacing w:after="220" w:before="60"/>
        <w:jc w:val="center"/>
      </w:pPr>
      <w:r>
        <w:rPr>
          <w:rFonts w:ascii="Calibri" w:cs="Calibri" w:eastAsia="Calibri" w:hAnsi="Calibri"/>
          <w:i/>
          <w:iCs/>
          <w:color w:val="4A4A4A"/>
          <w:sz w:val="18"/>
          <w:szCs w:val="18"/>
        </w:rPr>
        <w:t xml:space="preserve">Table 10.1 — Non-functional requirements, mechanisms and evidence</w:t>
      </w:r>
    </w:p>
    <w:p>
      <w:r>
        <w:br w:type="page"/>
      </w:r>
    </w:p>
    <w:p>
      <w:pPr>
        <w:pStyle w:val="Heading1"/>
        <w:keepNext/>
        <w:spacing w:after="200" w:before="320"/>
      </w:pPr>
      <w:r>
        <w:rPr>
          <w:rFonts w:ascii="Cambria" w:cs="Cambria" w:eastAsia="Cambria" w:hAnsi="Cambria"/>
          <w:b/>
          <w:bCs/>
          <w:color w:val="1B3A5C"/>
          <w:sz w:val="32"/>
          <w:szCs w:val="32"/>
        </w:rPr>
        <w:t xml:space="preserve">11. System Architecture</w:t>
      </w:r>
    </w:p>
    <w:p>
      <w:pPr>
        <w:pStyle w:val="Heading2"/>
        <w:keepNext/>
        <w:spacing w:after="140" w:before="260"/>
      </w:pPr>
      <w:r>
        <w:rPr>
          <w:rFonts w:ascii="Cambria" w:cs="Cambria" w:eastAsia="Cambria" w:hAnsi="Cambria"/>
          <w:b/>
          <w:bCs/>
          <w:color w:val="1B3A5C"/>
          <w:sz w:val="25"/>
          <w:szCs w:val="25"/>
        </w:rPr>
        <w:t xml:space="preserve">11.1 Architectural style</w:t>
      </w:r>
    </w:p>
    <w:p>
      <w:pPr>
        <w:spacing w:after="160" w:line="300"/>
        <w:jc w:val="both"/>
      </w:pPr>
      <w:r>
        <w:rPr>
          <w:rFonts w:ascii="Calibri" w:cs="Calibri" w:eastAsia="Calibri" w:hAnsi="Calibri"/>
          <w:b w:val="false"/>
          <w:bCs w:val="false"/>
          <w:i w:val="false"/>
          <w:iCs w:val="false"/>
          <w:color w:val="000000"/>
          <w:sz w:val="22"/>
          <w:szCs w:val="22"/>
        </w:rPr>
        <w:t xml:space="preserve">The system uses a classical three-tier architecture — presentation, application and data — with the tiers deployed separately rather than merely separated in code. The style was chosen because it is the simplest arrangement that satisfies every requirement, and because each tier maps cleanly onto a cloud service model, which makes the architecture explicable rather than merely functional.</w:t>
      </w:r>
    </w:p>
    <w:p>
      <w:pPr>
        <w:spacing w:after="160" w:line="300"/>
        <w:jc w:val="both"/>
      </w:pPr>
      <w:r>
        <w:rPr>
          <w:rFonts w:ascii="Calibri" w:cs="Calibri" w:eastAsia="Calibri" w:hAnsi="Calibri"/>
          <w:b w:val="false"/>
          <w:bCs w:val="false"/>
          <w:i w:val="false"/>
          <w:iCs w:val="false"/>
          <w:color w:val="000000"/>
          <w:sz w:val="22"/>
          <w:szCs w:val="22"/>
        </w:rPr>
        <w:t xml:space="preserve">Architectures that were considered and rejected are recorded here for completeness. A monolithic server rendering HTML directly would have been simpler still, but would have prevented the frontend from being distributed at the edge and would have coupled interface changes to backend deployment. A microservice decomposition would have introduced network calls, partial-failure handling and deployment coordination in exchange for no benefit at this scale. A serverless function architecture was rejected because a long-lived process with a connection pool suits a database-backed interface layer better, and because a separate, visible interface tier makes the three-tier story literal rather than notional.</w:t>
      </w:r>
    </w:p>
    <w:p>
      <w:pPr>
        <w:pStyle w:val="Heading2"/>
        <w:keepNext/>
        <w:spacing w:after="140" w:before="260"/>
      </w:pPr>
      <w:r>
        <w:rPr>
          <w:rFonts w:ascii="Cambria" w:cs="Cambria" w:eastAsia="Cambria" w:hAnsi="Cambria"/>
          <w:b/>
          <w:bCs/>
          <w:color w:val="1B3A5C"/>
          <w:sz w:val="25"/>
          <w:szCs w:val="25"/>
        </w:rPr>
        <w:t xml:space="preserve">11.2 Layer responsibilities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160"/>
        <w:gridCol w:w="3640"/>
      </w:tblGrid>
      <w:tr>
        <w:trPr>
          <w:cantSplit/>
          <w:tblHeader/>
        </w:trPr>
        <w:tc>
          <w:tcPr>
            <w:tcW w:type="dxa" w:w="15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Tier</w:t>
            </w:r>
          </w:p>
        </w:tc>
        <w:tc>
          <w:tcPr>
            <w:tcW w:type="dxa" w:w="41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Responsibility</w:t>
            </w:r>
          </w:p>
        </w:tc>
        <w:tc>
          <w:tcPr>
            <w:tcW w:type="dxa" w:w="36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Explicitly not responsible for</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Presentation</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Rendering, routing, form input, client-side caching, and deciding what to draw for the current role</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Any security decision; it holds no credential and enforces nothing</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Application</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Authentication, authorisation, validation, business rules, lifecycle enforcement, data access, and all outbound calls to the assistance provider</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Rendering; it returns data, never markup</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Durable storage, referential integrity, business invariants expressed as constraints, indexing and backup</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Business logic beyond invariants; there are no stored procedures</w:t>
            </w:r>
          </w:p>
        </w:tc>
      </w:tr>
    </w:tbl>
    <w:p>
      <w:pPr>
        <w:spacing w:after="220" w:before="60"/>
        <w:jc w:val="center"/>
      </w:pPr>
      <w:r>
        <w:rPr>
          <w:rFonts w:ascii="Calibri" w:cs="Calibri" w:eastAsia="Calibri" w:hAnsi="Calibri"/>
          <w:i/>
          <w:iCs/>
          <w:color w:val="4A4A4A"/>
          <w:sz w:val="18"/>
          <w:szCs w:val="18"/>
        </w:rPr>
        <w:t xml:space="preserve">Table 11.1 — Tier responsibilities</w:t>
      </w:r>
    </w:p>
    <w:p>
      <w:pPr>
        <w:pStyle w:val="Heading2"/>
        <w:keepNext/>
        <w:spacing w:after="140" w:before="260"/>
      </w:pPr>
      <w:r>
        <w:rPr>
          <w:rFonts w:ascii="Cambria" w:cs="Cambria" w:eastAsia="Cambria" w:hAnsi="Cambria"/>
          <w:b/>
          <w:bCs/>
          <w:color w:val="1B3A5C"/>
          <w:sz w:val="25"/>
          <w:szCs w:val="25"/>
        </w:rPr>
        <w:t xml:space="preserve">11.3 Request lifecycle</w:t>
      </w:r>
    </w:p>
    <w:p>
      <w:pPr>
        <w:spacing w:after="160" w:line="300"/>
        <w:jc w:val="both"/>
      </w:pPr>
      <w:r>
        <w:rPr>
          <w:rFonts w:ascii="Calibri" w:cs="Calibri" w:eastAsia="Calibri" w:hAnsi="Calibri"/>
          <w:b w:val="false"/>
          <w:bCs w:val="false"/>
          <w:i w:val="false"/>
          <w:iCs w:val="false"/>
          <w:color w:val="000000"/>
          <w:sz w:val="22"/>
          <w:szCs w:val="22"/>
        </w:rPr>
        <w:t xml:space="preserve">Every request traverses the same middleware chain, which is what makes the security properties uniform rather than per-route.</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Request</w:t>
            </w:r>
          </w:p>
          <w:p>
            <w:pPr>
              <w:spacing w:after="0" w:line="260"/>
            </w:pPr>
            <w:r>
              <w:rPr>
                <w:rFonts w:ascii="Consolas" w:cs="Consolas" w:eastAsia="Consolas" w:hAnsi="Consolas"/>
                <w:sz w:val="17"/>
                <w:szCs w:val="17"/>
              </w:rPr>
              <w:t xml:space="preserve">   -&gt; helmet              security headers</w:t>
            </w:r>
          </w:p>
          <w:p>
            <w:pPr>
              <w:spacing w:after="0" w:line="260"/>
            </w:pPr>
            <w:r>
              <w:rPr>
                <w:rFonts w:ascii="Consolas" w:cs="Consolas" w:eastAsia="Consolas" w:hAnsi="Consolas"/>
                <w:sz w:val="17"/>
                <w:szCs w:val="17"/>
              </w:rPr>
              <w:t xml:space="preserve">   -&gt; cors                origin allow-list, credentials enabled</w:t>
            </w:r>
          </w:p>
          <w:p>
            <w:pPr>
              <w:spacing w:after="0" w:line="260"/>
            </w:pPr>
            <w:r>
              <w:rPr>
                <w:rFonts w:ascii="Consolas" w:cs="Consolas" w:eastAsia="Consolas" w:hAnsi="Consolas"/>
                <w:sz w:val="17"/>
                <w:szCs w:val="17"/>
              </w:rPr>
              <w:t xml:space="preserve">   -&gt; express.json        body parsing, 1 MB limit</w:t>
            </w:r>
          </w:p>
          <w:p>
            <w:pPr>
              <w:spacing w:after="0" w:line="260"/>
            </w:pPr>
            <w:r>
              <w:rPr>
                <w:rFonts w:ascii="Consolas" w:cs="Consolas" w:eastAsia="Consolas" w:hAnsi="Consolas"/>
                <w:sz w:val="17"/>
                <w:szCs w:val="17"/>
              </w:rPr>
              <w:t xml:space="preserve">   -&gt; cookieParser        refresh cookie</w:t>
            </w:r>
          </w:p>
          <w:p>
            <w:pPr>
              <w:spacing w:after="0" w:line="260"/>
            </w:pPr>
            <w:r>
              <w:rPr>
                <w:rFonts w:ascii="Consolas" w:cs="Consolas" w:eastAsia="Consolas" w:hAnsi="Consolas"/>
                <w:sz w:val="17"/>
                <w:szCs w:val="17"/>
              </w:rPr>
              <w:t xml:space="preserve">   -&gt; rateLimit           200 requests / minute / IP</w:t>
            </w:r>
          </w:p>
          <w:p>
            <w:pPr>
              <w:spacing w:after="0" w:line="260"/>
            </w:pPr>
            <w:r>
              <w:rPr>
                <w:rFonts w:ascii="Consolas" w:cs="Consolas" w:eastAsia="Consolas" w:hAnsi="Consolas"/>
                <w:sz w:val="17"/>
                <w:szCs w:val="17"/>
              </w:rPr>
              <w:t xml:space="preserve">   -&gt; route match</w:t>
            </w:r>
          </w:p>
          <w:p>
            <w:pPr>
              <w:spacing w:after="0" w:line="260"/>
            </w:pPr>
            <w:r>
              <w:rPr>
                <w:rFonts w:ascii="Consolas" w:cs="Consolas" w:eastAsia="Consolas" w:hAnsi="Consolas"/>
                <w:sz w:val="17"/>
                <w:szCs w:val="17"/>
              </w:rPr>
              <w:t xml:space="preserve">        -&gt; requireAuth    verify token, re-read user row</w:t>
            </w:r>
          </w:p>
          <w:p>
            <w:pPr>
              <w:spacing w:after="0" w:line="260"/>
            </w:pPr>
            <w:r>
              <w:rPr>
                <w:rFonts w:ascii="Consolas" w:cs="Consolas" w:eastAsia="Consolas" w:hAnsi="Consolas"/>
                <w:sz w:val="17"/>
                <w:szCs w:val="17"/>
              </w:rPr>
              <w:t xml:space="preserve">        -&gt; requireRole    role check for this endpoint</w:t>
            </w:r>
          </w:p>
          <w:p>
            <w:pPr>
              <w:spacing w:after="0" w:line="260"/>
            </w:pPr>
            <w:r>
              <w:rPr>
                <w:rFonts w:ascii="Consolas" w:cs="Consolas" w:eastAsia="Consolas" w:hAnsi="Consolas"/>
                <w:sz w:val="17"/>
                <w:szCs w:val="17"/>
              </w:rPr>
              <w:t xml:space="preserve">        -&gt; validate       schema parse; replaces the request part</w:t>
            </w:r>
          </w:p>
          <w:p>
            <w:pPr>
              <w:spacing w:after="0" w:line="260"/>
            </w:pPr>
            <w:r>
              <w:rPr>
                <w:rFonts w:ascii="Consolas" w:cs="Consolas" w:eastAsia="Consolas" w:hAnsi="Consolas"/>
                <w:sz w:val="17"/>
                <w:szCs w:val="17"/>
              </w:rPr>
              <w:t xml:space="preserve">        -&gt; handler        ownership check, business rules, SQL</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 success -&gt; { success, data, meta }</w:t>
            </w:r>
          </w:p>
          <w:p>
            <w:pPr>
              <w:spacing w:after="0" w:line="260"/>
            </w:pPr>
            <w:r>
              <w:rPr>
                <w:rFonts w:ascii="Consolas" w:cs="Consolas" w:eastAsia="Consolas" w:hAnsi="Consolas"/>
                <w:sz w:val="17"/>
                <w:szCs w:val="17"/>
              </w:rPr>
              <w:t xml:space="preserve">                          +-- throw   -&gt; errorHandler -&gt; { success:false, error }</w:t>
            </w:r>
          </w:p>
        </w:tc>
      </w:tr>
    </w:tbl>
    <w:p>
      <w:pPr>
        <w:spacing w:after="220" w:before="60"/>
        <w:jc w:val="center"/>
      </w:pPr>
      <w:r>
        <w:rPr>
          <w:rFonts w:ascii="Calibri" w:cs="Calibri" w:eastAsia="Calibri" w:hAnsi="Calibri"/>
          <w:i/>
          <w:iCs/>
          <w:color w:val="4A4A4A"/>
          <w:sz w:val="18"/>
          <w:szCs w:val="18"/>
        </w:rPr>
        <w:t xml:space="preserve">Figure 11.1 — Middleware chain traversed by every request</w:t>
      </w:r>
    </w:p>
    <w:p>
      <w:pPr>
        <w:spacing w:after="160" w:line="300"/>
        <w:jc w:val="both"/>
      </w:pPr>
      <w:r>
        <w:rPr>
          <w:rFonts w:ascii="Calibri" w:cs="Calibri" w:eastAsia="Calibri" w:hAnsi="Calibri"/>
          <w:b w:val="false"/>
          <w:bCs w:val="false"/>
          <w:i w:val="false"/>
          <w:iCs w:val="false"/>
          <w:color w:val="000000"/>
          <w:sz w:val="22"/>
          <w:szCs w:val="22"/>
        </w:rPr>
        <w:t xml:space="preserve">A failure at any stage throws a typed error which is converted to a response in exactly one place. No handler formats its own error output, which is the reason a stack trace cannot escape from a route that someone forgot to guard.</w:t>
      </w:r>
    </w:p>
    <w:p>
      <w:pPr>
        <w:pStyle w:val="Heading2"/>
        <w:keepNext/>
        <w:spacing w:after="140" w:before="260"/>
      </w:pPr>
      <w:r>
        <w:rPr>
          <w:rFonts w:ascii="Cambria" w:cs="Cambria" w:eastAsia="Cambria" w:hAnsi="Cambria"/>
          <w:b/>
          <w:bCs/>
          <w:color w:val="1B3A5C"/>
          <w:sz w:val="25"/>
          <w:szCs w:val="25"/>
        </w:rPr>
        <w:t xml:space="preserve">11.4 Module structure</w:t>
      </w:r>
    </w:p>
    <w:p>
      <w:pPr>
        <w:spacing w:after="160" w:line="300"/>
        <w:jc w:val="both"/>
      </w:pPr>
      <w:r>
        <w:rPr>
          <w:rFonts w:ascii="Calibri" w:cs="Calibri" w:eastAsia="Calibri" w:hAnsi="Calibri"/>
          <w:b w:val="false"/>
          <w:bCs w:val="false"/>
          <w:i w:val="false"/>
          <w:iCs w:val="false"/>
          <w:color w:val="000000"/>
          <w:sz w:val="22"/>
          <w:szCs w:val="22"/>
        </w:rPr>
        <w:t xml:space="preserve">Backend directories are named after the five suggested modules in the specification, so the correspondence between requirement and code is visible in the directory tree itself.</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backend/src/</w:t>
            </w:r>
          </w:p>
          <w:p>
            <w:pPr>
              <w:spacing w:after="0" w:line="260"/>
            </w:pPr>
            <w:r>
              <w:rPr>
                <w:rFonts w:ascii="Consolas" w:cs="Consolas" w:eastAsia="Consolas" w:hAnsi="Consolas"/>
                <w:sz w:val="17"/>
                <w:szCs w:val="17"/>
              </w:rPr>
              <w:t xml:space="preserve">  config/env.ts                  validated environment configuration</w:t>
            </w:r>
          </w:p>
          <w:p>
            <w:pPr>
              <w:spacing w:after="0" w:line="260"/>
            </w:pPr>
            <w:r>
              <w:rPr>
                <w:rFonts w:ascii="Consolas" w:cs="Consolas" w:eastAsia="Consolas" w:hAnsi="Consolas"/>
                <w:sz w:val="17"/>
                <w:szCs w:val="17"/>
              </w:rPr>
              <w:t xml:space="preserve">  db/</w:t>
            </w:r>
          </w:p>
          <w:p>
            <w:pPr>
              <w:spacing w:after="0" w:line="260"/>
            </w:pPr>
            <w:r>
              <w:rPr>
                <w:rFonts w:ascii="Consolas" w:cs="Consolas" w:eastAsia="Consolas" w:hAnsi="Consolas"/>
                <w:sz w:val="17"/>
                <w:szCs w:val="17"/>
              </w:rPr>
              <w:t xml:space="preserve">    pool.ts                      connection pool, query helpers, transactions</w:t>
            </w:r>
          </w:p>
          <w:p>
            <w:pPr>
              <w:spacing w:after="0" w:line="260"/>
            </w:pPr>
            <w:r>
              <w:rPr>
                <w:rFonts w:ascii="Consolas" w:cs="Consolas" w:eastAsia="Consolas" w:hAnsi="Consolas"/>
                <w:sz w:val="17"/>
                <w:szCs w:val="17"/>
              </w:rPr>
              <w:t xml:space="preserve">    migrate.ts                   migration runner</w:t>
            </w:r>
          </w:p>
          <w:p>
            <w:pPr>
              <w:spacing w:after="0" w:line="260"/>
            </w:pPr>
            <w:r>
              <w:rPr>
                <w:rFonts w:ascii="Consolas" w:cs="Consolas" w:eastAsia="Consolas" w:hAnsi="Consolas"/>
                <w:sz w:val="17"/>
                <w:szCs w:val="17"/>
              </w:rPr>
              <w:t xml:space="preserve">    seed.ts                      demonstration data</w:t>
            </w:r>
          </w:p>
          <w:p>
            <w:pPr>
              <w:spacing w:after="0" w:line="260"/>
            </w:pPr>
            <w:r>
              <w:rPr>
                <w:rFonts w:ascii="Consolas" w:cs="Consolas" w:eastAsia="Consolas" w:hAnsi="Consolas"/>
                <w:sz w:val="17"/>
                <w:szCs w:val="17"/>
              </w:rPr>
              <w:t xml:space="preserve">    migrations/001_init.sql      schema - the single source of truth</w:t>
            </w:r>
          </w:p>
          <w:p>
            <w:pPr>
              <w:spacing w:after="0" w:line="260"/>
            </w:pPr>
            <w:r>
              <w:rPr>
                <w:rFonts w:ascii="Consolas" w:cs="Consolas" w:eastAsia="Consolas" w:hAnsi="Consolas"/>
                <w:sz w:val="17"/>
                <w:szCs w:val="17"/>
              </w:rPr>
              <w:t xml:space="preserve">  middleware/</w:t>
            </w:r>
          </w:p>
          <w:p>
            <w:pPr>
              <w:spacing w:after="0" w:line="260"/>
            </w:pPr>
            <w:r>
              <w:rPr>
                <w:rFonts w:ascii="Consolas" w:cs="Consolas" w:eastAsia="Consolas" w:hAnsi="Consolas"/>
                <w:sz w:val="17"/>
                <w:szCs w:val="17"/>
              </w:rPr>
              <w:t xml:space="preserve">    auth.ts                      token verification, attaches the current user</w:t>
            </w:r>
          </w:p>
          <w:p>
            <w:pPr>
              <w:spacing w:after="0" w:line="260"/>
            </w:pPr>
            <w:r>
              <w:rPr>
                <w:rFonts w:ascii="Consolas" w:cs="Consolas" w:eastAsia="Consolas" w:hAnsi="Consolas"/>
                <w:sz w:val="17"/>
                <w:szCs w:val="17"/>
              </w:rPr>
              <w:t xml:space="preserve">    rbac.ts                      role checks</w:t>
            </w:r>
          </w:p>
          <w:p>
            <w:pPr>
              <w:spacing w:after="0" w:line="260"/>
            </w:pPr>
            <w:r>
              <w:rPr>
                <w:rFonts w:ascii="Consolas" w:cs="Consolas" w:eastAsia="Consolas" w:hAnsi="Consolas"/>
                <w:sz w:val="17"/>
                <w:szCs w:val="17"/>
              </w:rPr>
              <w:t xml:space="preserve">    validate.ts                  schema validation</w:t>
            </w:r>
          </w:p>
          <w:p>
            <w:pPr>
              <w:spacing w:after="0" w:line="260"/>
            </w:pPr>
            <w:r>
              <w:rPr>
                <w:rFonts w:ascii="Consolas" w:cs="Consolas" w:eastAsia="Consolas" w:hAnsi="Consolas"/>
                <w:sz w:val="17"/>
                <w:szCs w:val="17"/>
              </w:rPr>
              <w:t xml:space="preserve">    errorHandler.ts              404 handler and the single error boundary</w:t>
            </w:r>
          </w:p>
          <w:p>
            <w:pPr>
              <w:spacing w:after="0" w:line="260"/>
            </w:pPr>
            <w:r>
              <w:rPr>
                <w:rFonts w:ascii="Consolas" w:cs="Consolas" w:eastAsia="Consolas" w:hAnsi="Consolas"/>
                <w:sz w:val="17"/>
                <w:szCs w:val="17"/>
              </w:rPr>
              <w:t xml:space="preserve">  modules/</w:t>
            </w:r>
          </w:p>
          <w:p>
            <w:pPr>
              <w:spacing w:after="0" w:line="260"/>
            </w:pPr>
            <w:r>
              <w:rPr>
                <w:rFonts w:ascii="Consolas" w:cs="Consolas" w:eastAsia="Consolas" w:hAnsi="Consolas"/>
                <w:sz w:val="17"/>
                <w:szCs w:val="17"/>
              </w:rPr>
              <w:t xml:space="preserve">    authentication/              specification module "Authentication"</w:t>
            </w:r>
          </w:p>
          <w:p>
            <w:pPr>
              <w:spacing w:after="0" w:line="260"/>
            </w:pPr>
            <w:r>
              <w:rPr>
                <w:rFonts w:ascii="Consolas" w:cs="Consolas" w:eastAsia="Consolas" w:hAnsi="Consolas"/>
                <w:sz w:val="17"/>
                <w:szCs w:val="17"/>
              </w:rPr>
              <w:t xml:space="preserve">    user-management/             specification module "User Management"</w:t>
            </w:r>
          </w:p>
          <w:p>
            <w:pPr>
              <w:spacing w:after="0" w:line="260"/>
            </w:pPr>
            <w:r>
              <w:rPr>
                <w:rFonts w:ascii="Consolas" w:cs="Consolas" w:eastAsia="Consolas" w:hAnsi="Consolas"/>
                <w:sz w:val="17"/>
                <w:szCs w:val="17"/>
              </w:rPr>
              <w:t xml:space="preserve">    tickets/                     specification module "Core Business Module"</w:t>
            </w:r>
          </w:p>
          <w:p>
            <w:pPr>
              <w:spacing w:after="0" w:line="260"/>
            </w:pPr>
            <w:r>
              <w:rPr>
                <w:rFonts w:ascii="Consolas" w:cs="Consolas" w:eastAsia="Consolas" w:hAnsi="Consolas"/>
                <w:sz w:val="17"/>
                <w:szCs w:val="17"/>
              </w:rPr>
              <w:t xml:space="preserve">      lifecycle.ts               transition table and role rules</w:t>
            </w:r>
          </w:p>
          <w:p>
            <w:pPr>
              <w:spacing w:after="0" w:line="260"/>
            </w:pPr>
            <w:r>
              <w:rPr>
                <w:rFonts w:ascii="Consolas" w:cs="Consolas" w:eastAsia="Consolas" w:hAnsi="Consolas"/>
                <w:sz w:val="17"/>
                <w:szCs w:val="17"/>
              </w:rPr>
              <w:t xml:space="preserve">      tickets.service.ts         queries, role scoping, classification</w:t>
            </w:r>
          </w:p>
          <w:p>
            <w:pPr>
              <w:spacing w:after="0" w:line="260"/>
            </w:pPr>
            <w:r>
              <w:rPr>
                <w:rFonts w:ascii="Consolas" w:cs="Consolas" w:eastAsia="Consolas" w:hAnsi="Consolas"/>
                <w:sz w:val="17"/>
                <w:szCs w:val="17"/>
              </w:rPr>
              <w:t xml:space="preserve">      tickets.schemas.ts         validation schemas</w:t>
            </w:r>
          </w:p>
          <w:p>
            <w:pPr>
              <w:spacing w:after="0" w:line="260"/>
            </w:pPr>
            <w:r>
              <w:rPr>
                <w:rFonts w:ascii="Consolas" w:cs="Consolas" w:eastAsia="Consolas" w:hAnsi="Consolas"/>
                <w:sz w:val="17"/>
                <w:szCs w:val="17"/>
              </w:rPr>
              <w:t xml:space="preserve">      tickets.routes.ts          HTTP layer</w:t>
            </w:r>
          </w:p>
          <w:p>
            <w:pPr>
              <w:spacing w:after="0" w:line="260"/>
            </w:pPr>
            <w:r>
              <w:rPr>
                <w:rFonts w:ascii="Consolas" w:cs="Consolas" w:eastAsia="Consolas" w:hAnsi="Consolas"/>
                <w:sz w:val="17"/>
                <w:szCs w:val="17"/>
              </w:rPr>
              <w:t xml:space="preserve">    reports/                     specification module "Reports &amp; Analytics"</w:t>
            </w:r>
          </w:p>
          <w:p>
            <w:pPr>
              <w:spacing w:after="0" w:line="260"/>
            </w:pPr>
            <w:r>
              <w:rPr>
                <w:rFonts w:ascii="Consolas" w:cs="Consolas" w:eastAsia="Consolas" w:hAnsi="Consolas"/>
                <w:sz w:val="17"/>
                <w:szCs w:val="17"/>
              </w:rPr>
              <w:t xml:space="preserve">    administration/              specification module "Administration"</w:t>
            </w:r>
          </w:p>
          <w:p>
            <w:pPr>
              <w:spacing w:after="0" w:line="260"/>
            </w:pPr>
            <w:r>
              <w:rPr>
                <w:rFonts w:ascii="Consolas" w:cs="Consolas" w:eastAsia="Consolas" w:hAnsi="Consolas"/>
                <w:sz w:val="17"/>
                <w:szCs w:val="17"/>
              </w:rPr>
              <w:t xml:space="preserve">    notifications/</w:t>
            </w:r>
          </w:p>
          <w:p>
            <w:pPr>
              <w:spacing w:after="0" w:line="260"/>
            </w:pPr>
            <w:r>
              <w:rPr>
                <w:rFonts w:ascii="Consolas" w:cs="Consolas" w:eastAsia="Consolas" w:hAnsi="Consolas"/>
                <w:sz w:val="17"/>
                <w:szCs w:val="17"/>
              </w:rPr>
              <w:t xml:space="preserve">    ai/                          design decision, not a specification module</w:t>
            </w:r>
          </w:p>
          <w:p>
            <w:pPr>
              <w:spacing w:after="0" w:line="260"/>
            </w:pPr>
            <w:r>
              <w:rPr>
                <w:rFonts w:ascii="Consolas" w:cs="Consolas" w:eastAsia="Consolas" w:hAnsi="Consolas"/>
                <w:sz w:val="17"/>
                <w:szCs w:val="17"/>
              </w:rPr>
              <w:t xml:space="preserve">  services/</w:t>
            </w:r>
          </w:p>
          <w:p>
            <w:pPr>
              <w:spacing w:after="0" w:line="260"/>
            </w:pPr>
            <w:r>
              <w:rPr>
                <w:rFonts w:ascii="Consolas" w:cs="Consolas" w:eastAsia="Consolas" w:hAnsi="Consolas"/>
                <w:sz w:val="17"/>
                <w:szCs w:val="17"/>
              </w:rPr>
              <w:t xml:space="preserve">    ai/                          provider adapter, live client, fallback</w:t>
            </w:r>
          </w:p>
          <w:p>
            <w:pPr>
              <w:spacing w:after="0" w:line="260"/>
            </w:pPr>
            <w:r>
              <w:rPr>
                <w:rFonts w:ascii="Consolas" w:cs="Consolas" w:eastAsia="Consolas" w:hAnsi="Consolas"/>
                <w:sz w:val="17"/>
                <w:szCs w:val="17"/>
              </w:rPr>
              <w:t xml:space="preserve">    audit.ts                     audit logging</w:t>
            </w:r>
          </w:p>
          <w:p>
            <w:pPr>
              <w:spacing w:after="0" w:line="260"/>
            </w:pPr>
            <w:r>
              <w:rPr>
                <w:rFonts w:ascii="Consolas" w:cs="Consolas" w:eastAsia="Consolas" w:hAnsi="Consolas"/>
                <w:sz w:val="17"/>
                <w:szCs w:val="17"/>
              </w:rPr>
              <w:t xml:space="preserve">    notifications.ts             notification creation</w:t>
            </w:r>
          </w:p>
          <w:p>
            <w:pPr>
              <w:spacing w:after="0" w:line="260"/>
            </w:pPr>
            <w:r>
              <w:rPr>
                <w:rFonts w:ascii="Consolas" w:cs="Consolas" w:eastAsia="Consolas" w:hAnsi="Consolas"/>
                <w:sz w:val="17"/>
                <w:szCs w:val="17"/>
              </w:rPr>
              <w:t xml:space="preserve">  utils/                         error type, response helpers, hashing and tokens</w:t>
            </w:r>
          </w:p>
          <w:p>
            <w:pPr>
              <w:spacing w:after="0" w:line="260"/>
            </w:pPr>
            <w:r>
              <w:rPr>
                <w:rFonts w:ascii="Consolas" w:cs="Consolas" w:eastAsia="Consolas" w:hAnsi="Consolas"/>
                <w:sz w:val="17"/>
                <w:szCs w:val="17"/>
              </w:rPr>
              <w:t xml:space="preserve">  app.ts                         middleware chain and route mounting</w:t>
            </w:r>
          </w:p>
          <w:p>
            <w:pPr>
              <w:spacing w:after="0" w:line="260"/>
            </w:pPr>
            <w:r>
              <w:rPr>
                <w:rFonts w:ascii="Consolas" w:cs="Consolas" w:eastAsia="Consolas" w:hAnsi="Consolas"/>
                <w:sz w:val="17"/>
                <w:szCs w:val="17"/>
              </w:rPr>
              <w:t xml:space="preserve">  server.ts                      boot, health check, graceful shutdown</w:t>
            </w:r>
          </w:p>
        </w:tc>
      </w:tr>
    </w:tbl>
    <w:p>
      <w:pPr>
        <w:spacing w:after="220" w:before="60"/>
        <w:jc w:val="center"/>
      </w:pPr>
      <w:r>
        <w:rPr>
          <w:rFonts w:ascii="Calibri" w:cs="Calibri" w:eastAsia="Calibri" w:hAnsi="Calibri"/>
          <w:i/>
          <w:iCs/>
          <w:color w:val="4A4A4A"/>
          <w:sz w:val="18"/>
          <w:szCs w:val="18"/>
        </w:rPr>
        <w:t xml:space="preserve">Figure 11.2 — Backend module structure</w:t>
      </w:r>
    </w:p>
    <w:p>
      <w:pPr>
        <w:spacing w:after="160" w:line="300"/>
        <w:jc w:val="both"/>
      </w:pPr>
      <w:r>
        <w:rPr>
          <w:rFonts w:ascii="Calibri" w:cs="Calibri" w:eastAsia="Calibri" w:hAnsi="Calibri"/>
          <w:b w:val="false"/>
          <w:bCs w:val="false"/>
          <w:i w:val="false"/>
          <w:iCs w:val="false"/>
          <w:color w:val="000000"/>
          <w:sz w:val="22"/>
          <w:szCs w:val="22"/>
        </w:rPr>
        <w:t xml:space="preserve">Each module keeps its routes, validation schemas and data access together. This is deliberate: to understand ticket assignment one opens a single directory, rather than tracing a single behaviour through parallel controller, service and model trees. Only genuinely shared behaviour — error handling, authentication, validation and the connection pool — is extracted. The result is a codebase with very little indirection, which matters directly because both team members must be able to explain any line of it.</w:t>
      </w:r>
    </w:p>
    <w:p>
      <w:pPr>
        <w:pStyle w:val="Heading2"/>
        <w:keepNext/>
        <w:spacing w:after="140" w:before="260"/>
      </w:pPr>
      <w:r>
        <w:rPr>
          <w:rFonts w:ascii="Cambria" w:cs="Cambria" w:eastAsia="Cambria" w:hAnsi="Cambria"/>
          <w:b/>
          <w:bCs/>
          <w:color w:val="1B3A5C"/>
          <w:sz w:val="25"/>
          <w:szCs w:val="25"/>
        </w:rPr>
        <w:t xml:space="preserve">11.5 Key design decisions</w:t>
      </w:r>
    </w:p>
    <w:p>
      <w:pPr>
        <w:pStyle w:val="Heading3"/>
        <w:keepNext/>
        <w:spacing w:after="110" w:before="200"/>
      </w:pPr>
      <w:r>
        <w:rPr>
          <w:rFonts w:ascii="Calibri" w:cs="Calibri" w:eastAsia="Calibri" w:hAnsi="Calibri"/>
          <w:b/>
          <w:bCs/>
          <w:color w:val="028090"/>
          <w:sz w:val="22"/>
          <w:szCs w:val="22"/>
        </w:rPr>
        <w:t xml:space="preserve">11.5.1 The lifecycle is defined in one place</w:t>
      </w:r>
    </w:p>
    <w:p>
      <w:pPr>
        <w:spacing w:after="160" w:line="300"/>
        <w:jc w:val="both"/>
      </w:pPr>
      <w:r>
        <w:rPr>
          <w:rFonts w:ascii="Calibri" w:cs="Calibri" w:eastAsia="Calibri" w:hAnsi="Calibri"/>
          <w:b w:val="false"/>
          <w:bCs w:val="false"/>
          <w:i w:val="false"/>
          <w:iCs w:val="false"/>
          <w:color w:val="000000"/>
          <w:sz w:val="22"/>
          <w:szCs w:val="22"/>
        </w:rPr>
        <w:t xml:space="preserve">The transition table and the role rules live in a single module, and every status change consults it. The alternative — distributing status checks through the request handlers — makes it impossible to state what transitions are legal without reading the entire module, and permits the system to be walked into an impossible state by invoking endpoints in an unusual order. Centralising the rules also makes them directly unit-testable without a database, which is how the five lifecycle test cases execute.</w:t>
      </w:r>
    </w:p>
    <w:p>
      <w:pPr>
        <w:pStyle w:val="Heading3"/>
        <w:keepNext/>
        <w:spacing w:after="110" w:before="200"/>
      </w:pPr>
      <w:r>
        <w:rPr>
          <w:rFonts w:ascii="Calibri" w:cs="Calibri" w:eastAsia="Calibri" w:hAnsi="Calibri"/>
          <w:b/>
          <w:bCs/>
          <w:color w:val="028090"/>
          <w:sz w:val="22"/>
          <w:szCs w:val="22"/>
        </w:rPr>
        <w:t xml:space="preserve">11.5.2 Role scoping is applied in the query builder</w:t>
      </w:r>
    </w:p>
    <w:p>
      <w:pPr>
        <w:spacing w:after="160" w:line="300"/>
        <w:jc w:val="both"/>
      </w:pPr>
      <w:r>
        <w:rPr>
          <w:rFonts w:ascii="Calibri" w:cs="Calibri" w:eastAsia="Calibri" w:hAnsi="Calibri"/>
          <w:b w:val="false"/>
          <w:bCs w:val="false"/>
          <w:i w:val="false"/>
          <w:iCs w:val="false"/>
          <w:color w:val="000000"/>
          <w:sz w:val="22"/>
          <w:szCs w:val="22"/>
        </w:rPr>
        <w:t xml:space="preserve">The filter builder adds a customer predicate whenever the caller is a Customer, before any user-supplied filter is applied. Consequently there is no code path by which a Customer can list another customer’s tickets, even if the query string is constructed by hand. Security that depends on every future handler remembering a check will eventually fail; security applied once in a shared query builder does not.</w:t>
      </w:r>
    </w:p>
    <w:p>
      <w:pPr>
        <w:pStyle w:val="Heading3"/>
        <w:keepNext/>
        <w:spacing w:after="110" w:before="200"/>
      </w:pPr>
      <w:r>
        <w:rPr>
          <w:rFonts w:ascii="Calibri" w:cs="Calibri" w:eastAsia="Calibri" w:hAnsi="Calibri"/>
          <w:b/>
          <w:bCs/>
          <w:color w:val="028090"/>
          <w:sz w:val="22"/>
          <w:szCs w:val="22"/>
        </w:rPr>
        <w:t xml:space="preserve">11.5.3 Authorisation is applied in two layers</w:t>
      </w:r>
    </w:p>
    <w:p>
      <w:pPr>
        <w:spacing w:after="160" w:line="300"/>
        <w:jc w:val="both"/>
      </w:pPr>
      <w:r>
        <w:rPr>
          <w:rFonts w:ascii="Calibri" w:cs="Calibri" w:eastAsia="Calibri" w:hAnsi="Calibri"/>
          <w:b w:val="false"/>
          <w:bCs w:val="false"/>
          <w:i w:val="false"/>
          <w:iCs w:val="false"/>
          <w:color w:val="000000"/>
          <w:sz w:val="22"/>
          <w:szCs w:val="22"/>
        </w:rPr>
        <w:t xml:space="preserve">Route middleware answers whether a role may call an endpoint at all. The handler answers whether the specific record belongs to the caller. Neither is sufficient alone, because middleware cannot know whether a particular ticket belongs to a particular customer. A Customer requesting another customer’s ticket passes the first layer and is stopped by the second — with a not-found rather than a forbidden response, so that ticket identifiers cannot be probed to discover what exists.</w:t>
      </w:r>
    </w:p>
    <w:p>
      <w:pPr>
        <w:pStyle w:val="Heading3"/>
        <w:keepNext/>
        <w:spacing w:after="110" w:before="200"/>
      </w:pPr>
      <w:r>
        <w:rPr>
          <w:rFonts w:ascii="Calibri" w:cs="Calibri" w:eastAsia="Calibri" w:hAnsi="Calibri"/>
          <w:b/>
          <w:bCs/>
          <w:color w:val="028090"/>
          <w:sz w:val="22"/>
          <w:szCs w:val="22"/>
        </w:rPr>
        <w:t xml:space="preserve">11.5.4 Assistance sits behind an interface with a working fallback</w:t>
      </w:r>
    </w:p>
    <w:p>
      <w:pPr>
        <w:spacing w:after="160" w:line="300"/>
        <w:jc w:val="both"/>
      </w:pPr>
      <w:r>
        <w:rPr>
          <w:rFonts w:ascii="Calibri" w:cs="Calibri" w:eastAsia="Calibri" w:hAnsi="Calibri"/>
          <w:b w:val="false"/>
          <w:bCs w:val="false"/>
          <w:i w:val="false"/>
          <w:iCs w:val="false"/>
          <w:color w:val="000000"/>
          <w:sz w:val="22"/>
          <w:szCs w:val="22"/>
        </w:rPr>
        <w:t xml:space="preserve">Two implementations satisfy one provider interface, and a single wrapper function runs the primary implementation and converges every failure — network error, timeout, rate limit or malformed response — on the fallback. The fallback is not a stub: it is a functioning keyword classifier with category playbooks. This is what makes the question “what happens if the assistance fails?” answerable by demonstration rather than by assertion, and it means the entire system is developable and demonstrable with no provider credential at all.</w:t>
      </w:r>
    </w:p>
    <w:p>
      <w:pPr>
        <w:pStyle w:val="Heading3"/>
        <w:keepNext/>
        <w:spacing w:after="110" w:before="200"/>
      </w:pPr>
      <w:r>
        <w:rPr>
          <w:rFonts w:ascii="Calibri" w:cs="Calibri" w:eastAsia="Calibri" w:hAnsi="Calibri"/>
          <w:b/>
          <w:bCs/>
          <w:color w:val="028090"/>
          <w:sz w:val="22"/>
          <w:szCs w:val="22"/>
        </w:rPr>
        <w:t xml:space="preserve">11.5.5 Classification is deliberately not awaited</w:t>
      </w:r>
    </w:p>
    <w:p>
      <w:pPr>
        <w:spacing w:after="160" w:line="300"/>
        <w:jc w:val="both"/>
      </w:pPr>
      <w:r>
        <w:rPr>
          <w:rFonts w:ascii="Calibri" w:cs="Calibri" w:eastAsia="Calibri" w:hAnsi="Calibri"/>
          <w:b w:val="false"/>
          <w:bCs w:val="false"/>
          <w:i w:val="false"/>
          <w:iCs w:val="false"/>
          <w:color w:val="000000"/>
          <w:sz w:val="22"/>
          <w:szCs w:val="22"/>
        </w:rPr>
        <w:t xml:space="preserve">The ticket creation handler starts classification after it has responded. The customer never waits for it, and a failure within it cannot fail the request. The accepted trade-off is a brief interval during which a new ticket is unclassified; the ticket is nonetheless visible immediately and the classification appears on the next read.</w:t>
      </w:r>
    </w:p>
    <w:p>
      <w:pPr>
        <w:pStyle w:val="Heading3"/>
        <w:keepNext/>
        <w:spacing w:after="110" w:before="200"/>
      </w:pPr>
      <w:r>
        <w:rPr>
          <w:rFonts w:ascii="Calibri" w:cs="Calibri" w:eastAsia="Calibri" w:hAnsi="Calibri"/>
          <w:b/>
          <w:bCs/>
          <w:color w:val="028090"/>
          <w:sz w:val="22"/>
          <w:szCs w:val="22"/>
        </w:rPr>
        <w:t xml:space="preserve">11.5.6 Side effects are best-effort</w:t>
      </w:r>
    </w:p>
    <w:p>
      <w:pPr>
        <w:spacing w:after="160" w:line="300"/>
        <w:jc w:val="both"/>
      </w:pPr>
      <w:r>
        <w:rPr>
          <w:rFonts w:ascii="Calibri" w:cs="Calibri" w:eastAsia="Calibri" w:hAnsi="Calibri"/>
          <w:b w:val="false"/>
          <w:bCs w:val="false"/>
          <w:i w:val="false"/>
          <w:iCs w:val="false"/>
          <w:color w:val="000000"/>
          <w:sz w:val="22"/>
          <w:szCs w:val="22"/>
        </w:rPr>
        <w:t xml:space="preserve">Audit logging and notification creation catch and log their own errors. A failure to write a notification must not roll back the status change that caused it: the user-visible operation succeeded, and reporting otherwise would be incorrect.</w:t>
      </w:r>
    </w:p>
    <w:p>
      <w:pPr>
        <w:pStyle w:val="Heading2"/>
        <w:keepNext/>
        <w:spacing w:after="140" w:before="260"/>
      </w:pPr>
      <w:r>
        <w:rPr>
          <w:rFonts w:ascii="Cambria" w:cs="Cambria" w:eastAsia="Cambria" w:hAnsi="Cambria"/>
          <w:b/>
          <w:bCs/>
          <w:color w:val="1B3A5C"/>
          <w:sz w:val="25"/>
          <w:szCs w:val="25"/>
        </w:rPr>
        <w:t xml:space="preserve">11.6 Frontend structure</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frontend/src/</w:t>
            </w:r>
          </w:p>
          <w:p>
            <w:pPr>
              <w:spacing w:after="0" w:line="260"/>
            </w:pPr>
            <w:r>
              <w:rPr>
                <w:rFonts w:ascii="Consolas" w:cs="Consolas" w:eastAsia="Consolas" w:hAnsi="Consolas"/>
                <w:sz w:val="17"/>
                <w:szCs w:val="17"/>
              </w:rPr>
              <w:t xml:space="preserve">  lib/api.ts                     fetch wrapper, token handling, refresh-and-retry</w:t>
            </w:r>
          </w:p>
          <w:p>
            <w:pPr>
              <w:spacing w:after="0" w:line="260"/>
            </w:pPr>
            <w:r>
              <w:rPr>
                <w:rFonts w:ascii="Consolas" w:cs="Consolas" w:eastAsia="Consolas" w:hAnsi="Consolas"/>
                <w:sz w:val="17"/>
                <w:szCs w:val="17"/>
              </w:rPr>
              <w:t xml:space="preserve">  lib/types.ts                   shared type definitions</w:t>
            </w:r>
          </w:p>
          <w:p>
            <w:pPr>
              <w:spacing w:after="0" w:line="260"/>
            </w:pPr>
            <w:r>
              <w:rPr>
                <w:rFonts w:ascii="Consolas" w:cs="Consolas" w:eastAsia="Consolas" w:hAnsi="Consolas"/>
                <w:sz w:val="17"/>
                <w:szCs w:val="17"/>
              </w:rPr>
              <w:t xml:space="preserve">  lib/format.ts                  dates, labels, badge colour mapping</w:t>
            </w:r>
          </w:p>
          <w:p>
            <w:pPr>
              <w:spacing w:after="0" w:line="260"/>
            </w:pPr>
            <w:r>
              <w:rPr>
                <w:rFonts w:ascii="Consolas" w:cs="Consolas" w:eastAsia="Consolas" w:hAnsi="Consolas"/>
                <w:sz w:val="17"/>
                <w:szCs w:val="17"/>
              </w:rPr>
              <w:t xml:space="preserve">  context/AuthContext.tsx        session state and authentication actions</w:t>
            </w:r>
          </w:p>
          <w:p>
            <w:pPr>
              <w:spacing w:after="0" w:line="260"/>
            </w:pPr>
            <w:r>
              <w:rPr>
                <w:rFonts w:ascii="Consolas" w:cs="Consolas" w:eastAsia="Consolas" w:hAnsi="Consolas"/>
                <w:sz w:val="17"/>
                <w:szCs w:val="17"/>
              </w:rPr>
              <w:t xml:space="preserve">  components/ui.tsx              Card, StatTile, Modal, EmptyState, Pagination</w:t>
            </w:r>
          </w:p>
          <w:p>
            <w:pPr>
              <w:spacing w:after="0" w:line="260"/>
            </w:pPr>
            <w:r>
              <w:rPr>
                <w:rFonts w:ascii="Consolas" w:cs="Consolas" w:eastAsia="Consolas" w:hAnsi="Consolas"/>
                <w:sz w:val="17"/>
                <w:szCs w:val="17"/>
              </w:rPr>
              <w:t xml:space="preserve">  components/TicketBits.tsx      status, priority and sentiment badges; ticket row</w:t>
            </w:r>
          </w:p>
          <w:p>
            <w:pPr>
              <w:spacing w:after="0" w:line="260"/>
            </w:pPr>
            <w:r>
              <w:rPr>
                <w:rFonts w:ascii="Consolas" w:cs="Consolas" w:eastAsia="Consolas" w:hAnsi="Consolas"/>
                <w:sz w:val="17"/>
                <w:szCs w:val="17"/>
              </w:rPr>
              <w:t xml:space="preserve">  components/AiPanel.tsx         assistance panel</w:t>
            </w:r>
          </w:p>
          <w:p>
            <w:pPr>
              <w:spacing w:after="0" w:line="260"/>
            </w:pPr>
            <w:r>
              <w:rPr>
                <w:rFonts w:ascii="Consolas" w:cs="Consolas" w:eastAsia="Consolas" w:hAnsi="Consolas"/>
                <w:sz w:val="17"/>
                <w:szCs w:val="17"/>
              </w:rPr>
              <w:t xml:space="preserve">  components/layout/AppShell.tsx navigation, top bar, notification badge</w:t>
            </w:r>
          </w:p>
          <w:p>
            <w:pPr>
              <w:spacing w:after="0" w:line="260"/>
            </w:pPr>
            <w:r>
              <w:rPr>
                <w:rFonts w:ascii="Consolas" w:cs="Consolas" w:eastAsia="Consolas" w:hAnsi="Consolas"/>
                <w:sz w:val="17"/>
                <w:szCs w:val="17"/>
              </w:rPr>
              <w:t xml:space="preserve">  pages/                         landing, auth, customer, agent, admin, shared</w:t>
            </w:r>
          </w:p>
          <w:p>
            <w:pPr>
              <w:spacing w:after="0" w:line="260"/>
            </w:pPr>
            <w:r>
              <w:rPr>
                <w:rFonts w:ascii="Consolas" w:cs="Consolas" w:eastAsia="Consolas" w:hAnsi="Consolas"/>
                <w:sz w:val="17"/>
                <w:szCs w:val="17"/>
              </w:rPr>
              <w:t xml:space="preserve">  App.tsx                        routes and guards</w:t>
            </w:r>
          </w:p>
          <w:p>
            <w:pPr>
              <w:spacing w:after="0" w:line="260"/>
            </w:pPr>
            <w:r>
              <w:rPr>
                <w:rFonts w:ascii="Consolas" w:cs="Consolas" w:eastAsia="Consolas" w:hAnsi="Consolas"/>
                <w:sz w:val="17"/>
                <w:szCs w:val="17"/>
              </w:rPr>
              <w:t xml:space="preserve">  main.tsx                       providers and entry point</w:t>
            </w:r>
          </w:p>
        </w:tc>
      </w:tr>
    </w:tbl>
    <w:p>
      <w:pPr>
        <w:spacing w:after="220" w:before="60"/>
        <w:jc w:val="center"/>
      </w:pPr>
      <w:r>
        <w:rPr>
          <w:rFonts w:ascii="Calibri" w:cs="Calibri" w:eastAsia="Calibri" w:hAnsi="Calibri"/>
          <w:i/>
          <w:iCs/>
          <w:color w:val="4A4A4A"/>
          <w:sz w:val="18"/>
          <w:szCs w:val="18"/>
        </w:rPr>
        <w:t xml:space="preserve">Figure 11.3 — Frontend structure</w:t>
      </w:r>
    </w:p>
    <w:p>
      <w:pPr>
        <w:spacing w:after="160" w:line="300"/>
        <w:jc w:val="both"/>
      </w:pPr>
      <w:r>
        <w:rPr>
          <w:rFonts w:ascii="Calibri" w:cs="Calibri" w:eastAsia="Calibri" w:hAnsi="Calibri"/>
          <w:b w:val="false"/>
          <w:bCs w:val="false"/>
          <w:i w:val="false"/>
          <w:iCs w:val="false"/>
          <w:color w:val="000000"/>
          <w:sz w:val="22"/>
          <w:szCs w:val="22"/>
        </w:rPr>
        <w:t xml:space="preserve">One list component and one detail component serve all three roles, parameterised by role. Three separate copies would inevitably drift apart, and the differences are in fact small: staff receive additional filters, internal notes and the assistance panel. Because the interface layer enforces the real boundaries independently, these components decide only what to draw.</w:t>
      </w:r>
    </w:p>
    <w:p>
      <w:pPr>
        <w:spacing w:after="160" w:line="300"/>
        <w:jc w:val="both"/>
      </w:pPr>
      <w:r>
        <w:rPr>
          <w:rFonts w:ascii="Calibri" w:cs="Calibri" w:eastAsia="Calibri" w:hAnsi="Calibri"/>
          <w:b w:val="false"/>
          <w:bCs w:val="false"/>
          <w:i w:val="false"/>
          <w:iCs w:val="false"/>
          <w:color w:val="000000"/>
          <w:sz w:val="22"/>
          <w:szCs w:val="22"/>
        </w:rPr>
        <w:t xml:space="preserve">Server state and interface state are kept strictly separate. A query library owns everything originating from the interface layer — caching, loading and error states, and refetching after a mutation — while local component state owns only form fields and filter selections. Maintaining that separation is why no page contains manual data-fetching effects or hand-written loading flags.</w:t>
      </w:r>
    </w:p>
    <w:p>
      <w:r>
        <w:br w:type="page"/>
      </w:r>
    </w:p>
    <w:p>
      <w:pPr>
        <w:pStyle w:val="Heading1"/>
        <w:keepNext/>
        <w:spacing w:after="200" w:before="320"/>
      </w:pPr>
      <w:r>
        <w:rPr>
          <w:rFonts w:ascii="Cambria" w:cs="Cambria" w:eastAsia="Cambria" w:hAnsi="Cambria"/>
          <w:b/>
          <w:bCs/>
          <w:color w:val="1B3A5C"/>
          <w:sz w:val="32"/>
          <w:szCs w:val="32"/>
        </w:rPr>
        <w:t xml:space="preserve">12. Cloud Architecture</w:t>
      </w:r>
    </w:p>
    <w:p>
      <w:pPr>
        <w:pStyle w:val="Heading2"/>
        <w:keepNext/>
        <w:spacing w:after="140" w:before="260"/>
      </w:pPr>
      <w:r>
        <w:rPr>
          <w:rFonts w:ascii="Cambria" w:cs="Cambria" w:eastAsia="Cambria" w:hAnsi="Cambria"/>
          <w:b/>
          <w:bCs/>
          <w:color w:val="1B3A5C"/>
          <w:sz w:val="25"/>
          <w:szCs w:val="25"/>
        </w:rPr>
        <w:t xml:space="preserve">12.1 Deployment topology</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  Client tier - the user's device                              |</w:t>
            </w:r>
          </w:p>
          <w:p>
            <w:pPr>
              <w:spacing w:after="0" w:line="260"/>
            </w:pPr>
            <w:r>
              <w:rPr>
                <w:rFonts w:ascii="Consolas" w:cs="Consolas" w:eastAsia="Consolas" w:hAnsi="Consolas"/>
                <w:sz w:val="17"/>
                <w:szCs w:val="17"/>
              </w:rPr>
              <w:t xml:space="preserve">   |     Browser: desktop / tablet / mobile                        |</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  HTTPS (assets)     |  HTTPS + Bearer token</w:t>
            </w:r>
          </w:p>
          <w:p>
            <w:pPr>
              <w:spacing w:after="0" w:line="260"/>
            </w:pPr>
            <w:r>
              <w:rPr>
                <w:rFonts w:ascii="Consolas" w:cs="Consolas" w:eastAsia="Consolas" w:hAnsi="Consolas"/>
                <w:sz w:val="17"/>
                <w:szCs w:val="17"/>
              </w:rPr>
              <w:t xml:space="preserve">                          v                     v</w:t>
            </w:r>
          </w:p>
          <w:p>
            <w:pPr>
              <w:spacing w:after="0" w:line="260"/>
            </w:pPr>
            <w:r>
              <w:rPr>
                <w:rFonts w:ascii="Consolas" w:cs="Consolas" w:eastAsia="Consolas" w:hAnsi="Consolas"/>
                <w:sz w:val="17"/>
                <w:szCs w:val="17"/>
              </w:rPr>
              <w:t xml:space="preserve">   +----------------------------+   +---------------------------------+</w:t>
            </w:r>
          </w:p>
          <w:p>
            <w:pPr>
              <w:spacing w:after="0" w:line="260"/>
            </w:pPr>
            <w:r>
              <w:rPr>
                <w:rFonts w:ascii="Consolas" w:cs="Consolas" w:eastAsia="Consolas" w:hAnsi="Consolas"/>
                <w:sz w:val="17"/>
                <w:szCs w:val="17"/>
              </w:rPr>
              <w:t xml:space="preserve">   |  Presentation - Vercel     |   |  Application - Render           |</w:t>
            </w:r>
          </w:p>
          <w:p>
            <w:pPr>
              <w:spacing w:after="0" w:line="260"/>
            </w:pPr>
            <w:r>
              <w:rPr>
                <w:rFonts w:ascii="Consolas" w:cs="Consolas" w:eastAsia="Consolas" w:hAnsi="Consolas"/>
                <w:sz w:val="17"/>
                <w:szCs w:val="17"/>
              </w:rPr>
              <w:t xml:space="preserve">   |  React + Vite static build |   |  Express REST interface         |</w:t>
            </w:r>
          </w:p>
          <w:p>
            <w:pPr>
              <w:spacing w:after="0" w:line="260"/>
            </w:pPr>
            <w:r>
              <w:rPr>
                <w:rFonts w:ascii="Consolas" w:cs="Consolas" w:eastAsia="Consolas" w:hAnsi="Consolas"/>
                <w:sz w:val="17"/>
                <w:szCs w:val="17"/>
              </w:rPr>
              <w:t xml:space="preserve">   |  Global CDN, TLS at edge   |   |  Stateless container, Node 20   |</w:t>
            </w:r>
          </w:p>
          <w:p>
            <w:pPr>
              <w:spacing w:after="0" w:line="260"/>
            </w:pPr>
            <w:r>
              <w:rPr>
                <w:rFonts w:ascii="Consolas" w:cs="Consolas" w:eastAsia="Consolas" w:hAnsi="Consolas"/>
                <w:sz w:val="17"/>
                <w:szCs w:val="17"/>
              </w:rPr>
              <w:t xml:space="preserve">   +----------------------------+   +----------------+----------------+</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  TLS, pooled connections               |</w:t>
            </w:r>
          </w:p>
          <w:p>
            <w:pPr>
              <w:spacing w:after="0" w:line="260"/>
            </w:pPr>
            <w:r>
              <w:rPr>
                <w:rFonts w:ascii="Consolas" w:cs="Consolas" w:eastAsia="Consolas" w:hAnsi="Consolas"/>
                <w:sz w:val="17"/>
                <w:szCs w:val="17"/>
              </w:rPr>
              <w:t xml:space="preserve">                          v                                        v</w:t>
            </w:r>
          </w:p>
          <w:p>
            <w:pPr>
              <w:spacing w:after="0" w:line="260"/>
            </w:pPr>
            <w:r>
              <w:rPr>
                <w:rFonts w:ascii="Consolas" w:cs="Consolas" w:eastAsia="Consolas" w:hAnsi="Consolas"/>
                <w:sz w:val="17"/>
                <w:szCs w:val="17"/>
              </w:rPr>
              <w:t xml:space="preserve">   +--------------------------------+       +------------------------+</w:t>
            </w:r>
          </w:p>
          <w:p>
            <w:pPr>
              <w:spacing w:after="0" w:line="260"/>
            </w:pPr>
            <w:r>
              <w:rPr>
                <w:rFonts w:ascii="Consolas" w:cs="Consolas" w:eastAsia="Consolas" w:hAnsi="Consolas"/>
                <w:sz w:val="17"/>
                <w:szCs w:val="17"/>
              </w:rPr>
              <w:t xml:space="preserve">   |  Data - Supabase               |       |  External              |</w:t>
            </w:r>
          </w:p>
          <w:p>
            <w:pPr>
              <w:spacing w:after="0" w:line="260"/>
            </w:pPr>
            <w:r>
              <w:rPr>
                <w:rFonts w:ascii="Consolas" w:cs="Consolas" w:eastAsia="Consolas" w:hAnsi="Consolas"/>
                <w:sz w:val="17"/>
                <w:szCs w:val="17"/>
              </w:rPr>
              <w:t xml:space="preserve">   |  Managed PostgreSQL 15         |       |  Assistance provider   |</w:t>
            </w:r>
          </w:p>
          <w:p>
            <w:pPr>
              <w:spacing w:after="0" w:line="260"/>
            </w:pPr>
            <w:r>
              <w:rPr>
                <w:rFonts w:ascii="Consolas" w:cs="Consolas" w:eastAsia="Consolas" w:hAnsi="Consolas"/>
                <w:sz w:val="17"/>
                <w:szCs w:val="17"/>
              </w:rPr>
              <w:t xml:space="preserve">   |  Automated backups             |       |  HTTPS, backend only   |</w:t>
            </w:r>
          </w:p>
          <w:p>
            <w:pPr>
              <w:spacing w:after="0" w:line="260"/>
            </w:pPr>
            <w:r>
              <w:rPr>
                <w:rFonts w:ascii="Consolas" w:cs="Consolas" w:eastAsia="Consolas" w:hAnsi="Consolas"/>
                <w:sz w:val="17"/>
                <w:szCs w:val="17"/>
              </w:rPr>
              <w:t xml:space="preserve">   +--------------------------------+       +------------------------+</w:t>
            </w:r>
          </w:p>
        </w:tc>
      </w:tr>
    </w:tbl>
    <w:p>
      <w:pPr>
        <w:spacing w:after="220" w:before="60"/>
        <w:jc w:val="center"/>
      </w:pPr>
      <w:r>
        <w:rPr>
          <w:rFonts w:ascii="Calibri" w:cs="Calibri" w:eastAsia="Calibri" w:hAnsi="Calibri"/>
          <w:i/>
          <w:iCs/>
          <w:color w:val="4A4A4A"/>
          <w:sz w:val="18"/>
          <w:szCs w:val="18"/>
        </w:rPr>
        <w:t xml:space="preserve">Figure 12.1 — Deployment topology</w:t>
      </w:r>
    </w:p>
    <w:p>
      <w:pPr>
        <w:spacing w:after="160" w:line="300"/>
        <w:jc w:val="both"/>
      </w:pPr>
      <w:r>
        <w:rPr>
          <w:rFonts w:ascii="Calibri" w:cs="Calibri" w:eastAsia="Calibri" w:hAnsi="Calibri"/>
          <w:b w:val="false"/>
          <w:bCs w:val="false"/>
          <w:i w:val="false"/>
          <w:iCs w:val="false"/>
          <w:color w:val="000000"/>
          <w:sz w:val="22"/>
          <w:szCs w:val="22"/>
        </w:rPr>
        <w:t xml:space="preserve">The browser communicates with two hosts: the content delivery network for static assets, and the interface layer for data. It never communicates with the database, and it never communicates with the assistance provider.</w:t>
      </w:r>
    </w:p>
    <w:p>
      <w:pPr>
        <w:pStyle w:val="Heading2"/>
        <w:keepNext/>
        <w:spacing w:after="140" w:before="260"/>
      </w:pPr>
      <w:r>
        <w:rPr>
          <w:rFonts w:ascii="Cambria" w:cs="Cambria" w:eastAsia="Cambria" w:hAnsi="Cambria"/>
          <w:b/>
          <w:bCs/>
          <w:color w:val="1B3A5C"/>
          <w:sz w:val="25"/>
          <w:szCs w:val="25"/>
        </w:rPr>
        <w:t xml:space="preserve">12.2 Platform selection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404"/>
        <w:gridCol w:w="1404"/>
        <w:gridCol w:w="5148"/>
      </w:tblGrid>
      <w:tr>
        <w:trPr>
          <w:cantSplit/>
          <w:tblHeader/>
        </w:trPr>
        <w:tc>
          <w:tcPr>
            <w:tcW w:type="dxa" w:w="14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Tier</w:t>
            </w:r>
          </w:p>
        </w:tc>
        <w:tc>
          <w:tcPr>
            <w:tcW w:type="dxa" w:w="14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Platform</w:t>
            </w:r>
          </w:p>
        </w:tc>
        <w:tc>
          <w:tcPr>
            <w:tcW w:type="dxa" w:w="14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Service model</w:t>
            </w:r>
          </w:p>
        </w:tc>
        <w:tc>
          <w:tcPr>
            <w:tcW w:type="dxa" w:w="5148"/>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Reason for selection</w:t>
            </w:r>
          </w:p>
        </w:tc>
      </w:tr>
      <w:tr>
        <w:trPr>
          <w:cantSplit/>
        </w:trPr>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Presentation</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Vercel</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PaaS / static CDN</w:t>
            </w:r>
          </w:p>
        </w:tc>
        <w:tc>
          <w:tcPr>
            <w:tcW w:type="dxa" w:w="514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Builds from a repository push and distributes the result globally; static assets require no server</w:t>
            </w:r>
          </w:p>
        </w:tc>
      </w:tr>
      <w:tr>
        <w:trPr>
          <w:cantSplit/>
        </w:trPr>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Application</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Render</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PaaS (container)</w:t>
            </w:r>
          </w:p>
        </w:tc>
        <w:tc>
          <w:tcPr>
            <w:tcW w:type="dxa" w:w="5148"/>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Runs a long-lived process with a health check and zero-downtime deployment, which suits a pooled database client better than short-lived functions</w:t>
            </w:r>
          </w:p>
        </w:tc>
      </w:tr>
      <w:tr>
        <w:trPr>
          <w:cantSplit/>
        </w:trPr>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Supabase</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DBaaS</w:t>
            </w:r>
          </w:p>
        </w:tc>
        <w:tc>
          <w:tcPr>
            <w:tcW w:type="dxa" w:w="514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Managed PostgreSQL with backups and connection pooling, so no team member administers a server</w:t>
            </w:r>
          </w:p>
        </w:tc>
      </w:tr>
      <w:tr>
        <w:trPr>
          <w:cantSplit/>
        </w:trPr>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Assistance</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Anthropic API</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SaaS</w:t>
            </w:r>
          </w:p>
        </w:tc>
        <w:tc>
          <w:tcPr>
            <w:tcW w:type="dxa" w:w="5148"/>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Optional; the system operates fully without it</w:t>
            </w:r>
          </w:p>
        </w:tc>
      </w:tr>
    </w:tbl>
    <w:p>
      <w:pPr>
        <w:spacing w:after="220" w:before="60"/>
        <w:jc w:val="center"/>
      </w:pPr>
      <w:r>
        <w:rPr>
          <w:rFonts w:ascii="Calibri" w:cs="Calibri" w:eastAsia="Calibri" w:hAnsi="Calibri"/>
          <w:i/>
          <w:iCs/>
          <w:color w:val="4A4A4A"/>
          <w:sz w:val="18"/>
          <w:szCs w:val="18"/>
        </w:rPr>
        <w:t xml:space="preserve">Table 12.1 — Platform selection and rationale</w:t>
      </w:r>
    </w:p>
    <w:p>
      <w:pPr>
        <w:spacing w:after="160" w:line="300"/>
        <w:jc w:val="both"/>
      </w:pPr>
      <w:r>
        <w:rPr>
          <w:rFonts w:ascii="Calibri" w:cs="Calibri" w:eastAsia="Calibri" w:hAnsi="Calibri"/>
          <w:b w:val="false"/>
          <w:bCs w:val="false"/>
          <w:i w:val="false"/>
          <w:iCs w:val="false"/>
          <w:color w:val="000000"/>
          <w:sz w:val="22"/>
          <w:szCs w:val="22"/>
        </w:rPr>
        <w:t xml:space="preserve">All four are on the permitted list in the project guidelines and all offer a free tier adequate for this scale. Kubernetes, a service mesh, a message broker and a separate cache were each considered and rejected: none is justified at this scale, and each would introduce failure modes requiring explanation without solving a problem the system has.</w:t>
      </w:r>
    </w:p>
    <w:p>
      <w:pPr>
        <w:pStyle w:val="Heading2"/>
        <w:keepNext/>
        <w:spacing w:after="140" w:before="260"/>
      </w:pPr>
      <w:r>
        <w:rPr>
          <w:rFonts w:ascii="Cambria" w:cs="Cambria" w:eastAsia="Cambria" w:hAnsi="Cambria"/>
          <w:b/>
          <w:bCs/>
          <w:color w:val="1B3A5C"/>
          <w:sz w:val="25"/>
          <w:szCs w:val="25"/>
        </w:rPr>
        <w:t xml:space="preserve">12.3 Data flow: reading a ticket list</w:t>
      </w:r>
    </w:p>
    <w:p>
      <w:pPr>
        <w:spacing w:after="80"/>
      </w:pPr>
      <w:r>
        <w:t xml:space="preserve"/>
      </w:r>
    </w:p>
    <w:p>
      <w:pPr>
        <w:pStyle w:val="ListParagraph"/>
        <w:numPr>
          <w:ilvl w:val="0"/>
          <w:numId w:val="3"/>
        </w:numPr>
        <w:spacing w:after="100" w:line="290"/>
      </w:pPr>
      <w:r>
        <w:rPr>
          <w:rFonts w:ascii="Calibri" w:cs="Calibri" w:eastAsia="Calibri" w:hAnsi="Calibri"/>
          <w:sz w:val="22"/>
          <w:szCs w:val="22"/>
        </w:rPr>
        <w:t xml:space="preserve">The browser requests the queue page; the content delivery network returns the cached application shell.</w:t>
      </w:r>
    </w:p>
    <w:p>
      <w:pPr>
        <w:pStyle w:val="ListParagraph"/>
        <w:numPr>
          <w:ilvl w:val="0"/>
          <w:numId w:val="3"/>
        </w:numPr>
        <w:spacing w:after="100" w:line="290"/>
      </w:pPr>
      <w:r>
        <w:rPr>
          <w:rFonts w:ascii="Calibri" w:cs="Calibri" w:eastAsia="Calibri" w:hAnsi="Calibri"/>
          <w:sz w:val="22"/>
          <w:szCs w:val="22"/>
        </w:rPr>
        <w:t xml:space="preserve">The application requests the ticket list from the interface layer, presenting a bearer token.</w:t>
      </w:r>
    </w:p>
    <w:p>
      <w:pPr>
        <w:pStyle w:val="ListParagraph"/>
        <w:numPr>
          <w:ilvl w:val="0"/>
          <w:numId w:val="3"/>
        </w:numPr>
        <w:spacing w:after="100" w:line="290"/>
      </w:pPr>
      <w:r>
        <w:rPr>
          <w:rFonts w:ascii="Calibri" w:cs="Calibri" w:eastAsia="Calibri" w:hAnsi="Calibri"/>
          <w:sz w:val="22"/>
          <w:szCs w:val="22"/>
        </w:rPr>
        <w:t xml:space="preserve">The interface layer verifies the token signature, then re-reads the user row from the database.</w:t>
      </w:r>
    </w:p>
    <w:p>
      <w:pPr>
        <w:pStyle w:val="ListParagraph"/>
        <w:numPr>
          <w:ilvl w:val="0"/>
          <w:numId w:val="3"/>
        </w:numPr>
        <w:spacing w:after="100" w:line="290"/>
      </w:pPr>
      <w:r>
        <w:rPr>
          <w:rFonts w:ascii="Calibri" w:cs="Calibri" w:eastAsia="Calibri" w:hAnsi="Calibri"/>
          <w:sz w:val="22"/>
          <w:szCs w:val="22"/>
        </w:rPr>
        <w:t xml:space="preserve">The role is checked, and the query filter is scoped according to that role before user filters are applied.</w:t>
      </w:r>
    </w:p>
    <w:p>
      <w:pPr>
        <w:pStyle w:val="ListParagraph"/>
        <w:numPr>
          <w:ilvl w:val="0"/>
          <w:numId w:val="3"/>
        </w:numPr>
        <w:spacing w:after="100" w:line="290"/>
      </w:pPr>
      <w:r>
        <w:rPr>
          <w:rFonts w:ascii="Calibri" w:cs="Calibri" w:eastAsia="Calibri" w:hAnsi="Calibri"/>
          <w:sz w:val="22"/>
          <w:szCs w:val="22"/>
        </w:rPr>
        <w:t xml:space="preserve">A single parameterised query returns the page of rows together with a total count.</w:t>
      </w:r>
    </w:p>
    <w:p>
      <w:pPr>
        <w:pStyle w:val="ListParagraph"/>
        <w:numPr>
          <w:ilvl w:val="0"/>
          <w:numId w:val="3"/>
        </w:numPr>
        <w:spacing w:after="100" w:line="290"/>
      </w:pPr>
      <w:r>
        <w:rPr>
          <w:rFonts w:ascii="Calibri" w:cs="Calibri" w:eastAsia="Calibri" w:hAnsi="Calibri"/>
          <w:sz w:val="22"/>
          <w:szCs w:val="22"/>
        </w:rPr>
        <w:t xml:space="preserve">The response is returned in the standard envelope and the queue is rendered.</w:t>
      </w:r>
    </w:p>
    <w:p>
      <w:pPr>
        <w:spacing w:after="160" w:line="300"/>
        <w:jc w:val="both"/>
      </w:pPr>
      <w:r>
        <w:rPr>
          <w:rFonts w:ascii="Calibri" w:cs="Calibri" w:eastAsia="Calibri" w:hAnsi="Calibri"/>
          <w:b w:val="false"/>
          <w:bCs w:val="false"/>
          <w:i w:val="false"/>
          <w:iCs w:val="false"/>
          <w:color w:val="000000"/>
          <w:sz w:val="22"/>
          <w:szCs w:val="22"/>
        </w:rPr>
        <w:t xml:space="preserve">The user row is re-read on every request rather than trusting the claims carried by the token. This is what causes a role change or a deactivation to take effect immediately instead of when the token happens to expire.</w:t>
      </w:r>
    </w:p>
    <w:p>
      <w:pPr>
        <w:pStyle w:val="Heading2"/>
        <w:keepNext/>
        <w:spacing w:after="140" w:before="260"/>
      </w:pPr>
      <w:r>
        <w:rPr>
          <w:rFonts w:ascii="Cambria" w:cs="Cambria" w:eastAsia="Cambria" w:hAnsi="Cambria"/>
          <w:b/>
          <w:bCs/>
          <w:color w:val="1B3A5C"/>
          <w:sz w:val="25"/>
          <w:szCs w:val="25"/>
        </w:rPr>
        <w:t xml:space="preserve">12.4 Data flow: creating a ticket</w:t>
      </w:r>
    </w:p>
    <w:p>
      <w:pPr>
        <w:spacing w:after="80"/>
      </w:pPr>
      <w:r>
        <w:t xml:space="preserve"/>
      </w:r>
    </w:p>
    <w:p>
      <w:pPr>
        <w:pStyle w:val="ListParagraph"/>
        <w:numPr>
          <w:ilvl w:val="0"/>
          <w:numId w:val="3"/>
        </w:numPr>
        <w:spacing w:after="100" w:line="290"/>
      </w:pPr>
      <w:r>
        <w:rPr>
          <w:rFonts w:ascii="Calibri" w:cs="Calibri" w:eastAsia="Calibri" w:hAnsi="Calibri"/>
          <w:sz w:val="22"/>
          <w:szCs w:val="22"/>
        </w:rPr>
        <w:t xml:space="preserve">The browser submits the ticket; the body is validated against a schema.</w:t>
      </w:r>
    </w:p>
    <w:p>
      <w:pPr>
        <w:pStyle w:val="ListParagraph"/>
        <w:numPr>
          <w:ilvl w:val="0"/>
          <w:numId w:val="3"/>
        </w:numPr>
        <w:spacing w:after="100" w:line="290"/>
      </w:pPr>
      <w:r>
        <w:rPr>
          <w:rFonts w:ascii="Calibri" w:cs="Calibri" w:eastAsia="Calibri" w:hAnsi="Calibri"/>
          <w:sz w:val="22"/>
          <w:szCs w:val="22"/>
        </w:rPr>
        <w:t xml:space="preserve">The ticket row is inserted with status NEW, and a creation event is written to the timeline.</w:t>
      </w:r>
    </w:p>
    <w:p>
      <w:pPr>
        <w:pStyle w:val="ListParagraph"/>
        <w:numPr>
          <w:ilvl w:val="0"/>
          <w:numId w:val="3"/>
        </w:numPr>
        <w:spacing w:after="100" w:line="290"/>
      </w:pPr>
      <w:r>
        <w:rPr>
          <w:rFonts w:ascii="Calibri" w:cs="Calibri" w:eastAsia="Calibri" w:hAnsi="Calibri"/>
          <w:sz w:val="22"/>
          <w:szCs w:val="22"/>
        </w:rPr>
        <w:t xml:space="preserve">The created response is returned. From the customer’s point of view the operation is now complete.</w:t>
      </w:r>
    </w:p>
    <w:p>
      <w:pPr>
        <w:pStyle w:val="ListParagraph"/>
        <w:numPr>
          <w:ilvl w:val="0"/>
          <w:numId w:val="3"/>
        </w:numPr>
        <w:spacing w:after="100" w:line="290"/>
      </w:pPr>
      <w:r>
        <w:rPr>
          <w:rFonts w:ascii="Calibri" w:cs="Calibri" w:eastAsia="Calibri" w:hAnsi="Calibri"/>
          <w:sz w:val="22"/>
          <w:szCs w:val="22"/>
        </w:rPr>
        <w:t xml:space="preserve">Only then does classification begin. Active categories are read, and the provider is invoked.</w:t>
      </w:r>
    </w:p>
    <w:p>
      <w:pPr>
        <w:pStyle w:val="ListParagraph"/>
        <w:numPr>
          <w:ilvl w:val="0"/>
          <w:numId w:val="3"/>
        </w:numPr>
        <w:spacing w:after="100" w:line="290"/>
      </w:pPr>
      <w:r>
        <w:rPr>
          <w:rFonts w:ascii="Calibri" w:cs="Calibri" w:eastAsia="Calibri" w:hAnsi="Calibri"/>
          <w:sz w:val="22"/>
          <w:szCs w:val="22"/>
        </w:rPr>
        <w:t xml:space="preserve">If the provider responds, its output is used. If it fails or times out, the rule-based fallback produces output of the same shape.</w:t>
      </w:r>
    </w:p>
    <w:p>
      <w:pPr>
        <w:pStyle w:val="ListParagraph"/>
        <w:numPr>
          <w:ilvl w:val="0"/>
          <w:numId w:val="3"/>
        </w:numPr>
        <w:spacing w:after="100" w:line="290"/>
      </w:pPr>
      <w:r>
        <w:rPr>
          <w:rFonts w:ascii="Calibri" w:cs="Calibri" w:eastAsia="Calibri" w:hAnsi="Calibri"/>
          <w:sz w:val="22"/>
          <w:szCs w:val="22"/>
        </w:rPr>
        <w:t xml:space="preserve">The ticket is updated with sentiment, summary and confidence, and the suggestion is recorded together with a flag indicating whether the fallback produced it.</w:t>
      </w:r>
    </w:p>
    <w:p>
      <w:pPr>
        <w:spacing w:after="160" w:line="300"/>
        <w:jc w:val="both"/>
      </w:pPr>
      <w:r>
        <w:rPr>
          <w:rFonts w:ascii="Calibri" w:cs="Calibri" w:eastAsia="Calibri" w:hAnsi="Calibri"/>
          <w:b w:val="false"/>
          <w:bCs w:val="false"/>
          <w:i w:val="false"/>
          <w:iCs w:val="false"/>
          <w:color w:val="000000"/>
          <w:sz w:val="22"/>
          <w:szCs w:val="22"/>
        </w:rPr>
        <w:t xml:space="preserve">This ordering is the central reliability decision of the system. The customer’s request has already been answered before the provider is contacted, so neither an outage nor a slow response can delay or fail ticket creation.</w:t>
      </w:r>
    </w:p>
    <w:p>
      <w:pPr>
        <w:pStyle w:val="Heading2"/>
        <w:keepNext/>
        <w:spacing w:after="140" w:before="260"/>
      </w:pPr>
      <w:r>
        <w:rPr>
          <w:rFonts w:ascii="Cambria" w:cs="Cambria" w:eastAsia="Cambria" w:hAnsi="Cambria"/>
          <w:b/>
          <w:bCs/>
          <w:color w:val="1B3A5C"/>
          <w:sz w:val="25"/>
          <w:szCs w:val="25"/>
        </w:rPr>
        <w:t xml:space="preserve">12.5 Authentication flow</w:t>
      </w:r>
    </w:p>
    <w:p>
      <w:pPr>
        <w:spacing w:after="160" w:line="300"/>
        <w:jc w:val="both"/>
      </w:pPr>
      <w:r>
        <w:rPr>
          <w:rFonts w:ascii="Calibri" w:cs="Calibri" w:eastAsia="Calibri" w:hAnsi="Calibri"/>
          <w:b w:val="false"/>
          <w:bCs w:val="false"/>
          <w:i w:val="false"/>
          <w:iCs w:val="false"/>
          <w:color w:val="000000"/>
          <w:sz w:val="22"/>
          <w:szCs w:val="22"/>
        </w:rPr>
        <w:t xml:space="preserve">Two tokens are used, with two different storage strategies, because they defend against two different threats.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40"/>
        <w:gridCol w:w="2600"/>
        <w:gridCol w:w="4160"/>
      </w:tblGrid>
      <w:tr>
        <w:trPr>
          <w:cantSplit/>
          <w:tblHeader/>
        </w:trPr>
        <w:tc>
          <w:tcPr>
            <w:tcW w:type="dxa" w:w="15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Token</w:t>
            </w:r>
          </w:p>
        </w:tc>
        <w:tc>
          <w:tcPr>
            <w:tcW w:type="dxa" w:w="10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Lifetime</w:t>
            </w:r>
          </w:p>
        </w:tc>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Stored in</w:t>
            </w:r>
          </w:p>
        </w:tc>
        <w:tc>
          <w:tcPr>
            <w:tcW w:type="dxa" w:w="41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Threat addressed</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Access token</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15 minutes</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JavaScript variable in memory only</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Script injection: a stolen token expires quickly and is never written to persistent browser storage</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Refresh token</w:t>
            </w:r>
          </w:p>
        </w:tc>
        <w:tc>
          <w:tcPr>
            <w:tcW w:type="dxa" w:w="10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7 days</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cookie marked HttpOnly, Secure and SameSite, scoped to the authentication path</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Script access: page scripts cannot read the cookie at all, and it is transmitted only to the endpoints that need it</w:t>
            </w:r>
          </w:p>
        </w:tc>
      </w:tr>
    </w:tbl>
    <w:p>
      <w:pPr>
        <w:spacing w:after="220" w:before="60"/>
        <w:jc w:val="center"/>
      </w:pPr>
      <w:r>
        <w:rPr>
          <w:rFonts w:ascii="Calibri" w:cs="Calibri" w:eastAsia="Calibri" w:hAnsi="Calibri"/>
          <w:i/>
          <w:iCs/>
          <w:color w:val="4A4A4A"/>
          <w:sz w:val="18"/>
          <w:szCs w:val="18"/>
        </w:rPr>
        <w:t xml:space="preserve">Table 12.2 — Token strategy</w:t>
      </w:r>
    </w:p>
    <w:p>
      <w:pPr>
        <w:spacing w:after="160" w:line="300"/>
        <w:jc w:val="both"/>
      </w:pPr>
      <w:r>
        <w:rPr>
          <w:rFonts w:ascii="Calibri" w:cs="Calibri" w:eastAsia="Calibri" w:hAnsi="Calibri"/>
          <w:b w:val="false"/>
          <w:bCs w:val="false"/>
          <w:i w:val="false"/>
          <w:iCs w:val="false"/>
          <w:color w:val="000000"/>
          <w:sz w:val="22"/>
          <w:szCs w:val="22"/>
        </w:rPr>
        <w:t xml:space="preserve">When the access token expires, the client transparently exchanges the refresh cookie for a new one and replays the original request. This is implemented once, in the shared request wrapper, so no page contains expiry handling.</w:t>
      </w:r>
    </w:p>
    <w:p>
      <w:pPr>
        <w:pStyle w:val="Heading2"/>
        <w:keepNext/>
        <w:spacing w:after="140" w:before="260"/>
      </w:pPr>
      <w:r>
        <w:rPr>
          <w:rFonts w:ascii="Cambria" w:cs="Cambria" w:eastAsia="Cambria" w:hAnsi="Cambria"/>
          <w:b/>
          <w:bCs/>
          <w:color w:val="1B3A5C"/>
          <w:sz w:val="25"/>
          <w:szCs w:val="25"/>
        </w:rPr>
        <w:t xml:space="preserve">12.6 Assistance integration flow</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  route /api/ai/*</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v</w:t>
            </w:r>
          </w:p>
          <w:p>
            <w:pPr>
              <w:spacing w:after="0" w:line="260"/>
            </w:pPr>
            <w:r>
              <w:rPr>
                <w:rFonts w:ascii="Consolas" w:cs="Consolas" w:eastAsia="Consolas" w:hAnsi="Consolas"/>
                <w:sz w:val="17"/>
                <w:szCs w:val="17"/>
              </w:rPr>
              <w:t xml:space="preserve">  services/ai/index.ts</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 provider configured and credential present?</w:t>
            </w:r>
          </w:p>
          <w:p>
            <w:pPr>
              <w:spacing w:after="0" w:line="260"/>
            </w:pPr>
            <w:r>
              <w:rPr>
                <w:rFonts w:ascii="Consolas" w:cs="Consolas" w:eastAsia="Consolas" w:hAnsi="Consolas"/>
                <w:sz w:val="17"/>
                <w:szCs w:val="17"/>
              </w:rPr>
              <w:t xml:space="preserve">        |        |</w:t>
            </w:r>
          </w:p>
          <w:p>
            <w:pPr>
              <w:spacing w:after="0" w:line="260"/>
            </w:pPr>
            <w:r>
              <w:rPr>
                <w:rFonts w:ascii="Consolas" w:cs="Consolas" w:eastAsia="Consolas" w:hAnsi="Consolas"/>
                <w:sz w:val="17"/>
                <w:szCs w:val="17"/>
              </w:rPr>
              <w:t xml:space="preserve">        |        +-- yes --&gt; live provider (HTTPS, abort-controller timeout)</w:t>
            </w:r>
          </w:p>
          <w:p>
            <w:pPr>
              <w:spacing w:after="0" w:line="260"/>
            </w:pPr>
            <w:r>
              <w:rPr>
                <w:rFonts w:ascii="Consolas" w:cs="Consolas" w:eastAsia="Consolas" w:hAnsi="Consolas"/>
                <w:sz w:val="17"/>
                <w:szCs w:val="17"/>
              </w:rPr>
              <w:t xml:space="preserve">        |        |                 |</w:t>
            </w:r>
          </w:p>
          <w:p>
            <w:pPr>
              <w:spacing w:after="0" w:line="260"/>
            </w:pPr>
            <w:r>
              <w:rPr>
                <w:rFonts w:ascii="Consolas" w:cs="Consolas" w:eastAsia="Consolas" w:hAnsi="Consolas"/>
                <w:sz w:val="17"/>
                <w:szCs w:val="17"/>
              </w:rPr>
              <w:t xml:space="preserve">        |        |                 +-- success --&gt; result, usedFallback = false</w:t>
            </w:r>
          </w:p>
          <w:p>
            <w:pPr>
              <w:spacing w:after="0" w:line="260"/>
            </w:pPr>
            <w:r>
              <w:rPr>
                <w:rFonts w:ascii="Consolas" w:cs="Consolas" w:eastAsia="Consolas" w:hAnsi="Consolas"/>
                <w:sz w:val="17"/>
                <w:szCs w:val="17"/>
              </w:rPr>
              <w:t xml:space="preserve">        |        |                 +-- error / timeout / bad response --+</w:t>
            </w:r>
          </w:p>
          <w:p>
            <w:pPr>
              <w:spacing w:after="0" w:line="260"/>
            </w:pPr>
            <w:r>
              <w:rPr>
                <w:rFonts w:ascii="Consolas" w:cs="Consolas" w:eastAsia="Consolas" w:hAnsi="Consolas"/>
                <w:sz w:val="17"/>
                <w:szCs w:val="17"/>
              </w:rPr>
              <w:t xml:space="preserve">        |        |                                                      |</w:t>
            </w:r>
          </w:p>
          <w:p>
            <w:pPr>
              <w:spacing w:after="0" w:line="260"/>
            </w:pPr>
            <w:r>
              <w:rPr>
                <w:rFonts w:ascii="Consolas" w:cs="Consolas" w:eastAsia="Consolas" w:hAnsi="Consolas"/>
                <w:sz w:val="17"/>
                <w:szCs w:val="17"/>
              </w:rPr>
              <w:t xml:space="preserve">        |        +-- no -----------------------------------------------&gt;+</w:t>
            </w:r>
          </w:p>
          <w:p>
            <w:pPr>
              <w:spacing w:after="0" w:line="260"/>
            </w:pPr>
            <w:r>
              <w:rPr>
                <w:rFonts w:ascii="Consolas" w:cs="Consolas" w:eastAsia="Consolas" w:hAnsi="Consolas"/>
                <w:sz w:val="17"/>
                <w:szCs w:val="17"/>
              </w:rPr>
              <w:t xml:space="preserve">        |                                                               |</w:t>
            </w:r>
          </w:p>
          <w:p>
            <w:pPr>
              <w:spacing w:after="0" w:line="260"/>
            </w:pPr>
            <w:r>
              <w:rPr>
                <w:rFonts w:ascii="Consolas" w:cs="Consolas" w:eastAsia="Consolas" w:hAnsi="Consolas"/>
                <w:sz w:val="17"/>
                <w:szCs w:val="17"/>
              </w:rPr>
              <w:t xml:space="preserve">        |                                                               v</w:t>
            </w:r>
          </w:p>
          <w:p>
            <w:pPr>
              <w:spacing w:after="0" w:line="260"/>
            </w:pPr>
            <w:r>
              <w:rPr>
                <w:rFonts w:ascii="Consolas" w:cs="Consolas" w:eastAsia="Consolas" w:hAnsi="Consolas"/>
                <w:sz w:val="17"/>
                <w:szCs w:val="17"/>
              </w:rPr>
              <w:t xml:space="preserve">        |                                             rule-based fallback (offline)</w:t>
            </w:r>
          </w:p>
          <w:p>
            <w:pPr>
              <w:spacing w:after="0" w:line="260"/>
            </w:pPr>
            <w:r>
              <w:rPr>
                <w:rFonts w:ascii="Consolas" w:cs="Consolas" w:eastAsia="Consolas" w:hAnsi="Consolas"/>
                <w:sz w:val="17"/>
                <w:szCs w:val="17"/>
              </w:rPr>
              <w:t xml:space="preserve">        |                                                               |</w:t>
            </w:r>
          </w:p>
          <w:p>
            <w:pPr>
              <w:spacing w:after="0" w:line="260"/>
            </w:pPr>
            <w:r>
              <w:rPr>
                <w:rFonts w:ascii="Consolas" w:cs="Consolas" w:eastAsia="Consolas" w:hAnsi="Consolas"/>
                <w:sz w:val="17"/>
                <w:szCs w:val="17"/>
              </w:rPr>
              <w:t xml:space="preserve">        v                                                               v</w:t>
            </w:r>
          </w:p>
          <w:p>
            <w:pPr>
              <w:spacing w:after="0" w:line="260"/>
            </w:pPr>
            <w:r>
              <w:rPr>
                <w:rFonts w:ascii="Consolas" w:cs="Consolas" w:eastAsia="Consolas" w:hAnsi="Consolas"/>
                <w:sz w:val="17"/>
                <w:szCs w:val="17"/>
              </w:rPr>
              <w:t xml:space="preserve">  record in ai_suggestions with the usedFallback flag  &lt;----------------+</w:t>
            </w:r>
          </w:p>
        </w:tc>
      </w:tr>
    </w:tbl>
    <w:p>
      <w:pPr>
        <w:spacing w:after="220" w:before="60"/>
        <w:jc w:val="center"/>
      </w:pPr>
      <w:r>
        <w:rPr>
          <w:rFonts w:ascii="Calibri" w:cs="Calibri" w:eastAsia="Calibri" w:hAnsi="Calibri"/>
          <w:i/>
          <w:iCs/>
          <w:color w:val="4A4A4A"/>
          <w:sz w:val="18"/>
          <w:szCs w:val="18"/>
        </w:rPr>
        <w:t xml:space="preserve">Figure 12.2 — Assistance provider selection and degradation</w:t>
      </w:r>
    </w:p>
    <w:p>
      <w:pPr>
        <w:spacing w:after="160" w:line="300"/>
        <w:jc w:val="both"/>
      </w:pPr>
      <w:r>
        <w:rPr>
          <w:rFonts w:ascii="Calibri" w:cs="Calibri" w:eastAsia="Calibri" w:hAnsi="Calibri"/>
          <w:b w:val="false"/>
          <w:bCs w:val="false"/>
          <w:i w:val="false"/>
          <w:iCs w:val="false"/>
          <w:color w:val="000000"/>
          <w:sz w:val="22"/>
          <w:szCs w:val="22"/>
        </w:rPr>
        <w:t xml:space="preserve">Both implementations satisfy the same interface, so calling code never branches on which is active. The outcome carries a flag recording whether the fallback produced it, and that flag reaches both the database and the user interface — which is why the usage statistic on the administrator dashboard remains honest during a provider outage.</w:t>
      </w:r>
    </w:p>
    <w:p>
      <w:pPr>
        <w:spacing w:after="160" w:line="300"/>
        <w:jc w:val="both"/>
      </w:pPr>
      <w:r>
        <w:rPr>
          <w:rFonts w:ascii="Calibri" w:cs="Calibri" w:eastAsia="Calibri" w:hAnsi="Calibri"/>
          <w:b w:val="false"/>
          <w:bCs w:val="false"/>
          <w:i w:val="false"/>
          <w:iCs w:val="false"/>
          <w:color w:val="000000"/>
          <w:sz w:val="22"/>
          <w:szCs w:val="22"/>
        </w:rPr>
        <w:t xml:space="preserve">The provider credential exists only as an environment variable in the application tier. It is not in the repository, not in the frontend bundle, and not in any response body.</w:t>
      </w:r>
    </w:p>
    <w:p>
      <w:pPr>
        <w:pStyle w:val="Heading2"/>
        <w:keepNext/>
        <w:spacing w:after="140" w:before="260"/>
      </w:pPr>
      <w:r>
        <w:rPr>
          <w:rFonts w:ascii="Cambria" w:cs="Cambria" w:eastAsia="Cambria" w:hAnsi="Cambria"/>
          <w:b/>
          <w:bCs/>
          <w:color w:val="1B3A5C"/>
          <w:sz w:val="25"/>
          <w:szCs w:val="25"/>
        </w:rPr>
        <w:t xml:space="preserve">12.7 Deployment flow</w:t>
      </w:r>
    </w:p>
    <w:p>
      <w:pPr>
        <w:spacing w:after="160" w:line="300"/>
        <w:jc w:val="both"/>
      </w:pPr>
      <w:r>
        <w:rPr>
          <w:rFonts w:ascii="Calibri" w:cs="Calibri" w:eastAsia="Calibri" w:hAnsi="Calibri"/>
          <w:b w:val="false"/>
          <w:bCs w:val="false"/>
          <w:i w:val="false"/>
          <w:iCs w:val="false"/>
          <w:color w:val="000000"/>
          <w:sz w:val="22"/>
          <w:szCs w:val="22"/>
        </w:rPr>
        <w:t xml:space="preserve">Both platforms build from the same repository on a push to the main branch. The application platform applies database migrations as part of its release step, so the schema is current before new code serves traffic.</w:t>
      </w:r>
    </w:p>
    <w:p>
      <w:pPr>
        <w:pStyle w:val="Heading2"/>
        <w:keepNext/>
        <w:spacing w:after="140" w:before="260"/>
      </w:pPr>
      <w:r>
        <w:rPr>
          <w:rFonts w:ascii="Cambria" w:cs="Cambria" w:eastAsia="Cambria" w:hAnsi="Cambria"/>
          <w:b/>
          <w:bCs/>
          <w:color w:val="1B3A5C"/>
          <w:sz w:val="25"/>
          <w:szCs w:val="25"/>
        </w:rPr>
        <w:t xml:space="preserve">12.8 How the cloud architecture delivers the quality attributes</w:t>
      </w:r>
    </w:p>
    <w:p>
      <w:pPr>
        <w:pStyle w:val="Heading3"/>
        <w:keepNext/>
        <w:spacing w:after="110" w:before="200"/>
      </w:pPr>
      <w:r>
        <w:rPr>
          <w:rFonts w:ascii="Calibri" w:cs="Calibri" w:eastAsia="Calibri" w:hAnsi="Calibri"/>
          <w:b/>
          <w:bCs/>
          <w:color w:val="028090"/>
          <w:sz w:val="22"/>
          <w:szCs w:val="22"/>
        </w:rPr>
        <w:t xml:space="preserve">12.8.1 Scalability</w:t>
      </w:r>
    </w:p>
    <w:p>
      <w:pPr>
        <w:spacing w:after="160" w:line="300"/>
        <w:jc w:val="both"/>
      </w:pPr>
      <w:r>
        <w:rPr>
          <w:rFonts w:ascii="Calibri" w:cs="Calibri" w:eastAsia="Calibri" w:hAnsi="Calibri"/>
          <w:b w:val="false"/>
          <w:bCs w:val="false"/>
          <w:i w:val="false"/>
          <w:iCs w:val="false"/>
          <w:color w:val="000000"/>
          <w:sz w:val="22"/>
          <w:szCs w:val="22"/>
        </w:rPr>
        <w:t xml:space="preserve">The interface layer stores no session state: sessions are signed tokens, and every other piece of state resides in PostgreSQL. That single property is what permits the platform to run several replicas with no sticky sessions and no shared memory. The connection pool is bounded per instance so that replicas do not exhaust the provider’s connection limit, and pagination bounds response size independently of dataset growth. The presentation tier scales separately and essentially without cost, because static assets are cached at edge locations.</w:t>
      </w:r>
    </w:p>
    <w:p>
      <w:pPr>
        <w:pStyle w:val="Heading3"/>
        <w:keepNext/>
        <w:spacing w:after="110" w:before="200"/>
      </w:pPr>
      <w:r>
        <w:rPr>
          <w:rFonts w:ascii="Calibri" w:cs="Calibri" w:eastAsia="Calibri" w:hAnsi="Calibri"/>
          <w:b/>
          <w:bCs/>
          <w:color w:val="028090"/>
          <w:sz w:val="22"/>
          <w:szCs w:val="22"/>
        </w:rPr>
        <w:t xml:space="preserve">12.8.2 Availability</w:t>
      </w:r>
    </w:p>
    <w:p>
      <w:pPr>
        <w:spacing w:after="160" w:line="300"/>
        <w:jc w:val="both"/>
      </w:pPr>
      <w:r>
        <w:rPr>
          <w:rFonts w:ascii="Calibri" w:cs="Calibri" w:eastAsia="Calibri" w:hAnsi="Calibri"/>
          <w:b w:val="false"/>
          <w:bCs w:val="false"/>
          <w:i w:val="false"/>
          <w:iCs w:val="false"/>
          <w:color w:val="000000"/>
          <w:sz w:val="22"/>
          <w:szCs w:val="22"/>
        </w:rPr>
        <w:t xml:space="preserve">Each tier is a managed service with platform-level redundancy. The health endpoint verifies the process and the database together, so a partially failed instance is reported unhealthy rather than silently returning errors. A termination signal triggers graceful shutdown so that a redeployment completes in-flight requests. The assistance dependency degrades instead of failing.</w:t>
      </w:r>
    </w:p>
    <w:p>
      <w:pPr>
        <w:pStyle w:val="Heading3"/>
        <w:keepNext/>
        <w:spacing w:after="110" w:before="200"/>
      </w:pPr>
      <w:r>
        <w:rPr>
          <w:rFonts w:ascii="Calibri" w:cs="Calibri" w:eastAsia="Calibri" w:hAnsi="Calibri"/>
          <w:b/>
          <w:bCs/>
          <w:color w:val="028090"/>
          <w:sz w:val="22"/>
          <w:szCs w:val="22"/>
        </w:rPr>
        <w:t xml:space="preserve">12.8.3 Security in transit and at rest</w:t>
      </w:r>
    </w:p>
    <w:p>
      <w:pPr>
        <w:spacing w:after="160" w:line="300"/>
        <w:jc w:val="both"/>
      </w:pPr>
      <w:r>
        <w:rPr>
          <w:rFonts w:ascii="Calibri" w:cs="Calibri" w:eastAsia="Calibri" w:hAnsi="Calibri"/>
          <w:b w:val="false"/>
          <w:bCs w:val="false"/>
          <w:i w:val="false"/>
          <w:iCs w:val="false"/>
          <w:color w:val="000000"/>
          <w:sz w:val="22"/>
          <w:szCs w:val="22"/>
        </w:rPr>
        <w:t xml:space="preserve">Transport security is terminated by the platforms on every hop. Secrets exist only as environment variables. Cross-origin access is restricted to an explicit allow-list, which is necessary rather than merely prudent: browsers reject a wildcard origin on credentialed requests, so a specific origin must be echoed.</w:t>
      </w:r>
    </w:p>
    <w:p>
      <w:pPr>
        <w:pStyle w:val="Heading2"/>
        <w:keepNext/>
        <w:spacing w:after="140" w:before="260"/>
      </w:pPr>
      <w:r>
        <w:rPr>
          <w:rFonts w:ascii="Cambria" w:cs="Cambria" w:eastAsia="Cambria" w:hAnsi="Cambria"/>
          <w:b/>
          <w:bCs/>
          <w:color w:val="1B3A5C"/>
          <w:sz w:val="25"/>
          <w:szCs w:val="25"/>
        </w:rPr>
        <w:t xml:space="preserve">12.9 Known constraints of the free tier</w:t>
      </w:r>
    </w:p>
    <w:p>
      <w:pPr>
        <w:spacing w:after="160" w:line="300"/>
        <w:jc w:val="both"/>
      </w:pPr>
      <w:r>
        <w:rPr>
          <w:rFonts w:ascii="Calibri" w:cs="Calibri" w:eastAsia="Calibri" w:hAnsi="Calibri"/>
          <w:b w:val="false"/>
          <w:bCs w:val="false"/>
          <w:i w:val="false"/>
          <w:iCs w:val="false"/>
          <w:color w:val="000000"/>
          <w:sz w:val="22"/>
          <w:szCs w:val="22"/>
        </w:rPr>
        <w:t xml:space="preserve">These are stated plainly because they affect a live demonstration.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600"/>
        <w:gridCol w:w="46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Constraint</w:t>
            </w:r>
          </w:p>
        </w:tc>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Effect</w:t>
            </w:r>
          </w:p>
        </w:tc>
        <w:tc>
          <w:tcPr>
            <w:tcW w:type="dxa" w:w="46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Mitigation</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application instance suspends after roughly fifteen minutes of inactivity</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first request afterwards takes approximately fifty seconds</w:t>
            </w:r>
          </w:p>
        </w:tc>
        <w:tc>
          <w:tcPr>
            <w:tcW w:type="dxa" w:w="46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scheduled request to the health endpoint every ten minutes; opening the application five minutes before demonstrating; a loading state rather than an apparently broken screen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database project pauses after roughly seven days of inactivity</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interface layer returns a service-unavailable response</w:t>
            </w:r>
          </w:p>
        </w:tc>
        <w:tc>
          <w:tcPr>
            <w:tcW w:type="dxa" w:w="46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same scheduled request keeps the database active, because the health endpoint queries it</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Content delivery network limits</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None at this scale</w:t>
            </w:r>
          </w:p>
        </w:tc>
        <w:tc>
          <w:tcPr>
            <w:tcW w:type="dxa" w:w="46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None required</w:t>
            </w:r>
          </w:p>
        </w:tc>
      </w:tr>
    </w:tbl>
    <w:p>
      <w:pPr>
        <w:spacing w:after="220" w:before="60"/>
        <w:jc w:val="center"/>
      </w:pPr>
      <w:r>
        <w:rPr>
          <w:rFonts w:ascii="Calibri" w:cs="Calibri" w:eastAsia="Calibri" w:hAnsi="Calibri"/>
          <w:i/>
          <w:iCs/>
          <w:color w:val="4A4A4A"/>
          <w:sz w:val="18"/>
          <w:szCs w:val="18"/>
        </w:rPr>
        <w:t xml:space="preserve">Table 12.3 — Free-tier constraints and mitigations</w:t>
      </w:r>
    </w:p>
    <w:p>
      <w:pPr>
        <w:pStyle w:val="Heading2"/>
        <w:keepNext/>
        <w:spacing w:after="140" w:before="260"/>
      </w:pPr>
      <w:r>
        <w:rPr>
          <w:rFonts w:ascii="Cambria" w:cs="Cambria" w:eastAsia="Cambria" w:hAnsi="Cambria"/>
          <w:b/>
          <w:bCs/>
          <w:color w:val="1B3A5C"/>
          <w:sz w:val="25"/>
          <w:szCs w:val="25"/>
        </w:rPr>
        <w:t xml:space="preserve">12.10 Cloud computing concepts demonstrated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Concept</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Where it appears in this system</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Software as a Service</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delivered product: multi-user support software used through a browser with no client installation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Platform as a Service</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Vercel and Render: code is supplied, and the platform owns runtime, scaling and transport security</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Database as a Service</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Supabase: managed PostgreSQL with backups and pooling</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Horizontal scalability</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Stateless replicas of the interface layer, enabled by token sessions and externalised state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Elasticity</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Platforms allocate instances on demand rather than to a fixed provisioned capacity</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Multi-tenancy by role</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deployment and one database serve all three roles, isolated by row-level scoping in the interface layer</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Edge distribution</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Static frontend cached near the user by a content delivery network</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Managed services</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 team member patches an operating system or configures a database server</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Graceful degradation</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assistance dependency fails soft rather than removing a feature</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Infrastructure as configuration</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Environment variables and build commands rather than manually configured servers</w:t>
            </w:r>
          </w:p>
        </w:tc>
      </w:tr>
    </w:tbl>
    <w:p>
      <w:pPr>
        <w:spacing w:after="220" w:before="60"/>
        <w:jc w:val="center"/>
      </w:pPr>
      <w:r>
        <w:rPr>
          <w:rFonts w:ascii="Calibri" w:cs="Calibri" w:eastAsia="Calibri" w:hAnsi="Calibri"/>
          <w:i/>
          <w:iCs/>
          <w:color w:val="4A4A4A"/>
          <w:sz w:val="18"/>
          <w:szCs w:val="18"/>
        </w:rPr>
        <w:t xml:space="preserve">Table 12.4 — Cloud computing concepts demonstrated by the implementation</w:t>
      </w:r>
    </w:p>
    <w:p>
      <w:r>
        <w:br w:type="page"/>
      </w:r>
    </w:p>
    <w:p>
      <w:pPr>
        <w:pStyle w:val="Heading1"/>
        <w:keepNext/>
        <w:spacing w:after="200" w:before="320"/>
      </w:pPr>
      <w:r>
        <w:rPr>
          <w:rFonts w:ascii="Cambria" w:cs="Cambria" w:eastAsia="Cambria" w:hAnsi="Cambria"/>
          <w:b/>
          <w:bCs/>
          <w:color w:val="1B3A5C"/>
          <w:sz w:val="32"/>
          <w:szCs w:val="32"/>
        </w:rPr>
        <w:t xml:space="preserve">13. Database Design</w:t>
      </w:r>
    </w:p>
    <w:p>
      <w:pPr>
        <w:pStyle w:val="Heading2"/>
        <w:keepNext/>
        <w:spacing w:after="140" w:before="260"/>
      </w:pPr>
      <w:r>
        <w:rPr>
          <w:rFonts w:ascii="Cambria" w:cs="Cambria" w:eastAsia="Cambria" w:hAnsi="Cambria"/>
          <w:b/>
          <w:bCs/>
          <w:color w:val="1B3A5C"/>
          <w:sz w:val="25"/>
          <w:szCs w:val="25"/>
        </w:rPr>
        <w:t xml:space="preserve">13.1 Choice of database</w:t>
      </w:r>
    </w:p>
    <w:p>
      <w:pPr>
        <w:spacing w:after="160" w:line="300"/>
        <w:jc w:val="both"/>
      </w:pPr>
      <w:r>
        <w:rPr>
          <w:rFonts w:ascii="Calibri" w:cs="Calibri" w:eastAsia="Calibri" w:hAnsi="Calibri"/>
          <w:b w:val="false"/>
          <w:bCs w:val="false"/>
          <w:i w:val="false"/>
          <w:iCs w:val="false"/>
          <w:color w:val="000000"/>
          <w:sz w:val="22"/>
          <w:szCs w:val="22"/>
        </w:rPr>
        <w:t xml:space="preserve">The domain is inherently relational. A ticket belongs to exactly one customer, may be assigned to one agent, may belong to one category, and owns many messages and timeline events. Expressing these as foreign keys means the database itself refuses to create an orphaned ticket or a message with no parent, rather than relying on application code to remember.</w:t>
      </w:r>
    </w:p>
    <w:p>
      <w:pPr>
        <w:spacing w:after="160" w:line="300"/>
        <w:jc w:val="both"/>
      </w:pPr>
      <w:r>
        <w:rPr>
          <w:rFonts w:ascii="Calibri" w:cs="Calibri" w:eastAsia="Calibri" w:hAnsi="Calibri"/>
          <w:b w:val="false"/>
          <w:bCs w:val="false"/>
          <w:i w:val="false"/>
          <w:iCs w:val="false"/>
          <w:color w:val="000000"/>
          <w:sz w:val="22"/>
          <w:szCs w:val="22"/>
        </w:rPr>
        <w:t xml:space="preserve">PostgreSQL was chosen specifically for four capabilities used directly by this design: enumerated types for the fixed vocabularies, check constraints for business invariants, full-text search without a separate search service, and a binary JSON type for the audit metadata whose shape genuinely varies by action. A document database was considered and rejected: the data is not document-shaped, and the referential guarantees would have had to be reimplemented in application code.</w:t>
      </w:r>
    </w:p>
    <w:p>
      <w:r>
        <w:br w:type="page"/>
      </w:r>
    </w:p>
    <w:p>
      <w:pPr>
        <w:pStyle w:val="Heading2"/>
        <w:keepNext/>
        <w:spacing w:after="140" w:before="260"/>
      </w:pPr>
      <w:r>
        <w:rPr>
          <w:rFonts w:ascii="Cambria" w:cs="Cambria" w:eastAsia="Cambria" w:hAnsi="Cambria"/>
          <w:b/>
          <w:bCs/>
          <w:color w:val="1B3A5C"/>
          <w:sz w:val="25"/>
          <w:szCs w:val="25"/>
        </w:rPr>
        <w:t xml:space="preserve">13.2 Entity relationship diagram</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raises          |   users     |        receives</w:t>
            </w:r>
          </w:p>
          <w:p>
            <w:pPr>
              <w:spacing w:after="0" w:line="260"/>
            </w:pPr>
            <w:r>
              <w:rPr>
                <w:rFonts w:ascii="Consolas" w:cs="Consolas" w:eastAsia="Consolas" w:hAnsi="Consolas"/>
                <w:sz w:val="17"/>
                <w:szCs w:val="17"/>
              </w:rPr>
              <w:t xml:space="preserve">     +-----------------&gt;|-------------|&lt;------------------+</w:t>
            </w:r>
          </w:p>
          <w:p>
            <w:pPr>
              <w:spacing w:after="0" w:line="260"/>
            </w:pPr>
            <w:r>
              <w:rPr>
                <w:rFonts w:ascii="Consolas" w:cs="Consolas" w:eastAsia="Consolas" w:hAnsi="Consolas"/>
                <w:sz w:val="17"/>
                <w:szCs w:val="17"/>
              </w:rPr>
              <w:t xml:space="preserve">     |   (customer_id)  | id      PK  |  (user_id)        |</w:t>
            </w:r>
          </w:p>
          <w:p>
            <w:pPr>
              <w:spacing w:after="0" w:line="260"/>
            </w:pPr>
            <w:r>
              <w:rPr>
                <w:rFonts w:ascii="Consolas" w:cs="Consolas" w:eastAsia="Consolas" w:hAnsi="Consolas"/>
                <w:sz w:val="17"/>
                <w:szCs w:val="17"/>
              </w:rPr>
              <w:t xml:space="preserve">     |   +-------------&gt;| email   UK  |                   |</w:t>
            </w:r>
          </w:p>
          <w:p>
            <w:pPr>
              <w:spacing w:after="0" w:line="260"/>
            </w:pPr>
            <w:r>
              <w:rPr>
                <w:rFonts w:ascii="Consolas" w:cs="Consolas" w:eastAsia="Consolas" w:hAnsi="Consolas"/>
                <w:sz w:val="17"/>
                <w:szCs w:val="17"/>
              </w:rPr>
              <w:t xml:space="preserve">     |   | handles      | password_hash                   |</w:t>
            </w:r>
          </w:p>
          <w:p>
            <w:pPr>
              <w:spacing w:after="0" w:line="260"/>
            </w:pPr>
            <w:r>
              <w:rPr>
                <w:rFonts w:ascii="Consolas" w:cs="Consolas" w:eastAsia="Consolas" w:hAnsi="Consolas"/>
                <w:sz w:val="17"/>
                <w:szCs w:val="17"/>
              </w:rPr>
              <w:t xml:space="preserve">     |   | (assigned_   | full_name   |            +--------------+</w:t>
            </w:r>
          </w:p>
          <w:p>
            <w:pPr>
              <w:spacing w:after="0" w:line="260"/>
            </w:pPr>
            <w:r>
              <w:rPr>
                <w:rFonts w:ascii="Consolas" w:cs="Consolas" w:eastAsia="Consolas" w:hAnsi="Consolas"/>
                <w:sz w:val="17"/>
                <w:szCs w:val="17"/>
              </w:rPr>
              <w:t xml:space="preserve">     |   |  agent_id)   | role        |            | notifications|</w:t>
            </w:r>
          </w:p>
          <w:p>
            <w:pPr>
              <w:spacing w:after="0" w:line="260"/>
            </w:pPr>
            <w:r>
              <w:rPr>
                <w:rFonts w:ascii="Consolas" w:cs="Consolas" w:eastAsia="Consolas" w:hAnsi="Consolas"/>
                <w:sz w:val="17"/>
                <w:szCs w:val="17"/>
              </w:rPr>
              <w:t xml:space="preserve">     |   |              | is_active   |            | id       PK  |</w:t>
            </w:r>
          </w:p>
          <w:p>
            <w:pPr>
              <w:spacing w:after="0" w:line="260"/>
            </w:pPr>
            <w:r>
              <w:rPr>
                <w:rFonts w:ascii="Consolas" w:cs="Consolas" w:eastAsia="Consolas" w:hAnsi="Consolas"/>
                <w:sz w:val="17"/>
                <w:szCs w:val="17"/>
              </w:rPr>
              <w:t xml:space="preserve">     |   |              +------+------+            | user_id  FK  |</w:t>
            </w:r>
          </w:p>
          <w:p>
            <w:pPr>
              <w:spacing w:after="0" w:line="260"/>
            </w:pPr>
            <w:r>
              <w:rPr>
                <w:rFonts w:ascii="Consolas" w:cs="Consolas" w:eastAsia="Consolas" w:hAnsi="Consolas"/>
                <w:sz w:val="17"/>
                <w:szCs w:val="17"/>
              </w:rPr>
              <w:t xml:space="preserve">     |   |                     | acts in           | ticket_id FK |</w:t>
            </w:r>
          </w:p>
          <w:p>
            <w:pPr>
              <w:spacing w:after="0" w:line="260"/>
            </w:pPr>
            <w:r>
              <w:rPr>
                <w:rFonts w:ascii="Consolas" w:cs="Consolas" w:eastAsia="Consolas" w:hAnsi="Consolas"/>
                <w:sz w:val="17"/>
                <w:szCs w:val="17"/>
              </w:rPr>
              <w:t xml:space="preserve">     |   |                     v                   +--------------+</w:t>
            </w:r>
          </w:p>
          <w:p>
            <w:pPr>
              <w:spacing w:after="0" w:line="260"/>
            </w:pPr>
            <w:r>
              <w:rPr>
                <w:rFonts w:ascii="Consolas" w:cs="Consolas" w:eastAsia="Consolas" w:hAnsi="Consolas"/>
                <w:sz w:val="17"/>
                <w:szCs w:val="17"/>
              </w:rPr>
              <w:t xml:space="preserve">     |   |              +-------------+                   ^</w:t>
            </w:r>
          </w:p>
          <w:p>
            <w:pPr>
              <w:spacing w:after="0" w:line="260"/>
            </w:pPr>
            <w:r>
              <w:rPr>
                <w:rFonts w:ascii="Consolas" w:cs="Consolas" w:eastAsia="Consolas" w:hAnsi="Consolas"/>
                <w:sz w:val="17"/>
                <w:szCs w:val="17"/>
              </w:rPr>
              <w:t xml:space="preserve">     |   |              | audit_logs  |                   | references</w:t>
            </w:r>
          </w:p>
          <w:p>
            <w:pPr>
              <w:spacing w:after="0" w:line="260"/>
            </w:pPr>
            <w:r>
              <w:rPr>
                <w:rFonts w:ascii="Consolas" w:cs="Consolas" w:eastAsia="Consolas" w:hAnsi="Consolas"/>
                <w:sz w:val="17"/>
                <w:szCs w:val="17"/>
              </w:rPr>
              <w:t xml:space="preserve">     |   |              | id      PK  |                   |</w:t>
            </w:r>
          </w:p>
          <w:p>
            <w:pPr>
              <w:spacing w:after="0" w:line="260"/>
            </w:pPr>
            <w:r>
              <w:rPr>
                <w:rFonts w:ascii="Consolas" w:cs="Consolas" w:eastAsia="Consolas" w:hAnsi="Consolas"/>
                <w:sz w:val="17"/>
                <w:szCs w:val="17"/>
              </w:rPr>
              <w:t xml:space="preserve">     |   |              | actor_id FK |                   |</w:t>
            </w:r>
          </w:p>
          <w:p>
            <w:pPr>
              <w:spacing w:after="0" w:line="260"/>
            </w:pPr>
            <w:r>
              <w:rPr>
                <w:rFonts w:ascii="Consolas" w:cs="Consolas" w:eastAsia="Consolas" w:hAnsi="Consolas"/>
                <w:sz w:val="17"/>
                <w:szCs w:val="17"/>
              </w:rPr>
              <w:t xml:space="preserve">     |   |              +-------------+                   |</w:t>
            </w:r>
          </w:p>
          <w:p>
            <w:pPr>
              <w:spacing w:after="0" w:line="260"/>
            </w:pPr>
            <w:r>
              <w:rPr>
                <w:rFonts w:ascii="Consolas" w:cs="Consolas" w:eastAsia="Consolas" w:hAnsi="Consolas"/>
                <w:sz w:val="17"/>
                <w:szCs w:val="17"/>
              </w:rPr>
              <w:t xml:space="preserve">     |   |                                                |</w:t>
            </w:r>
          </w:p>
          <w:p>
            <w:pPr>
              <w:spacing w:after="0" w:line="260"/>
            </w:pPr>
            <w:r>
              <w:rPr>
                <w:rFonts w:ascii="Consolas" w:cs="Consolas" w:eastAsia="Consolas" w:hAnsi="Consolas"/>
                <w:sz w:val="17"/>
                <w:szCs w:val="17"/>
              </w:rPr>
              <w:t xml:space="preserve">  +--+---+-----------------------------------------+      |</w:t>
            </w:r>
          </w:p>
          <w:p>
            <w:pPr>
              <w:spacing w:after="0" w:line="260"/>
            </w:pPr>
            <w:r>
              <w:rPr>
                <w:rFonts w:ascii="Consolas" w:cs="Consolas" w:eastAsia="Consolas" w:hAnsi="Consolas"/>
                <w:sz w:val="17"/>
                <w:szCs w:val="17"/>
              </w:rPr>
              <w:t xml:space="preserve">  |                    tickets                     |------+</w:t>
            </w:r>
          </w:p>
          <w:p>
            <w:pPr>
              <w:spacing w:after="0" w:line="260"/>
            </w:pPr>
            <w:r>
              <w:rPr>
                <w:rFonts w:ascii="Consolas" w:cs="Consolas" w:eastAsia="Consolas" w:hAnsi="Consolas"/>
                <w:sz w:val="17"/>
                <w:szCs w:val="17"/>
              </w:rPr>
              <w:t xml:space="preserve">  | id PK | reference UK | customer_id FK          |</w:t>
            </w:r>
          </w:p>
          <w:p>
            <w:pPr>
              <w:spacing w:after="0" w:line="260"/>
            </w:pPr>
            <w:r>
              <w:rPr>
                <w:rFonts w:ascii="Consolas" w:cs="Consolas" w:eastAsia="Consolas" w:hAnsi="Consolas"/>
                <w:sz w:val="17"/>
                <w:szCs w:val="17"/>
              </w:rPr>
              <w:t xml:space="preserve">  | assigned_agent_id FK | category_id FK          |</w:t>
            </w:r>
          </w:p>
          <w:p>
            <w:pPr>
              <w:spacing w:after="0" w:line="260"/>
            </w:pPr>
            <w:r>
              <w:rPr>
                <w:rFonts w:ascii="Consolas" w:cs="Consolas" w:eastAsia="Consolas" w:hAnsi="Consolas"/>
                <w:sz w:val="17"/>
                <w:szCs w:val="17"/>
              </w:rPr>
              <w:t xml:space="preserve">  | subject | description | priority | status      |</w:t>
            </w:r>
          </w:p>
          <w:p>
            <w:pPr>
              <w:spacing w:after="0" w:line="260"/>
            </w:pPr>
            <w:r>
              <w:rPr>
                <w:rFonts w:ascii="Consolas" w:cs="Consolas" w:eastAsia="Consolas" w:hAnsi="Consolas"/>
                <w:sz w:val="17"/>
                <w:szCs w:val="17"/>
              </w:rPr>
              <w:t xml:space="preserve">  | sentiment | ai_summary | ai_confidence         |</w:t>
            </w:r>
          </w:p>
          <w:p>
            <w:pPr>
              <w:spacing w:after="0" w:line="260"/>
            </w:pPr>
            <w:r>
              <w:rPr>
                <w:rFonts w:ascii="Consolas" w:cs="Consolas" w:eastAsia="Consolas" w:hAnsi="Consolas"/>
                <w:sz w:val="17"/>
                <w:szCs w:val="17"/>
              </w:rPr>
              <w:t xml:space="preserve">  | created_at | first_response_at | resolved_at   |</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             |              |                    ^</w:t>
            </w:r>
          </w:p>
          <w:p>
            <w:pPr>
              <w:spacing w:after="0" w:line="260"/>
            </w:pPr>
            <w:r>
              <w:rPr>
                <w:rFonts w:ascii="Consolas" w:cs="Consolas" w:eastAsia="Consolas" w:hAnsi="Consolas"/>
                <w:sz w:val="17"/>
                <w:szCs w:val="17"/>
              </w:rPr>
              <w:t xml:space="preserve">     | contains    | records      | generates          | classifies</w:t>
            </w:r>
          </w:p>
          <w:p>
            <w:pPr>
              <w:spacing w:after="0" w:line="260"/>
            </w:pPr>
            <w:r>
              <w:rPr>
                <w:rFonts w:ascii="Consolas" w:cs="Consolas" w:eastAsia="Consolas" w:hAnsi="Consolas"/>
                <w:sz w:val="17"/>
                <w:szCs w:val="17"/>
              </w:rPr>
              <w:t xml:space="preserve">     v             v              v                    |</w:t>
            </w:r>
          </w:p>
          <w:p>
            <w:pPr>
              <w:spacing w:after="0" w:line="260"/>
            </w:pPr>
            <w:r>
              <w:rPr>
                <w:rFonts w:ascii="Consolas" w:cs="Consolas" w:eastAsia="Consolas" w:hAnsi="Consolas"/>
                <w:sz w:val="17"/>
                <w:szCs w:val="17"/>
              </w:rPr>
              <w:t xml:space="preserve">  +----------+  +-------------+  +---------------+  +------------+</w:t>
            </w:r>
          </w:p>
          <w:p>
            <w:pPr>
              <w:spacing w:after="0" w:line="260"/>
            </w:pPr>
            <w:r>
              <w:rPr>
                <w:rFonts w:ascii="Consolas" w:cs="Consolas" w:eastAsia="Consolas" w:hAnsi="Consolas"/>
                <w:sz w:val="17"/>
                <w:szCs w:val="17"/>
              </w:rPr>
              <w:t xml:space="preserve">  | ticket_  |  | ticket_     |  | ai_           |  | categories |</w:t>
            </w:r>
          </w:p>
          <w:p>
            <w:pPr>
              <w:spacing w:after="0" w:line="260"/>
            </w:pPr>
            <w:r>
              <w:rPr>
                <w:rFonts w:ascii="Consolas" w:cs="Consolas" w:eastAsia="Consolas" w:hAnsi="Consolas"/>
                <w:sz w:val="17"/>
                <w:szCs w:val="17"/>
              </w:rPr>
              <w:t xml:space="preserve">  | messages |  | events      |  | suggestions   |  | id     PK  |</w:t>
            </w:r>
          </w:p>
          <w:p>
            <w:pPr>
              <w:spacing w:after="0" w:line="260"/>
            </w:pPr>
            <w:r>
              <w:rPr>
                <w:rFonts w:ascii="Consolas" w:cs="Consolas" w:eastAsia="Consolas" w:hAnsi="Consolas"/>
                <w:sz w:val="17"/>
                <w:szCs w:val="17"/>
              </w:rPr>
              <w:t xml:space="preserve">  | id   PK  |  | id      PK  |  | id        PK  |  | name   UK  |</w:t>
            </w:r>
          </w:p>
          <w:p>
            <w:pPr>
              <w:spacing w:after="0" w:line="260"/>
            </w:pPr>
            <w:r>
              <w:rPr>
                <w:rFonts w:ascii="Consolas" w:cs="Consolas" w:eastAsia="Consolas" w:hAnsi="Consolas"/>
                <w:sz w:val="17"/>
                <w:szCs w:val="17"/>
              </w:rPr>
              <w:t xml:space="preserve">  | ticket_  |  | ticket_id FK|  | ticket_id FK  |  | is_active  |</w:t>
            </w:r>
          </w:p>
          <w:p>
            <w:pPr>
              <w:spacing w:after="0" w:line="260"/>
            </w:pPr>
            <w:r>
              <w:rPr>
                <w:rFonts w:ascii="Consolas" w:cs="Consolas" w:eastAsia="Consolas" w:hAnsi="Consolas"/>
                <w:sz w:val="17"/>
                <w:szCs w:val="17"/>
              </w:rPr>
              <w:t xml:space="preserve">  |  id   FK |  | actor_id FK |  | kind          |  +------------+</w:t>
            </w:r>
          </w:p>
          <w:p>
            <w:pPr>
              <w:spacing w:after="0" w:line="260"/>
            </w:pPr>
            <w:r>
              <w:rPr>
                <w:rFonts w:ascii="Consolas" w:cs="Consolas" w:eastAsia="Consolas" w:hAnsi="Consolas"/>
                <w:sz w:val="17"/>
                <w:szCs w:val="17"/>
              </w:rPr>
              <w:t xml:space="preserve">  | author_  |  | event_type  |  | content JSONB |</w:t>
            </w:r>
          </w:p>
          <w:p>
            <w:pPr>
              <w:spacing w:after="0" w:line="260"/>
            </w:pPr>
            <w:r>
              <w:rPr>
                <w:rFonts w:ascii="Consolas" w:cs="Consolas" w:eastAsia="Consolas" w:hAnsi="Consolas"/>
                <w:sz w:val="17"/>
                <w:szCs w:val="17"/>
              </w:rPr>
              <w:t xml:space="preserve">  |  id   FK |  | from_value  |  | model         |</w:t>
            </w:r>
          </w:p>
          <w:p>
            <w:pPr>
              <w:spacing w:after="0" w:line="260"/>
            </w:pPr>
            <w:r>
              <w:rPr>
                <w:rFonts w:ascii="Consolas" w:cs="Consolas" w:eastAsia="Consolas" w:hAnsi="Consolas"/>
                <w:sz w:val="17"/>
                <w:szCs w:val="17"/>
              </w:rPr>
              <w:t xml:space="preserve">  | body     |  | to_value    |  | used_fallback |</w:t>
            </w:r>
          </w:p>
          <w:p>
            <w:pPr>
              <w:spacing w:after="0" w:line="260"/>
            </w:pPr>
            <w:r>
              <w:rPr>
                <w:rFonts w:ascii="Consolas" w:cs="Consolas" w:eastAsia="Consolas" w:hAnsi="Consolas"/>
                <w:sz w:val="17"/>
                <w:szCs w:val="17"/>
              </w:rPr>
              <w:t xml:space="preserve">  | is_internal_note          |  +---------------+</w:t>
            </w:r>
          </w:p>
          <w:p>
            <w:pPr>
              <w:spacing w:after="0" w:line="260"/>
            </w:pPr>
            <w:r>
              <w:rPr>
                <w:rFonts w:ascii="Consolas" w:cs="Consolas" w:eastAsia="Consolas" w:hAnsi="Consolas"/>
                <w:sz w:val="17"/>
                <w:szCs w:val="17"/>
              </w:rPr>
              <w:t xml:space="preserve">  | ai_assisted               |</w:t>
            </w:r>
          </w:p>
          <w:p>
            <w:pPr>
              <w:spacing w:after="0" w:line="260"/>
            </w:pPr>
            <w:r>
              <w:rPr>
                <w:rFonts w:ascii="Consolas" w:cs="Consolas" w:eastAsia="Consolas" w:hAnsi="Consolas"/>
                <w:sz w:val="17"/>
                <w:szCs w:val="17"/>
              </w:rPr>
              <w:t xml:space="preserve">  +----------+  +-------------+</w:t>
            </w:r>
          </w:p>
        </w:tc>
      </w:tr>
    </w:tbl>
    <w:p>
      <w:pPr>
        <w:spacing w:after="220" w:before="60"/>
        <w:jc w:val="center"/>
      </w:pPr>
      <w:r>
        <w:rPr>
          <w:rFonts w:ascii="Calibri" w:cs="Calibri" w:eastAsia="Calibri" w:hAnsi="Calibri"/>
          <w:i/>
          <w:iCs/>
          <w:color w:val="4A4A4A"/>
          <w:sz w:val="18"/>
          <w:szCs w:val="18"/>
        </w:rPr>
        <w:t xml:space="preserve">Figure 13.1 — Entity relationship diagram</w:t>
      </w:r>
    </w:p>
    <w:p>
      <w:pPr>
        <w:spacing w:after="160" w:line="300"/>
        <w:jc w:val="both"/>
      </w:pPr>
      <w:r>
        <w:rPr>
          <w:rFonts w:ascii="Calibri" w:cs="Calibri" w:eastAsia="Calibri" w:hAnsi="Calibri"/>
          <w:b w:val="false"/>
          <w:bCs w:val="false"/>
          <w:i w:val="false"/>
          <w:iCs w:val="false"/>
          <w:color w:val="000000"/>
          <w:sz w:val="22"/>
          <w:szCs w:val="22"/>
        </w:rPr>
        <w:t xml:space="preserve">A machine-rendered version of this diagram is maintained in the repository documentation. Both are derived from the migration file, so neither can describe a database that does not exist.</w:t>
      </w:r>
    </w:p>
    <w:p>
      <w:pPr>
        <w:pStyle w:val="Heading2"/>
        <w:keepNext/>
        <w:spacing w:after="140" w:before="260"/>
      </w:pPr>
      <w:r>
        <w:rPr>
          <w:rFonts w:ascii="Cambria" w:cs="Cambria" w:eastAsia="Cambria" w:hAnsi="Cambria"/>
          <w:b/>
          <w:bCs/>
          <w:color w:val="1B3A5C"/>
          <w:sz w:val="25"/>
          <w:szCs w:val="25"/>
        </w:rPr>
        <w:t xml:space="preserve">13.3 Enumerated types</w:t>
      </w:r>
    </w:p>
    <w:p>
      <w:pPr>
        <w:spacing w:after="160" w:line="300"/>
        <w:jc w:val="both"/>
      </w:pPr>
      <w:r>
        <w:rPr>
          <w:rFonts w:ascii="Calibri" w:cs="Calibri" w:eastAsia="Calibri" w:hAnsi="Calibri"/>
          <w:b w:val="false"/>
          <w:bCs w:val="false"/>
          <w:i w:val="false"/>
          <w:iCs w:val="false"/>
          <w:color w:val="000000"/>
          <w:sz w:val="22"/>
          <w:szCs w:val="22"/>
        </w:rPr>
        <w:t xml:space="preserve">Fixed vocabularies are modelled as enumerated types rather than lookup tables. The set of values is defined by the specification and is never edited at run time, so an enumeration provides the same integrity guarantee with one fewer join, and makes an invalid value impossible to insert.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Type</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Values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user_role</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AGENT, ADMIN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ticket_status</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NEW, OPEN, IN_PROGRESS, WAITING_FOR_CUSTOMER, RESOLVED, CLOSED</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ticket_priority</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LOW, MEDIUM, HIGH, URGENT</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ticket_sentiment</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POSITIVE, NEUTRAL, NEGATIVE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ai_suggestion_kind</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CLASSIFICATION, DRAFT_REPLY, SUMMARY, RESOLUTION_STEPS</w:t>
            </w:r>
          </w:p>
        </w:tc>
      </w:tr>
    </w:tbl>
    <w:p>
      <w:pPr>
        <w:spacing w:after="220" w:before="60"/>
        <w:jc w:val="center"/>
      </w:pPr>
      <w:r>
        <w:rPr>
          <w:rFonts w:ascii="Calibri" w:cs="Calibri" w:eastAsia="Calibri" w:hAnsi="Calibri"/>
          <w:i/>
          <w:iCs/>
          <w:color w:val="4A4A4A"/>
          <w:sz w:val="18"/>
          <w:szCs w:val="18"/>
        </w:rPr>
        <w:t xml:space="preserve">Table 13.1 — Enumerated types</w:t>
      </w:r>
    </w:p>
    <w:p>
      <w:pPr>
        <w:spacing w:after="160" w:line="300"/>
        <w:jc w:val="both"/>
      </w:pPr>
      <w:r>
        <w:rPr>
          <w:rFonts w:ascii="Calibri" w:cs="Calibri" w:eastAsia="Calibri" w:hAnsi="Calibri"/>
          <w:b w:val="false"/>
          <w:bCs w:val="false"/>
          <w:i w:val="false"/>
          <w:iCs w:val="false"/>
          <w:color w:val="000000"/>
          <w:sz w:val="22"/>
          <w:szCs w:val="22"/>
        </w:rPr>
        <w:t xml:space="preserve">Declaration order carries meaning. Priority sorts from LOW through to URGENT, so ordering a query by priority in descending order places urgent work at the top of the agent queue without requiring an additional sort column.</w:t>
      </w:r>
    </w:p>
    <w:p>
      <w:pPr>
        <w:pStyle w:val="Heading2"/>
        <w:keepNext/>
        <w:spacing w:after="140" w:before="260"/>
      </w:pPr>
      <w:r>
        <w:rPr>
          <w:rFonts w:ascii="Cambria" w:cs="Cambria" w:eastAsia="Cambria" w:hAnsi="Cambria"/>
          <w:b/>
          <w:bCs/>
          <w:color w:val="1B3A5C"/>
          <w:sz w:val="25"/>
          <w:szCs w:val="25"/>
        </w:rPr>
        <w:t xml:space="preserve">13.4 Entity descriptions</w:t>
      </w:r>
    </w:p>
    <w:p>
      <w:pPr>
        <w:pStyle w:val="Heading3"/>
        <w:keepNext/>
        <w:spacing w:after="110" w:before="200"/>
      </w:pPr>
      <w:r>
        <w:rPr>
          <w:rFonts w:ascii="Calibri" w:cs="Calibri" w:eastAsia="Calibri" w:hAnsi="Calibri"/>
          <w:b/>
          <w:bCs/>
          <w:color w:val="028090"/>
          <w:sz w:val="22"/>
          <w:szCs w:val="22"/>
        </w:rPr>
        <w:t xml:space="preserve">13.4.1 users</w:t>
      </w:r>
    </w:p>
    <w:p>
      <w:pPr>
        <w:spacing w:after="160" w:line="300"/>
        <w:jc w:val="both"/>
      </w:pPr>
      <w:r>
        <w:rPr>
          <w:rFonts w:ascii="Calibri" w:cs="Calibri" w:eastAsia="Calibri" w:hAnsi="Calibri"/>
          <w:b w:val="false"/>
          <w:bCs w:val="false"/>
          <w:i w:val="false"/>
          <w:iCs w:val="false"/>
          <w:color w:val="000000"/>
          <w:sz w:val="22"/>
          <w:szCs w:val="22"/>
        </w:rPr>
        <w:t xml:space="preserve">Every person who can sign in, of any role. A single table is used for all three roles because a person is a person and the role is an attribute. Three separate tables would duplicate every authentication column three times and would turn a role change into a delete-and-recreate operation rather than a single update.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572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Column</w:t>
            </w:r>
          </w:p>
        </w:tc>
        <w:tc>
          <w:tcPr>
            <w:tcW w:type="dxa" w:w="15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Type</w:t>
            </w:r>
          </w:p>
        </w:tc>
        <w:tc>
          <w:tcPr>
            <w:tcW w:type="dxa" w:w="57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Notes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id</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UUID</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Primary key, generated</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email</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CITEXT</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Unique and case-insensitive, so differing capitalisation is the same account</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password_hash</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TEXT</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bcrypt hash at cost twelve; never the password itself</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full_name</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TEXT</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Constrained to be non-blank</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role</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user_role</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Defaults to CUSTOMER</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phone</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TEXT</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Optional</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is_active</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BOOLEAN</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False blocks sign-in while preserving the account’s history</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created_at, updated_at</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TIMESTAMPTZ</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update timestamp is maintained by a trigger</w:t>
            </w:r>
          </w:p>
        </w:tc>
      </w:tr>
    </w:tbl>
    <w:p>
      <w:pPr>
        <w:spacing w:after="220" w:before="60"/>
        <w:jc w:val="center"/>
      </w:pPr>
      <w:r>
        <w:rPr>
          <w:rFonts w:ascii="Calibri" w:cs="Calibri" w:eastAsia="Calibri" w:hAnsi="Calibri"/>
          <w:i/>
          <w:iCs/>
          <w:color w:val="4A4A4A"/>
          <w:sz w:val="18"/>
          <w:szCs w:val="18"/>
        </w:rPr>
        <w:t xml:space="preserve">Table 13.2 — users</w:t>
      </w:r>
    </w:p>
    <w:p>
      <w:pPr>
        <w:pStyle w:val="Heading3"/>
        <w:keepNext/>
        <w:spacing w:after="110" w:before="200"/>
      </w:pPr>
      <w:r>
        <w:rPr>
          <w:rFonts w:ascii="Calibri" w:cs="Calibri" w:eastAsia="Calibri" w:hAnsi="Calibri"/>
          <w:b/>
          <w:bCs/>
          <w:color w:val="028090"/>
          <w:sz w:val="22"/>
          <w:szCs w:val="22"/>
        </w:rPr>
        <w:t xml:space="preserve">13.4.2 categories</w:t>
      </w:r>
    </w:p>
    <w:p>
      <w:pPr>
        <w:spacing w:after="160" w:line="300"/>
        <w:jc w:val="both"/>
      </w:pPr>
      <w:r>
        <w:rPr>
          <w:rFonts w:ascii="Calibri" w:cs="Calibri" w:eastAsia="Calibri" w:hAnsi="Calibri"/>
          <w:b w:val="false"/>
          <w:bCs w:val="false"/>
          <w:i w:val="false"/>
          <w:iCs w:val="false"/>
          <w:color w:val="000000"/>
          <w:sz w:val="22"/>
          <w:szCs w:val="22"/>
        </w:rPr>
        <w:t xml:space="preserve">The administrator-managed grouping for tickets, and the closed vocabulary from which the classifier is permitted to propose. Categories carry an active flag rather than being deleted, so that historical tickets retain their classification.</w:t>
      </w:r>
    </w:p>
    <w:p>
      <w:pPr>
        <w:pStyle w:val="Heading3"/>
        <w:keepNext/>
        <w:spacing w:after="110" w:before="200"/>
      </w:pPr>
      <w:r>
        <w:rPr>
          <w:rFonts w:ascii="Calibri" w:cs="Calibri" w:eastAsia="Calibri" w:hAnsi="Calibri"/>
          <w:b/>
          <w:bCs/>
          <w:color w:val="028090"/>
          <w:sz w:val="22"/>
          <w:szCs w:val="22"/>
        </w:rPr>
        <w:t xml:space="preserve">13.4.3 tickets</w:t>
      </w:r>
    </w:p>
    <w:p>
      <w:pPr>
        <w:spacing w:after="160" w:line="300"/>
        <w:jc w:val="both"/>
      </w:pPr>
      <w:r>
        <w:rPr>
          <w:rFonts w:ascii="Calibri" w:cs="Calibri" w:eastAsia="Calibri" w:hAnsi="Calibri"/>
          <w:b w:val="false"/>
          <w:bCs w:val="false"/>
          <w:i w:val="false"/>
          <w:iCs w:val="false"/>
          <w:color w:val="000000"/>
          <w:sz w:val="22"/>
          <w:szCs w:val="22"/>
        </w:rPr>
        <w:t xml:space="preserve">The core business entity. Two foreign keys reference the users table — one for the customer and one for the assigned agent — which is why every ticket query joins that table twice under different aliases.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572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Column</w:t>
            </w:r>
          </w:p>
        </w:tc>
        <w:tc>
          <w:tcPr>
            <w:tcW w:type="dxa" w:w="15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Type</w:t>
            </w:r>
          </w:p>
        </w:tc>
        <w:tc>
          <w:tcPr>
            <w:tcW w:type="dxa" w:w="57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Notes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id</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UUID</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Primary key, used by the interface layer</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reference</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TEXT</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Unique, generated from a sequence as SD-nnnn; the identifier a customer quotes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customer_id</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UUID</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References users; delete restricted</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assigned_agent_id</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UUID</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References users; nullable; set to null on delete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category_id</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UUID</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References categories; nullable; set to null on delete</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subject, description</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TEXT</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Constrained to be non-blank</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priority</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ticket_priority</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Defaults to MEDIUM</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status</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ticket_status</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Defaults to NEW</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sentiment</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ticket_sentiment</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Nullable; unset until classified</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ai_summary</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TEXT</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Nullable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ai_confidence</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NUMERIC(3,2)</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Nullable; constrained to the range zero to one</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ai_classified_at</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TIMESTAMPTZ</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Nullable; null means never classified</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first_response_at</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TIMESTAMPTZ</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Set on the first public staff reply</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resolved_at, closed_at</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TIMESTAMPTZ</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Drive the resolution-time reports</w:t>
            </w:r>
          </w:p>
        </w:tc>
      </w:tr>
    </w:tbl>
    <w:p>
      <w:pPr>
        <w:spacing w:after="220" w:before="60"/>
        <w:jc w:val="center"/>
      </w:pPr>
      <w:r>
        <w:rPr>
          <w:rFonts w:ascii="Calibri" w:cs="Calibri" w:eastAsia="Calibri" w:hAnsi="Calibri"/>
          <w:i/>
          <w:iCs/>
          <w:color w:val="4A4A4A"/>
          <w:sz w:val="18"/>
          <w:szCs w:val="18"/>
        </w:rPr>
        <w:t xml:space="preserve">Table 13.3 — tickets</w:t>
      </w:r>
    </w:p>
    <w:p>
      <w:pPr>
        <w:spacing w:after="160" w:line="300"/>
        <w:jc w:val="both"/>
      </w:pPr>
      <w:r>
        <w:rPr>
          <w:rFonts w:ascii="Calibri" w:cs="Calibri" w:eastAsia="Calibri" w:hAnsi="Calibri"/>
          <w:b w:val="false"/>
          <w:bCs w:val="false"/>
          <w:i w:val="false"/>
          <w:iCs w:val="false"/>
          <w:color w:val="000000"/>
          <w:sz w:val="22"/>
          <w:szCs w:val="22"/>
        </w:rPr>
        <w:t xml:space="preserve">Every assistance-derived column is nullable. This is not an oversight but the schema-level expression of the design rule that a ticket must be creatable when the assistance layer is unavailable.</w:t>
      </w:r>
    </w:p>
    <w:p>
      <w:pPr>
        <w:pStyle w:val="Heading3"/>
        <w:keepNext/>
        <w:spacing w:after="110" w:before="200"/>
      </w:pPr>
      <w:r>
        <w:rPr>
          <w:rFonts w:ascii="Calibri" w:cs="Calibri" w:eastAsia="Calibri" w:hAnsi="Calibri"/>
          <w:b/>
          <w:bCs/>
          <w:color w:val="028090"/>
          <w:sz w:val="22"/>
          <w:szCs w:val="22"/>
        </w:rPr>
        <w:t xml:space="preserve">13.4.4 ticket_messages</w:t>
      </w:r>
    </w:p>
    <w:p>
      <w:pPr>
        <w:spacing w:after="160" w:line="300"/>
        <w:jc w:val="both"/>
      </w:pPr>
      <w:r>
        <w:rPr>
          <w:rFonts w:ascii="Calibri" w:cs="Calibri" w:eastAsia="Calibri" w:hAnsi="Calibri"/>
          <w:b w:val="false"/>
          <w:bCs w:val="false"/>
          <w:i w:val="false"/>
          <w:iCs w:val="false"/>
          <w:color w:val="000000"/>
          <w:sz w:val="22"/>
          <w:szCs w:val="22"/>
        </w:rPr>
        <w:t xml:space="preserve">The conversation thread. Two boolean columns carry meaning beyond storage. The internal-note flag is applied as a predicate in SQL rather than filtered in the client, so a customer’s request never returns note content in the first place. The assistance flag records that the author began from a generated draft, which is what makes the usage statistic on the administrator dashboard truthful: it counts replies a human actually sent.</w:t>
      </w:r>
    </w:p>
    <w:p>
      <w:pPr>
        <w:pStyle w:val="Heading3"/>
        <w:keepNext/>
        <w:spacing w:after="110" w:before="200"/>
      </w:pPr>
      <w:r>
        <w:rPr>
          <w:rFonts w:ascii="Calibri" w:cs="Calibri" w:eastAsia="Calibri" w:hAnsi="Calibri"/>
          <w:b/>
          <w:bCs/>
          <w:color w:val="028090"/>
          <w:sz w:val="22"/>
          <w:szCs w:val="22"/>
        </w:rPr>
        <w:t xml:space="preserve">13.4.5 ticket_events</w:t>
      </w:r>
    </w:p>
    <w:p>
      <w:pPr>
        <w:spacing w:after="160" w:line="300"/>
        <w:jc w:val="both"/>
      </w:pPr>
      <w:r>
        <w:rPr>
          <w:rFonts w:ascii="Calibri" w:cs="Calibri" w:eastAsia="Calibri" w:hAnsi="Calibri"/>
          <w:b w:val="false"/>
          <w:bCs w:val="false"/>
          <w:i w:val="false"/>
          <w:iCs w:val="false"/>
          <w:color w:val="000000"/>
          <w:sz w:val="22"/>
          <w:szCs w:val="22"/>
        </w:rPr>
        <w:t xml:space="preserve">An append-only timeline recording creation, assignment, and status and priority changes. Values are stored as text so that a single table can record any kind of change. The actor reference is set to null rather than cascading on delete, so the event survives the removal of the user who caused it.</w:t>
      </w:r>
    </w:p>
    <w:p>
      <w:pPr>
        <w:pStyle w:val="Heading3"/>
        <w:keepNext/>
        <w:spacing w:after="110" w:before="200"/>
      </w:pPr>
      <w:r>
        <w:rPr>
          <w:rFonts w:ascii="Calibri" w:cs="Calibri" w:eastAsia="Calibri" w:hAnsi="Calibri"/>
          <w:b/>
          <w:bCs/>
          <w:color w:val="028090"/>
          <w:sz w:val="22"/>
          <w:szCs w:val="22"/>
        </w:rPr>
        <w:t xml:space="preserve">13.4.6 ai_suggestions</w:t>
      </w:r>
    </w:p>
    <w:p>
      <w:pPr>
        <w:spacing w:after="160" w:line="300"/>
        <w:jc w:val="both"/>
      </w:pPr>
      <w:r>
        <w:rPr>
          <w:rFonts w:ascii="Calibri" w:cs="Calibri" w:eastAsia="Calibri" w:hAnsi="Calibri"/>
          <w:b w:val="false"/>
          <w:bCs w:val="false"/>
          <w:i w:val="false"/>
          <w:iCs w:val="false"/>
          <w:color w:val="000000"/>
          <w:sz w:val="22"/>
          <w:szCs w:val="22"/>
        </w:rPr>
        <w:t xml:space="preserve">Every assistance output, retained for review and for statistics. Content is stored as binary JSON because its shape differs by kind. The fallback flag is what permits the dashboard to report assistance usage without overstating it during a provider outage.</w:t>
      </w:r>
    </w:p>
    <w:p>
      <w:pPr>
        <w:pStyle w:val="Heading3"/>
        <w:keepNext/>
        <w:spacing w:after="110" w:before="200"/>
      </w:pPr>
      <w:r>
        <w:rPr>
          <w:rFonts w:ascii="Calibri" w:cs="Calibri" w:eastAsia="Calibri" w:hAnsi="Calibri"/>
          <w:b/>
          <w:bCs/>
          <w:color w:val="028090"/>
          <w:sz w:val="22"/>
          <w:szCs w:val="22"/>
        </w:rPr>
        <w:t xml:space="preserve">13.4.7 notifications and audit_logs</w:t>
      </w:r>
    </w:p>
    <w:p>
      <w:pPr>
        <w:spacing w:after="160" w:line="300"/>
        <w:jc w:val="both"/>
      </w:pPr>
      <w:r>
        <w:rPr>
          <w:rFonts w:ascii="Calibri" w:cs="Calibri" w:eastAsia="Calibri" w:hAnsi="Calibri"/>
          <w:b w:val="false"/>
          <w:bCs w:val="false"/>
          <w:i w:val="false"/>
          <w:iCs w:val="false"/>
          <w:color w:val="000000"/>
          <w:sz w:val="22"/>
          <w:szCs w:val="22"/>
        </w:rPr>
        <w:t xml:space="preserve">Notifications are scoped to a user and cascade on deletion of either the user or the referenced ticket. Audit records retain the action even after the actor’s account is removed, which is the point of an audit trail.</w:t>
      </w:r>
    </w:p>
    <w:p>
      <w:pPr>
        <w:pStyle w:val="Heading2"/>
        <w:keepNext/>
        <w:spacing w:after="140" w:before="260"/>
      </w:pPr>
      <w:r>
        <w:rPr>
          <w:rFonts w:ascii="Cambria" w:cs="Cambria" w:eastAsia="Cambria" w:hAnsi="Cambria"/>
          <w:b/>
          <w:bCs/>
          <w:color w:val="1B3A5C"/>
          <w:sz w:val="25"/>
          <w:szCs w:val="25"/>
        </w:rPr>
        <w:t xml:space="preserve">13.5 Relationships and delete behaviour</w:t>
      </w:r>
    </w:p>
    <w:p>
      <w:pPr>
        <w:spacing w:after="160" w:line="300"/>
        <w:jc w:val="both"/>
      </w:pPr>
      <w:r>
        <w:rPr>
          <w:rFonts w:ascii="Calibri" w:cs="Calibri" w:eastAsia="Calibri" w:hAnsi="Calibri"/>
          <w:b w:val="false"/>
          <w:bCs w:val="false"/>
          <w:i w:val="false"/>
          <w:iCs w:val="false"/>
          <w:color w:val="000000"/>
          <w:sz w:val="22"/>
          <w:szCs w:val="22"/>
        </w:rPr>
        <w:t xml:space="preserve">Each delete rule was chosen to express what should happen to real data, rather than accepting a default.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4212"/>
      </w:tblGrid>
      <w:tr>
        <w:trPr>
          <w:cantSplit/>
          <w:tblHeader/>
        </w:trPr>
        <w:tc>
          <w:tcPr>
            <w:tcW w:type="dxa" w:w="23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Relationship</w:t>
            </w:r>
          </w:p>
        </w:tc>
        <w:tc>
          <w:tcPr>
            <w:tcW w:type="dxa" w:w="14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Cardinality</w:t>
            </w:r>
          </w:p>
        </w:tc>
        <w:tc>
          <w:tcPr>
            <w:tcW w:type="dxa" w:w="14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Delete rule</w:t>
            </w:r>
          </w:p>
        </w:tc>
        <w:tc>
          <w:tcPr>
            <w:tcW w:type="dxa" w:w="421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Reason</w:t>
            </w:r>
          </w:p>
        </w:tc>
      </w:tr>
      <w:tr>
        <w:trPr>
          <w:cantSplit/>
        </w:trPr>
        <w:tc>
          <w:tcPr>
            <w:tcW w:type="dxa" w:w="23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users to tickets (customer)</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to many</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RESTRICT</w:t>
            </w:r>
          </w:p>
        </w:tc>
        <w:tc>
          <w:tcPr>
            <w:tcW w:type="dxa" w:w="421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Deleting a customer with tickets would destroy support history; administrators deactivate instead</w:t>
            </w:r>
          </w:p>
        </w:tc>
      </w:tr>
      <w:tr>
        <w:trPr>
          <w:cantSplit/>
        </w:trPr>
        <w:tc>
          <w:tcPr>
            <w:tcW w:type="dxa" w:w="23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users to tickets (agent)</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to many, optional</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SET NULL</w:t>
            </w:r>
          </w:p>
        </w:tc>
        <w:tc>
          <w:tcPr>
            <w:tcW w:type="dxa" w:w="421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If an agent leaves, their tickets return to the unassigned queue rather than disappearing</w:t>
            </w:r>
          </w:p>
        </w:tc>
      </w:tr>
      <w:tr>
        <w:trPr>
          <w:cantSplit/>
        </w:trPr>
        <w:tc>
          <w:tcPr>
            <w:tcW w:type="dxa" w:w="23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categories to tickets</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to many, optional</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SET NULL</w:t>
            </w:r>
          </w:p>
        </w:tc>
        <w:tc>
          <w:tcPr>
            <w:tcW w:type="dxa" w:w="421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ticket outlives a category</w:t>
            </w:r>
          </w:p>
        </w:tc>
      </w:tr>
      <w:tr>
        <w:trPr>
          <w:cantSplit/>
        </w:trPr>
        <w:tc>
          <w:tcPr>
            <w:tcW w:type="dxa" w:w="23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to ticket_messages</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to many</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CASCADE</w:t>
            </w:r>
          </w:p>
        </w:tc>
        <w:tc>
          <w:tcPr>
            <w:tcW w:type="dxa" w:w="421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message has no meaning without its ticket</w:t>
            </w:r>
          </w:p>
        </w:tc>
      </w:tr>
      <w:tr>
        <w:trPr>
          <w:cantSplit/>
        </w:trPr>
        <w:tc>
          <w:tcPr>
            <w:tcW w:type="dxa" w:w="23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to ticket_events</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to many</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CASCADE</w:t>
            </w:r>
          </w:p>
        </w:tc>
        <w:tc>
          <w:tcPr>
            <w:tcW w:type="dxa" w:w="421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above</w:t>
            </w:r>
          </w:p>
        </w:tc>
      </w:tr>
      <w:tr>
        <w:trPr>
          <w:cantSplit/>
        </w:trPr>
        <w:tc>
          <w:tcPr>
            <w:tcW w:type="dxa" w:w="23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to ai_suggestions</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to many</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CASCADE</w:t>
            </w:r>
          </w:p>
        </w:tc>
        <w:tc>
          <w:tcPr>
            <w:tcW w:type="dxa" w:w="421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above</w:t>
            </w:r>
          </w:p>
        </w:tc>
      </w:tr>
      <w:tr>
        <w:trPr>
          <w:cantSplit/>
        </w:trPr>
        <w:tc>
          <w:tcPr>
            <w:tcW w:type="dxa" w:w="23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users to notifications</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to many</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CASCADE</w:t>
            </w:r>
          </w:p>
        </w:tc>
        <w:tc>
          <w:tcPr>
            <w:tcW w:type="dxa" w:w="421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notification is meaningless without its recipient</w:t>
            </w:r>
          </w:p>
        </w:tc>
      </w:tr>
      <w:tr>
        <w:trPr>
          <w:cantSplit/>
        </w:trPr>
        <w:tc>
          <w:tcPr>
            <w:tcW w:type="dxa" w:w="23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users to audit_logs</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to many, optional</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SET NULL</w:t>
            </w:r>
          </w:p>
        </w:tc>
        <w:tc>
          <w:tcPr>
            <w:tcW w:type="dxa" w:w="421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audit record must outlive the account</w:t>
            </w:r>
          </w:p>
        </w:tc>
      </w:tr>
    </w:tbl>
    <w:p>
      <w:pPr>
        <w:spacing w:after="220" w:before="60"/>
        <w:jc w:val="center"/>
      </w:pPr>
      <w:r>
        <w:rPr>
          <w:rFonts w:ascii="Calibri" w:cs="Calibri" w:eastAsia="Calibri" w:hAnsi="Calibri"/>
          <w:i/>
          <w:iCs/>
          <w:color w:val="4A4A4A"/>
          <w:sz w:val="18"/>
          <w:szCs w:val="18"/>
        </w:rPr>
        <w:t xml:space="preserve">Table 13.4 — Relationships and delete behaviour</w:t>
      </w:r>
    </w:p>
    <w:p>
      <w:pPr>
        <w:pStyle w:val="Heading2"/>
        <w:keepNext/>
        <w:spacing w:after="140" w:before="260"/>
      </w:pPr>
      <w:r>
        <w:rPr>
          <w:rFonts w:ascii="Cambria" w:cs="Cambria" w:eastAsia="Cambria" w:hAnsi="Cambria"/>
          <w:b/>
          <w:bCs/>
          <w:color w:val="1B3A5C"/>
          <w:sz w:val="25"/>
          <w:szCs w:val="25"/>
        </w:rPr>
        <w:t xml:space="preserve">13.6 Constraints</w:t>
      </w:r>
    </w:p>
    <w:p>
      <w:pPr>
        <w:spacing w:after="160" w:line="300"/>
        <w:jc w:val="both"/>
      </w:pPr>
      <w:r>
        <w:rPr>
          <w:rFonts w:ascii="Calibri" w:cs="Calibri" w:eastAsia="Calibri" w:hAnsi="Calibri"/>
          <w:b w:val="false"/>
          <w:bCs w:val="false"/>
          <w:i w:val="false"/>
          <w:iCs w:val="false"/>
          <w:color w:val="000000"/>
          <w:sz w:val="22"/>
          <w:szCs w:val="22"/>
        </w:rPr>
        <w:t xml:space="preserve">Beyond keys and uniqueness, the schema enforces business invariants directly.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Constraint</w:t>
            </w:r>
          </w:p>
        </w:tc>
        <w:tc>
          <w:tcPr>
            <w:tcW w:type="dxa" w:w="62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Purpose</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Non-blank checks on names, subject and description</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 whitespace-only content that would otherwise pass a length check</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Confidence range</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Constrain the classifier confidence to the interval zero to one</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Resolved-timestamp consistency</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resolved timestamp may only be set when the status is RESOLVED or CLOSED</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Closed-timestamp consistency</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closed timestamp may only be set when the status is CLOSED</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Structural email check</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 values that cannot be an address</w:t>
            </w:r>
          </w:p>
        </w:tc>
      </w:tr>
    </w:tbl>
    <w:p>
      <w:pPr>
        <w:spacing w:after="220" w:before="60"/>
        <w:jc w:val="center"/>
      </w:pPr>
      <w:r>
        <w:rPr>
          <w:rFonts w:ascii="Calibri" w:cs="Calibri" w:eastAsia="Calibri" w:hAnsi="Calibri"/>
          <w:i/>
          <w:iCs/>
          <w:color w:val="4A4A4A"/>
          <w:sz w:val="18"/>
          <w:szCs w:val="18"/>
        </w:rPr>
        <w:t xml:space="preserve">Table 13.5 — Business invariants enforced by the database</w:t>
      </w:r>
    </w:p>
    <w:p>
      <w:pPr>
        <w:spacing w:after="160" w:line="300"/>
        <w:jc w:val="both"/>
      </w:pPr>
      <w:r>
        <w:rPr>
          <w:rFonts w:ascii="Calibri" w:cs="Calibri" w:eastAsia="Calibri" w:hAnsi="Calibri"/>
          <w:b w:val="false"/>
          <w:bCs w:val="false"/>
          <w:i w:val="false"/>
          <w:iCs w:val="false"/>
          <w:color w:val="000000"/>
          <w:sz w:val="22"/>
          <w:szCs w:val="22"/>
        </w:rPr>
        <w:t xml:space="preserve">The two timestamp-consistency constraints are the reason that reopening a ticket clears its timestamps: the database would reject the row otherwise. The invariant therefore holds even if the application code is wrong, which is precisely the argument for expressing it at this level.</w:t>
      </w:r>
    </w:p>
    <w:p>
      <w:pPr>
        <w:pStyle w:val="Heading2"/>
        <w:keepNext/>
        <w:spacing w:after="140" w:before="260"/>
      </w:pPr>
      <w:r>
        <w:rPr>
          <w:rFonts w:ascii="Cambria" w:cs="Cambria" w:eastAsia="Cambria" w:hAnsi="Cambria"/>
          <w:b/>
          <w:bCs/>
          <w:color w:val="1B3A5C"/>
          <w:sz w:val="25"/>
          <w:szCs w:val="25"/>
        </w:rPr>
        <w:t xml:space="preserve">13.7 Indexing strategy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Index</w:t>
            </w:r>
          </w:p>
        </w:tc>
        <w:tc>
          <w:tcPr>
            <w:tcW w:type="dxa" w:w="62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Query it supports</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by customer</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customer’s own list, and the role scoping applied to every customer query</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by assigned agent</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agent queue and the workload report</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by category</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category filter and the category report</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by status</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Status filtering and the dashboard counts</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by priority</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Priority filtering and queue ordering</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by sentiment</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Sentiment filtering and the distribution report</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 by creation date, descending</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Default ordering and the trend queries</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Generalised inverted index over subject and description</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Full-text keyword search</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ticket_messages by ticket and creation date</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Reading one thread in chronological order</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notifications by user, read flag and date</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unread badge, which is the most frequent query in the application</w:t>
            </w:r>
          </w:p>
        </w:tc>
      </w:tr>
    </w:tbl>
    <w:p>
      <w:pPr>
        <w:spacing w:after="220" w:before="60"/>
        <w:jc w:val="center"/>
      </w:pPr>
      <w:r>
        <w:rPr>
          <w:rFonts w:ascii="Calibri" w:cs="Calibri" w:eastAsia="Calibri" w:hAnsi="Calibri"/>
          <w:i/>
          <w:iCs/>
          <w:color w:val="4A4A4A"/>
          <w:sz w:val="18"/>
          <w:szCs w:val="18"/>
        </w:rPr>
        <w:t xml:space="preserve">Table 13.6 — Indexes and the queries they support</w:t>
      </w:r>
    </w:p>
    <w:p>
      <w:pPr>
        <w:spacing w:after="160" w:line="300"/>
        <w:jc w:val="both"/>
      </w:pPr>
      <w:r>
        <w:rPr>
          <w:rFonts w:ascii="Calibri" w:cs="Calibri" w:eastAsia="Calibri" w:hAnsi="Calibri"/>
          <w:b w:val="false"/>
          <w:bCs w:val="false"/>
          <w:i w:val="false"/>
          <w:iCs w:val="false"/>
          <w:color w:val="000000"/>
          <w:sz w:val="22"/>
          <w:szCs w:val="22"/>
        </w:rPr>
        <w:t xml:space="preserve">The last two are composite indexes rather than separate single-column ones, because those queries always supply all of the columns together.</w:t>
      </w:r>
    </w:p>
    <w:p>
      <w:pPr>
        <w:pStyle w:val="Heading2"/>
        <w:keepNext/>
        <w:spacing w:after="140" w:before="260"/>
      </w:pPr>
      <w:r>
        <w:rPr>
          <w:rFonts w:ascii="Cambria" w:cs="Cambria" w:eastAsia="Cambria" w:hAnsi="Cambria"/>
          <w:b/>
          <w:bCs/>
          <w:color w:val="1B3A5C"/>
          <w:sz w:val="25"/>
          <w:szCs w:val="25"/>
        </w:rPr>
        <w:t xml:space="preserve">13.8 Normalisation</w:t>
      </w:r>
    </w:p>
    <w:p>
      <w:pPr>
        <w:spacing w:after="160" w:line="300"/>
        <w:jc w:val="both"/>
      </w:pPr>
      <w:r>
        <w:rPr>
          <w:rFonts w:ascii="Calibri" w:cs="Calibri" w:eastAsia="Calibri" w:hAnsi="Calibri"/>
          <w:b w:val="false"/>
          <w:bCs w:val="false"/>
          <w:i w:val="false"/>
          <w:iCs w:val="false"/>
          <w:color w:val="000000"/>
          <w:sz w:val="22"/>
          <w:szCs w:val="22"/>
        </w:rPr>
        <w:t xml:space="preserve">The schema is in third normal form. Every column holds a single atomic value; the two binary-JSON columns hold genuinely variable documents rather than lists that ought to be rows. Every table has a single-column primary key, so no partial dependency is possible. No non-key column depends on another non-key column: a category name exists only in the categories table and an agent name only in the users table, and ticket queries join for those names rather than storing copies.</w:t>
      </w:r>
    </w:p>
    <w:p>
      <w:pPr>
        <w:spacing w:after="160" w:line="300"/>
        <w:jc w:val="both"/>
      </w:pPr>
      <w:r>
        <w:rPr>
          <w:rFonts w:ascii="Calibri" w:cs="Calibri" w:eastAsia="Calibri" w:hAnsi="Calibri"/>
          <w:b w:val="false"/>
          <w:bCs w:val="false"/>
          <w:i w:val="false"/>
          <w:iCs w:val="false"/>
          <w:color w:val="000000"/>
          <w:sz w:val="22"/>
          <w:szCs w:val="22"/>
        </w:rPr>
        <w:t xml:space="preserve">One departure is deliberate. The first-response and resolved timestamps stored on the ticket are derivable by scanning the message and event tables. They are stored because average resolution time appears on three dashboards, and recomputing it from the event log on every page load would require an aggregate scan per request. This is a considered trade-off of a small amount of redundancy against a repeated cost, and it is recorded here rather than left to be discovered.</w:t>
      </w:r>
    </w:p>
    <w:p>
      <w:pPr>
        <w:pStyle w:val="Heading2"/>
        <w:keepNext/>
        <w:spacing w:after="140" w:before="260"/>
      </w:pPr>
      <w:r>
        <w:rPr>
          <w:rFonts w:ascii="Cambria" w:cs="Cambria" w:eastAsia="Cambria" w:hAnsi="Cambria"/>
          <w:b/>
          <w:bCs/>
          <w:color w:val="1B3A5C"/>
          <w:sz w:val="25"/>
          <w:szCs w:val="25"/>
        </w:rPr>
        <w:t xml:space="preserve">13.9 Migrations</w:t>
      </w:r>
    </w:p>
    <w:p>
      <w:pPr>
        <w:spacing w:after="160" w:line="300"/>
        <w:jc w:val="both"/>
      </w:pPr>
      <w:r>
        <w:rPr>
          <w:rFonts w:ascii="Calibri" w:cs="Calibri" w:eastAsia="Calibri" w:hAnsi="Calibri"/>
          <w:b w:val="false"/>
          <w:bCs w:val="false"/>
          <w:i w:val="false"/>
          <w:iCs w:val="false"/>
          <w:color w:val="000000"/>
          <w:sz w:val="22"/>
          <w:szCs w:val="22"/>
        </w:rPr>
        <w:t xml:space="preserve">Schema changes are numbered SQL files applied in filename order by a migration command. A migrations table records which files have already run, each file executes inside a transaction, and the command is therefore safe to repeat. A failure leaves the schema untouched rather than partially applied.</w:t>
      </w:r>
    </w:p>
    <w:p>
      <w:pPr>
        <w:pStyle w:val="Heading2"/>
        <w:keepNext/>
        <w:spacing w:after="140" w:before="260"/>
      </w:pPr>
      <w:r>
        <w:rPr>
          <w:rFonts w:ascii="Cambria" w:cs="Cambria" w:eastAsia="Cambria" w:hAnsi="Cambria"/>
          <w:b/>
          <w:bCs/>
          <w:color w:val="1B3A5C"/>
          <w:sz w:val="25"/>
          <w:szCs w:val="25"/>
        </w:rPr>
        <w:t xml:space="preserve">13.10 Representative queries</w:t>
      </w:r>
    </w:p>
    <w:p>
      <w:pPr>
        <w:spacing w:after="160" w:line="300"/>
        <w:jc w:val="both"/>
      </w:pPr>
      <w:r>
        <w:rPr>
          <w:rFonts w:ascii="Calibri" w:cs="Calibri" w:eastAsia="Calibri" w:hAnsi="Calibri"/>
          <w:b w:val="false"/>
          <w:bCs w:val="false"/>
          <w:i w:val="false"/>
          <w:iCs w:val="false"/>
          <w:color w:val="000000"/>
          <w:sz w:val="22"/>
          <w:szCs w:val="22"/>
        </w:rPr>
        <w:t xml:space="preserve">Two queries illustrate how the design is used in practice.</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 Agent queue, prioritised. Uses the status index and the enum ordering,</w:t>
            </w:r>
          </w:p>
          <w:p>
            <w:pPr>
              <w:spacing w:after="0" w:line="260"/>
            </w:pPr>
            <w:r>
              <w:rPr>
                <w:rFonts w:ascii="Consolas" w:cs="Consolas" w:eastAsia="Consolas" w:hAnsi="Consolas"/>
                <w:sz w:val="17"/>
                <w:szCs w:val="17"/>
              </w:rPr>
              <w:t xml:space="preserve">-- so urgent work sorts first without an additional column.</w:t>
            </w:r>
          </w:p>
          <w:p>
            <w:pPr>
              <w:spacing w:after="0" w:line="260"/>
            </w:pPr>
            <w:r>
              <w:rPr>
                <w:rFonts w:ascii="Consolas" w:cs="Consolas" w:eastAsia="Consolas" w:hAnsi="Consolas"/>
                <w:sz w:val="17"/>
                <w:szCs w:val="17"/>
              </w:rPr>
              <w:t xml:space="preserve">SELECT t.reference, t.subject, t.priority, u.full_name</w:t>
            </w:r>
          </w:p>
          <w:p>
            <w:pPr>
              <w:spacing w:after="0" w:line="260"/>
            </w:pPr>
            <w:r>
              <w:rPr>
                <w:rFonts w:ascii="Consolas" w:cs="Consolas" w:eastAsia="Consolas" w:hAnsi="Consolas"/>
                <w:sz w:val="17"/>
                <w:szCs w:val="17"/>
              </w:rPr>
              <w:t xml:space="preserve">  FROM tickets t</w:t>
            </w:r>
          </w:p>
          <w:p>
            <w:pPr>
              <w:spacing w:after="0" w:line="260"/>
            </w:pPr>
            <w:r>
              <w:rPr>
                <w:rFonts w:ascii="Consolas" w:cs="Consolas" w:eastAsia="Consolas" w:hAnsi="Consolas"/>
                <w:sz w:val="17"/>
                <w:szCs w:val="17"/>
              </w:rPr>
              <w:t xml:space="preserve">  JOIN users u ON u.id = t.customer_id</w:t>
            </w:r>
          </w:p>
          <w:p>
            <w:pPr>
              <w:spacing w:after="0" w:line="260"/>
            </w:pPr>
            <w:r>
              <w:rPr>
                <w:rFonts w:ascii="Consolas" w:cs="Consolas" w:eastAsia="Consolas" w:hAnsi="Consolas"/>
                <w:sz w:val="17"/>
                <w:szCs w:val="17"/>
              </w:rPr>
              <w:t xml:space="preserve"> WHERE t.assigned_agent_id = $1</w:t>
            </w:r>
          </w:p>
          <w:p>
            <w:pPr>
              <w:spacing w:after="0" w:line="260"/>
            </w:pPr>
            <w:r>
              <w:rPr>
                <w:rFonts w:ascii="Consolas" w:cs="Consolas" w:eastAsia="Consolas" w:hAnsi="Consolas"/>
                <w:sz w:val="17"/>
                <w:szCs w:val="17"/>
              </w:rPr>
              <w:t xml:space="preserve">   AND t.status NOT IN ('RESOLVED', 'CLOSED')</w:t>
            </w:r>
          </w:p>
          <w:p>
            <w:pPr>
              <w:spacing w:after="0" w:line="260"/>
            </w:pPr>
            <w:r>
              <w:rPr>
                <w:rFonts w:ascii="Consolas" w:cs="Consolas" w:eastAsia="Consolas" w:hAnsi="Consolas"/>
                <w:sz w:val="17"/>
                <w:szCs w:val="17"/>
              </w:rPr>
              <w:t xml:space="preserve"> ORDER BY t.priority DESC, t.created_at ASC;</w:t>
            </w:r>
          </w:p>
        </w:tc>
      </w:tr>
    </w:tbl>
    <w:p>
      <w:pPr>
        <w:spacing w:after="220" w:before="60"/>
        <w:jc w:val="center"/>
      </w:pPr>
      <w:r>
        <w:rPr>
          <w:rFonts w:ascii="Calibri" w:cs="Calibri" w:eastAsia="Calibri" w:hAnsi="Calibri"/>
          <w:i/>
          <w:iCs/>
          <w:color w:val="4A4A4A"/>
          <w:sz w:val="18"/>
          <w:szCs w:val="18"/>
        </w:rPr>
        <w:t xml:space="preserve">Figure 13.2 — Prioritised agent queue query</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 Thirty-day trend with no gaps. generate_series supplies every date, so</w:t>
            </w:r>
          </w:p>
          <w:p>
            <w:pPr>
              <w:spacing w:after="0" w:line="260"/>
            </w:pPr>
            <w:r>
              <w:rPr>
                <w:rFonts w:ascii="Consolas" w:cs="Consolas" w:eastAsia="Consolas" w:hAnsi="Consolas"/>
                <w:sz w:val="17"/>
                <w:szCs w:val="17"/>
              </w:rPr>
              <w:t xml:space="preserve">-- days with no tickets appear as zero rather than vanishing from the chart.</w:t>
            </w:r>
          </w:p>
          <w:p>
            <w:pPr>
              <w:spacing w:after="0" w:line="260"/>
            </w:pPr>
            <w:r>
              <w:rPr>
                <w:rFonts w:ascii="Consolas" w:cs="Consolas" w:eastAsia="Consolas" w:hAnsi="Consolas"/>
                <w:sz w:val="17"/>
                <w:szCs w:val="17"/>
              </w:rPr>
              <w:t xml:space="preserve">SELECT TO_CHAR(d.day, 'YYYY-MM-DD') AS day, COUNT(t.id) AS count</w:t>
            </w:r>
          </w:p>
          <w:p>
            <w:pPr>
              <w:spacing w:after="0" w:line="260"/>
            </w:pPr>
            <w:r>
              <w:rPr>
                <w:rFonts w:ascii="Consolas" w:cs="Consolas" w:eastAsia="Consolas" w:hAnsi="Consolas"/>
                <w:sz w:val="17"/>
                <w:szCs w:val="17"/>
              </w:rPr>
              <w:t xml:space="preserve">  FROM generate_series(CURRENT_DATE - INTERVAL '29 days',</w:t>
            </w:r>
          </w:p>
          <w:p>
            <w:pPr>
              <w:spacing w:after="0" w:line="260"/>
            </w:pPr>
            <w:r>
              <w:rPr>
                <w:rFonts w:ascii="Consolas" w:cs="Consolas" w:eastAsia="Consolas" w:hAnsi="Consolas"/>
                <w:sz w:val="17"/>
                <w:szCs w:val="17"/>
              </w:rPr>
              <w:t xml:space="preserve">                       CURRENT_DATE, '1 day') AS d(day)</w:t>
            </w:r>
          </w:p>
          <w:p>
            <w:pPr>
              <w:spacing w:after="0" w:line="260"/>
            </w:pPr>
            <w:r>
              <w:rPr>
                <w:rFonts w:ascii="Consolas" w:cs="Consolas" w:eastAsia="Consolas" w:hAnsi="Consolas"/>
                <w:sz w:val="17"/>
                <w:szCs w:val="17"/>
              </w:rPr>
              <w:t xml:space="preserve">  LEFT JOIN tickets t ON DATE(t.created_at) = d.day</w:t>
            </w:r>
          </w:p>
          <w:p>
            <w:pPr>
              <w:spacing w:after="0" w:line="260"/>
            </w:pPr>
            <w:r>
              <w:rPr>
                <w:rFonts w:ascii="Consolas" w:cs="Consolas" w:eastAsia="Consolas" w:hAnsi="Consolas"/>
                <w:sz w:val="17"/>
                <w:szCs w:val="17"/>
              </w:rPr>
              <w:t xml:space="preserve"> GROUP BY d.day ORDER BY d.day;</w:t>
            </w:r>
          </w:p>
        </w:tc>
      </w:tr>
    </w:tbl>
    <w:p>
      <w:pPr>
        <w:spacing w:after="220" w:before="60"/>
        <w:jc w:val="center"/>
      </w:pPr>
      <w:r>
        <w:rPr>
          <w:rFonts w:ascii="Calibri" w:cs="Calibri" w:eastAsia="Calibri" w:hAnsi="Calibri"/>
          <w:i/>
          <w:iCs/>
          <w:color w:val="4A4A4A"/>
          <w:sz w:val="18"/>
          <w:szCs w:val="18"/>
        </w:rPr>
        <w:t xml:space="preserve">Figure 13.3 — Gap-free trend query</w:t>
      </w:r>
    </w:p>
    <w:p>
      <w:r>
        <w:br w:type="page"/>
      </w:r>
    </w:p>
    <w:p>
      <w:pPr>
        <w:pStyle w:val="Heading1"/>
        <w:keepNext/>
        <w:spacing w:after="200" w:before="320"/>
      </w:pPr>
      <w:r>
        <w:rPr>
          <w:rFonts w:ascii="Cambria" w:cs="Cambria" w:eastAsia="Cambria" w:hAnsi="Cambria"/>
          <w:b/>
          <w:bCs/>
          <w:color w:val="1B3A5C"/>
          <w:sz w:val="32"/>
          <w:szCs w:val="32"/>
        </w:rPr>
        <w:t xml:space="preserve">14. Module Description</w:t>
      </w:r>
    </w:p>
    <w:p>
      <w:pPr>
        <w:spacing w:after="160" w:line="300"/>
        <w:jc w:val="both"/>
      </w:pPr>
      <w:r>
        <w:rPr>
          <w:rFonts w:ascii="Calibri" w:cs="Calibri" w:eastAsia="Calibri" w:hAnsi="Calibri"/>
          <w:b w:val="false"/>
          <w:bCs w:val="false"/>
          <w:i w:val="false"/>
          <w:iCs w:val="false"/>
          <w:color w:val="000000"/>
          <w:sz w:val="22"/>
          <w:szCs w:val="22"/>
        </w:rPr>
        <w:t xml:space="preserve">The system is divided into the five modules named in the project specification, together with three supporting modules. Naming the directories after the specification makes the correspondence between requirement and code visible without reference to any document.</w:t>
      </w:r>
    </w:p>
    <w:p>
      <w:pPr>
        <w:pStyle w:val="Heading2"/>
        <w:keepNext/>
        <w:spacing w:after="140" w:before="260"/>
      </w:pPr>
      <w:r>
        <w:rPr>
          <w:rFonts w:ascii="Cambria" w:cs="Cambria" w:eastAsia="Cambria" w:hAnsi="Cambria"/>
          <w:b/>
          <w:bCs/>
          <w:color w:val="1B3A5C"/>
          <w:sz w:val="25"/>
          <w:szCs w:val="25"/>
        </w:rPr>
        <w:t xml:space="preserve">14.1 Module overview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Module</w:t>
            </w:r>
          </w:p>
        </w:tc>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Specification name</w:t>
            </w:r>
          </w:p>
        </w:tc>
        <w:tc>
          <w:tcPr>
            <w:tcW w:type="dxa" w:w="52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Responsibility</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authentication</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Authentication</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Registration, sign-in, token issue and refresh, sign-out, current user</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user-management</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 Management</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Profile self-service and administrative user operations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Core Business Module</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lifecycle, assignment, conversation, timeline, search</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reports</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Reports &amp; Analytics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Role dashboards, seven analytical reports, CSV export</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administration</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Administration</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Category management and the activity audit log</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notifications</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In-application notification delivery and read state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 (design decision)</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Assistance endpoints for drafting, summarising and suggesting</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services/ai</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 (design decision)</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Provider adapter, live client, rule-based fallback</w:t>
            </w:r>
          </w:p>
        </w:tc>
      </w:tr>
    </w:tbl>
    <w:p>
      <w:pPr>
        <w:spacing w:after="220" w:before="60"/>
        <w:jc w:val="center"/>
      </w:pPr>
      <w:r>
        <w:rPr>
          <w:rFonts w:ascii="Calibri" w:cs="Calibri" w:eastAsia="Calibri" w:hAnsi="Calibri"/>
          <w:i/>
          <w:iCs/>
          <w:color w:val="4A4A4A"/>
          <w:sz w:val="18"/>
          <w:szCs w:val="18"/>
        </w:rPr>
        <w:t xml:space="preserve">Table 14.1 — Module overview</w:t>
      </w:r>
    </w:p>
    <w:p>
      <w:pPr>
        <w:pStyle w:val="Heading2"/>
        <w:keepNext/>
        <w:spacing w:after="140" w:before="260"/>
      </w:pPr>
      <w:r>
        <w:rPr>
          <w:rFonts w:ascii="Cambria" w:cs="Cambria" w:eastAsia="Cambria" w:hAnsi="Cambria"/>
          <w:b/>
          <w:bCs/>
          <w:color w:val="1B3A5C"/>
          <w:sz w:val="25"/>
          <w:szCs w:val="25"/>
        </w:rPr>
        <w:t xml:space="preserve">14.2 Authentication module</w:t>
      </w:r>
    </w:p>
    <w:p>
      <w:pPr>
        <w:spacing w:after="160" w:line="300"/>
        <w:jc w:val="both"/>
      </w:pPr>
      <w:r>
        <w:rPr>
          <w:rFonts w:ascii="Calibri" w:cs="Calibri" w:eastAsia="Calibri" w:hAnsi="Calibri"/>
          <w:b w:val="false"/>
          <w:bCs w:val="false"/>
          <w:i w:val="false"/>
          <w:iCs w:val="false"/>
          <w:color w:val="000000"/>
          <w:sz w:val="22"/>
          <w:szCs w:val="22"/>
        </w:rPr>
        <w:t xml:space="preserve">Handles registration, sign-in, token refresh, sign-out and retrieval of the current user. Registration always creates a Customer regardless of what the request body contains, so the endpoint cannot be used to obtain a privileged account. Sign-in returns an identical response for an unknown address and an incorrect password, and still performs a hash computation when the address is unknown, so that neither the message nor the response time discloses whether an account exists.</w:t>
      </w:r>
    </w:p>
    <w:p>
      <w:pPr>
        <w:spacing w:after="160" w:line="300"/>
        <w:jc w:val="both"/>
      </w:pPr>
      <w:r>
        <w:rPr>
          <w:rFonts w:ascii="Calibri" w:cs="Calibri" w:eastAsia="Calibri" w:hAnsi="Calibri"/>
          <w:b w:val="false"/>
          <w:bCs w:val="false"/>
          <w:i w:val="false"/>
          <w:iCs w:val="false"/>
          <w:color w:val="000000"/>
          <w:sz w:val="22"/>
          <w:szCs w:val="22"/>
        </w:rPr>
        <w:t xml:space="preserve">The module also owns the authentication middleware, which verifies the token signature and then re-reads the user row. Re-reading rather than trusting the token’s claims is what causes a role change or a deactivation to take effect on the very next request.</w:t>
      </w:r>
    </w:p>
    <w:p>
      <w:pPr>
        <w:pStyle w:val="Heading2"/>
        <w:keepNext/>
        <w:spacing w:after="140" w:before="260"/>
      </w:pPr>
      <w:r>
        <w:rPr>
          <w:rFonts w:ascii="Cambria" w:cs="Cambria" w:eastAsia="Cambria" w:hAnsi="Cambria"/>
          <w:b/>
          <w:bCs/>
          <w:color w:val="1B3A5C"/>
          <w:sz w:val="25"/>
          <w:szCs w:val="25"/>
        </w:rPr>
        <w:t xml:space="preserve">14.3 User management module</w:t>
      </w:r>
    </w:p>
    <w:p>
      <w:pPr>
        <w:spacing w:after="160" w:line="300"/>
        <w:jc w:val="both"/>
      </w:pPr>
      <w:r>
        <w:rPr>
          <w:rFonts w:ascii="Calibri" w:cs="Calibri" w:eastAsia="Calibri" w:hAnsi="Calibri"/>
          <w:b w:val="false"/>
          <w:bCs w:val="false"/>
          <w:i w:val="false"/>
          <w:iCs w:val="false"/>
          <w:color w:val="000000"/>
          <w:sz w:val="22"/>
          <w:szCs w:val="22"/>
        </w:rPr>
        <w:t xml:space="preserve">Provides profile self-service — name, telephone number and password change — and the administrative operations of listing, creating, role-changing and deactivating users. Two guards prevent an administrator from removing their own role or deactivating their own account, either of which could leave the installation with no administrator.</w:t>
      </w:r>
    </w:p>
    <w:p>
      <w:pPr>
        <w:pStyle w:val="Heading2"/>
        <w:keepNext/>
        <w:spacing w:after="140" w:before="260"/>
      </w:pPr>
      <w:r>
        <w:rPr>
          <w:rFonts w:ascii="Cambria" w:cs="Cambria" w:eastAsia="Cambria" w:hAnsi="Cambria"/>
          <w:b/>
          <w:bCs/>
          <w:color w:val="1B3A5C"/>
          <w:sz w:val="25"/>
          <w:szCs w:val="25"/>
        </w:rPr>
        <w:t xml:space="preserve">14.4 Core business module</w:t>
      </w:r>
    </w:p>
    <w:p>
      <w:pPr>
        <w:spacing w:after="160" w:line="300"/>
        <w:jc w:val="both"/>
      </w:pPr>
      <w:r>
        <w:rPr>
          <w:rFonts w:ascii="Calibri" w:cs="Calibri" w:eastAsia="Calibri" w:hAnsi="Calibri"/>
          <w:b w:val="false"/>
          <w:bCs w:val="false"/>
          <w:i w:val="false"/>
          <w:iCs w:val="false"/>
          <w:color w:val="000000"/>
          <w:sz w:val="22"/>
          <w:szCs w:val="22"/>
        </w:rPr>
        <w:t xml:space="preserve">The largest module, and the one that carries the domain. It is divided into four files by responsibility: the lifecycle table, the service layer holding queries and role scoping, the validation schemas, and the HTTP layer.</w:t>
      </w:r>
    </w:p>
    <w:p>
      <w:pPr>
        <w:pStyle w:val="ListParagraph"/>
        <w:numPr>
          <w:ilvl w:val="0"/>
          <w:numId w:val="2"/>
        </w:numPr>
        <w:spacing w:after="100" w:line="290"/>
      </w:pPr>
      <w:r>
        <w:rPr>
          <w:rFonts w:ascii="Calibri" w:cs="Calibri" w:eastAsia="Calibri" w:hAnsi="Calibri"/>
          <w:sz w:val="22"/>
          <w:szCs w:val="22"/>
        </w:rPr>
        <w:t xml:space="preserve">The lifecycle file defines the permitted transitions and the role rules, and is consulted on every status change.</w:t>
      </w:r>
    </w:p>
    <w:p>
      <w:pPr>
        <w:pStyle w:val="ListParagraph"/>
        <w:numPr>
          <w:ilvl w:val="0"/>
          <w:numId w:val="2"/>
        </w:numPr>
        <w:spacing w:after="100" w:line="290"/>
      </w:pPr>
      <w:r>
        <w:rPr>
          <w:rFonts w:ascii="Calibri" w:cs="Calibri" w:eastAsia="Calibri" w:hAnsi="Calibri"/>
          <w:sz w:val="22"/>
          <w:szCs w:val="22"/>
        </w:rPr>
        <w:t xml:space="preserve">The service layer builds filtered queries, applies role scoping before user filters, performs record-level ownership checks, writes timeline events, and runs classification.</w:t>
      </w:r>
    </w:p>
    <w:p>
      <w:pPr>
        <w:pStyle w:val="ListParagraph"/>
        <w:numPr>
          <w:ilvl w:val="0"/>
          <w:numId w:val="2"/>
        </w:numPr>
        <w:spacing w:after="100" w:line="290"/>
      </w:pPr>
      <w:r>
        <w:rPr>
          <w:rFonts w:ascii="Calibri" w:cs="Calibri" w:eastAsia="Calibri" w:hAnsi="Calibri"/>
          <w:sz w:val="22"/>
          <w:szCs w:val="22"/>
        </w:rPr>
        <w:t xml:space="preserve">The schema file defines and coerces every accepted input, including the query parameters, so handlers receive typed values.</w:t>
      </w:r>
    </w:p>
    <w:p>
      <w:pPr>
        <w:pStyle w:val="ListParagraph"/>
        <w:numPr>
          <w:ilvl w:val="0"/>
          <w:numId w:val="2"/>
        </w:numPr>
        <w:spacing w:after="100" w:line="290"/>
      </w:pPr>
      <w:r>
        <w:rPr>
          <w:rFonts w:ascii="Calibri" w:cs="Calibri" w:eastAsia="Calibri" w:hAnsi="Calibri"/>
          <w:sz w:val="22"/>
          <w:szCs w:val="22"/>
        </w:rPr>
        <w:t xml:space="preserve">The route file maps HTTP verbs onto those operations and owns the side effects — notifications, audit entries and status advancement on reply.</w:t>
      </w:r>
    </w:p>
    <w:p>
      <w:pPr>
        <w:pStyle w:val="Heading2"/>
        <w:keepNext/>
        <w:spacing w:after="140" w:before="260"/>
      </w:pPr>
      <w:r>
        <w:rPr>
          <w:rFonts w:ascii="Cambria" w:cs="Cambria" w:eastAsia="Cambria" w:hAnsi="Cambria"/>
          <w:b/>
          <w:bCs/>
          <w:color w:val="1B3A5C"/>
          <w:sz w:val="25"/>
          <w:szCs w:val="25"/>
        </w:rPr>
        <w:t xml:space="preserve">14.5 Reports and analytics module</w:t>
      </w:r>
    </w:p>
    <w:p>
      <w:pPr>
        <w:spacing w:after="160" w:line="300"/>
        <w:jc w:val="both"/>
      </w:pPr>
      <w:r>
        <w:rPr>
          <w:rFonts w:ascii="Calibri" w:cs="Calibri" w:eastAsia="Calibri" w:hAnsi="Calibri"/>
          <w:b w:val="false"/>
          <w:bCs w:val="false"/>
          <w:i w:val="false"/>
          <w:iCs w:val="false"/>
          <w:color w:val="000000"/>
          <w:sz w:val="22"/>
          <w:szCs w:val="22"/>
        </w:rPr>
        <w:t xml:space="preserve">Contains the three role dashboards and seven reports. Every figure is a SQL aggregate executed at request time; no value is cached and none is hard-coded. The trend query uses a generated date series so that days without tickets appear as zero rather than being absent from the chart. The export endpoint quotes every field and prefixes values beginning with an equals, plus, minus or at sign, so that a ticket subject cannot be interpreted as a formula by spreadsheet software.</w:t>
      </w:r>
    </w:p>
    <w:p>
      <w:pPr>
        <w:pStyle w:val="Heading2"/>
        <w:keepNext/>
        <w:spacing w:after="140" w:before="260"/>
      </w:pPr>
      <w:r>
        <w:rPr>
          <w:rFonts w:ascii="Cambria" w:cs="Cambria" w:eastAsia="Cambria" w:hAnsi="Cambria"/>
          <w:b/>
          <w:bCs/>
          <w:color w:val="1B3A5C"/>
          <w:sz w:val="25"/>
          <w:szCs w:val="25"/>
        </w:rPr>
        <w:t xml:space="preserve">14.6 Administration module</w:t>
      </w:r>
    </w:p>
    <w:p>
      <w:pPr>
        <w:spacing w:after="160" w:line="300"/>
        <w:jc w:val="both"/>
      </w:pPr>
      <w:r>
        <w:rPr>
          <w:rFonts w:ascii="Calibri" w:cs="Calibri" w:eastAsia="Calibri" w:hAnsi="Calibri"/>
          <w:b w:val="false"/>
          <w:bCs w:val="false"/>
          <w:i w:val="false"/>
          <w:iCs w:val="false"/>
          <w:color w:val="000000"/>
          <w:sz w:val="22"/>
          <w:szCs w:val="22"/>
        </w:rPr>
        <w:t xml:space="preserve">Manages categories and exposes the audit log. Deletion of a category that is in use is refused with a conflict response explaining the count and suggesting deactivation, because deleting it would strip the classification from historical tickets and distort the category report.</w:t>
      </w:r>
    </w:p>
    <w:p>
      <w:pPr>
        <w:pStyle w:val="Heading2"/>
        <w:keepNext/>
        <w:spacing w:after="140" w:before="260"/>
      </w:pPr>
      <w:r>
        <w:rPr>
          <w:rFonts w:ascii="Cambria" w:cs="Cambria" w:eastAsia="Cambria" w:hAnsi="Cambria"/>
          <w:b/>
          <w:bCs/>
          <w:color w:val="1B3A5C"/>
          <w:sz w:val="25"/>
          <w:szCs w:val="25"/>
        </w:rPr>
        <w:t xml:space="preserve">14.7 Notifications module</w:t>
      </w:r>
    </w:p>
    <w:p>
      <w:pPr>
        <w:spacing w:after="160" w:line="300"/>
        <w:jc w:val="both"/>
      </w:pPr>
      <w:r>
        <w:rPr>
          <w:rFonts w:ascii="Calibri" w:cs="Calibri" w:eastAsia="Calibri" w:hAnsi="Calibri"/>
          <w:b w:val="false"/>
          <w:bCs w:val="false"/>
          <w:i w:val="false"/>
          <w:iCs w:val="false"/>
          <w:color w:val="000000"/>
          <w:sz w:val="22"/>
          <w:szCs w:val="22"/>
        </w:rPr>
        <w:t xml:space="preserve">Creates and reads in-application notifications. Every query is scoped by the recipient, so one user cannot read or modify another’s notifications. Creation is best-effort: a failure is logged rather than propagated, because failing to notify must not roll back the ticket change that triggered it.</w:t>
      </w:r>
    </w:p>
    <w:p>
      <w:pPr>
        <w:pStyle w:val="Heading2"/>
        <w:keepNext/>
        <w:spacing w:after="140" w:before="260"/>
      </w:pPr>
      <w:r>
        <w:rPr>
          <w:rFonts w:ascii="Cambria" w:cs="Cambria" w:eastAsia="Cambria" w:hAnsi="Cambria"/>
          <w:b/>
          <w:bCs/>
          <w:color w:val="1B3A5C"/>
          <w:sz w:val="25"/>
          <w:szCs w:val="25"/>
        </w:rPr>
        <w:t xml:space="preserve">14.8 Assistance modules</w:t>
      </w:r>
    </w:p>
    <w:p>
      <w:pPr>
        <w:spacing w:after="160" w:line="300"/>
        <w:jc w:val="both"/>
      </w:pPr>
      <w:r>
        <w:rPr>
          <w:rFonts w:ascii="Calibri" w:cs="Calibri" w:eastAsia="Calibri" w:hAnsi="Calibri"/>
          <w:b w:val="false"/>
          <w:bCs w:val="false"/>
          <w:i w:val="false"/>
          <w:iCs w:val="false"/>
          <w:color w:val="000000"/>
          <w:sz w:val="22"/>
          <w:szCs w:val="22"/>
        </w:rPr>
        <w:t xml:space="preserve">The service layer defines a provider interface with two implementations — a live client and an offline rule-based classifier — and a wrapper that runs the primary and converges every failure on the fallback. The route layer exposes drafting, summarising and step-suggestion endpoints to staff only.</w:t>
      </w:r>
    </w:p>
    <w:p>
      <w:pPr>
        <w:spacing w:after="160" w:line="300"/>
        <w:jc w:val="both"/>
      </w:pPr>
      <w:r>
        <w:rPr>
          <w:rFonts w:ascii="Calibri" w:cs="Calibri" w:eastAsia="Calibri" w:hAnsi="Calibri"/>
          <w:b w:val="false"/>
          <w:bCs w:val="false"/>
          <w:i w:val="false"/>
          <w:iCs w:val="false"/>
          <w:color w:val="000000"/>
          <w:sz w:val="22"/>
          <w:szCs w:val="22"/>
        </w:rPr>
        <w:t xml:space="preserve">The essential property of this module is what it does not do: none of its endpoints creates a customer-visible message. A reply reaches a customer only when an agent posts to the message endpoint. This is asserted by a test which generates a draft and then confirms that zero messages exist on the ticket.</w:t>
      </w:r>
    </w:p>
    <w:p>
      <w:pPr>
        <w:pStyle w:val="Heading2"/>
        <w:keepNext/>
        <w:spacing w:after="140" w:before="260"/>
      </w:pPr>
      <w:r>
        <w:rPr>
          <w:rFonts w:ascii="Cambria" w:cs="Cambria" w:eastAsia="Cambria" w:hAnsi="Cambria"/>
          <w:b/>
          <w:bCs/>
          <w:color w:val="1B3A5C"/>
          <w:sz w:val="25"/>
          <w:szCs w:val="25"/>
        </w:rPr>
        <w:t xml:space="preserve">14.9 Frontend modules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Module</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Responsibility</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lib/api</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single point of contact with the interface layer: token attachment, transparent refresh and replay, and error normalisation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context/AuthContext</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Session state, sign-in, registration, sign-out, and session restoration on first load</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components/ui</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shared component vocabulary from which every screen is assembled</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components/AiPanel</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assistance panel, including the draft editor and the degradation notice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components/layout/AppShell</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Role-aware navigation, notification badge and responsive behaviour</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pages</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page per screen, with the list and detail pages shared across roles</w:t>
            </w:r>
          </w:p>
        </w:tc>
      </w:tr>
    </w:tbl>
    <w:p>
      <w:pPr>
        <w:spacing w:after="220" w:before="60"/>
        <w:jc w:val="center"/>
      </w:pPr>
      <w:r>
        <w:rPr>
          <w:rFonts w:ascii="Calibri" w:cs="Calibri" w:eastAsia="Calibri" w:hAnsi="Calibri"/>
          <w:i/>
          <w:iCs/>
          <w:color w:val="4A4A4A"/>
          <w:sz w:val="18"/>
          <w:szCs w:val="18"/>
        </w:rPr>
        <w:t xml:space="preserve">Table 14.2 — Frontend modules</w:t>
      </w:r>
    </w:p>
    <w:p>
      <w:r>
        <w:br w:type="page"/>
      </w:r>
    </w:p>
    <w:p>
      <w:pPr>
        <w:pStyle w:val="Heading1"/>
        <w:keepNext/>
        <w:spacing w:after="200" w:before="320"/>
      </w:pPr>
      <w:r>
        <w:rPr>
          <w:rFonts w:ascii="Cambria" w:cs="Cambria" w:eastAsia="Cambria" w:hAnsi="Cambria"/>
          <w:b/>
          <w:bCs/>
          <w:color w:val="1B3A5C"/>
          <w:sz w:val="32"/>
          <w:szCs w:val="32"/>
        </w:rPr>
        <w:t xml:space="preserve">15. User Interface Design</w:t>
      </w:r>
    </w:p>
    <w:p>
      <w:pPr>
        <w:pStyle w:val="Heading2"/>
        <w:keepNext/>
        <w:spacing w:after="140" w:before="260"/>
      </w:pPr>
      <w:r>
        <w:rPr>
          <w:rFonts w:ascii="Cambria" w:cs="Cambria" w:eastAsia="Cambria" w:hAnsi="Cambria"/>
          <w:b/>
          <w:bCs/>
          <w:color w:val="1B3A5C"/>
          <w:sz w:val="25"/>
          <w:szCs w:val="25"/>
        </w:rPr>
        <w:t xml:space="preserve">15.1 Design principles</w:t>
      </w:r>
    </w:p>
    <w:p>
      <w:pPr>
        <w:spacing w:after="160" w:line="300"/>
        <w:jc w:val="both"/>
      </w:pPr>
      <w:r>
        <w:rPr>
          <w:rFonts w:ascii="Calibri" w:cs="Calibri" w:eastAsia="Calibri" w:hAnsi="Calibri"/>
          <w:b w:val="false"/>
          <w:bCs w:val="false"/>
          <w:i w:val="false"/>
          <w:iCs w:val="false"/>
          <w:color w:val="000000"/>
          <w:sz w:val="22"/>
          <w:szCs w:val="22"/>
        </w:rPr>
        <w:t xml:space="preserve">The interface was built to look like a product rather than a coursework exercise. Four principles governed it: a single design system applied everywhere, so the application reads as one thing; colour used to carry meaning rather than decoration; every data view given explicit loading, empty and error states; and a responsive layout that reorganises rather than merely shrinking.</w:t>
      </w:r>
    </w:p>
    <w:p>
      <w:pPr>
        <w:spacing w:after="160" w:line="300"/>
        <w:jc w:val="both"/>
      </w:pPr>
      <w:r>
        <w:rPr>
          <w:rFonts w:ascii="Calibri" w:cs="Calibri" w:eastAsia="Calibri" w:hAnsi="Calibri"/>
          <w:b w:val="false"/>
          <w:bCs w:val="false"/>
          <w:i w:val="false"/>
          <w:iCs w:val="false"/>
          <w:color w:val="000000"/>
          <w:sz w:val="22"/>
          <w:szCs w:val="22"/>
        </w:rPr>
        <w:t xml:space="preserve">No user-interface kit or purchased template was used. The component vocabulary, the colour palette and the layout were written for this project, which is both an academic-integrity requirement and the reason the interface is consistent.</w:t>
      </w:r>
    </w:p>
    <w:p>
      <w:pPr>
        <w:pStyle w:val="Heading2"/>
        <w:keepNext/>
        <w:spacing w:after="140" w:before="260"/>
      </w:pPr>
      <w:r>
        <w:rPr>
          <w:rFonts w:ascii="Cambria" w:cs="Cambria" w:eastAsia="Cambria" w:hAnsi="Cambria"/>
          <w:b/>
          <w:bCs/>
          <w:color w:val="1B3A5C"/>
          <w:sz w:val="25"/>
          <w:szCs w:val="25"/>
        </w:rPr>
        <w:t xml:space="preserve">15.2 Design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Element</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Definition</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Primary palette</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deep teal used for primary actions and emphasis, with a dark ink tone for navigation and headings</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Semantic colour</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Status, priority and sentiment each map to a fixed colour, defined once and reused on every screen</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Typography</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single sans-serif family throughout, with a defined scale for page titles, section headings, body text and captions</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Components</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Card, stat tile, badge, button, input, select, modal, empty state, error notice, pagination and spinner</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Spacing</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consistent rhythm derived from a single base unit, applied to padding, gaps and section separation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Elevation</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Two levels only: a subtle card shadow and a stronger shadow for overlays</w:t>
            </w:r>
          </w:p>
        </w:tc>
      </w:tr>
    </w:tbl>
    <w:p>
      <w:pPr>
        <w:spacing w:after="220" w:before="60"/>
        <w:jc w:val="center"/>
      </w:pPr>
      <w:r>
        <w:rPr>
          <w:rFonts w:ascii="Calibri" w:cs="Calibri" w:eastAsia="Calibri" w:hAnsi="Calibri"/>
          <w:i/>
          <w:iCs/>
          <w:color w:val="4A4A4A"/>
          <w:sz w:val="18"/>
          <w:szCs w:val="18"/>
        </w:rPr>
        <w:t xml:space="preserve">Table 15.1 — Design system elements</w:t>
      </w:r>
    </w:p>
    <w:p>
      <w:pPr>
        <w:spacing w:after="160" w:line="300"/>
        <w:jc w:val="both"/>
      </w:pPr>
      <w:r>
        <w:rPr>
          <w:rFonts w:ascii="Calibri" w:cs="Calibri" w:eastAsia="Calibri" w:hAnsi="Calibri"/>
          <w:b w:val="false"/>
          <w:bCs w:val="false"/>
          <w:i w:val="false"/>
          <w:iCs w:val="false"/>
          <w:color w:val="000000"/>
          <w:sz w:val="22"/>
          <w:szCs w:val="22"/>
        </w:rPr>
        <w:t xml:space="preserve">Mapping status, priority and sentiment to colour in one place means an urgent ticket looks identical in the queue, on the detail page and on the dashboard. This is the difference between a design system and a collection of styled pages.</w:t>
      </w:r>
    </w:p>
    <w:p>
      <w:pPr>
        <w:pStyle w:val="Heading2"/>
        <w:keepNext/>
        <w:spacing w:after="140" w:before="260"/>
      </w:pPr>
      <w:r>
        <w:rPr>
          <w:rFonts w:ascii="Cambria" w:cs="Cambria" w:eastAsia="Cambria" w:hAnsi="Cambria"/>
          <w:b/>
          <w:bCs/>
          <w:color w:val="1B3A5C"/>
          <w:sz w:val="25"/>
          <w:szCs w:val="25"/>
        </w:rPr>
        <w:t xml:space="preserve">15.3 Screen inventory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rPr>
          <w:cantSplit/>
          <w:tblHeader/>
        </w:trPr>
        <w:tc>
          <w:tcPr>
            <w:tcW w:type="dxa" w:w="15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Area</w:t>
            </w:r>
          </w:p>
        </w:tc>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Screen</w:t>
            </w:r>
          </w:p>
        </w:tc>
        <w:tc>
          <w:tcPr>
            <w:tcW w:type="dxa" w:w="52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Purpose</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Public</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Landing</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Explains the product and shows a representative ticket</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Public</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Sign in</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Email and password with inline validation</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Public</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Register</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Account creation with field-level error messages</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Dashboard</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counts and recent tickets</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Create ticket</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Subject, description, optional category and priority</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My tickets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Own tickets with search and filters</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Dashboard</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Personal metrics, category distribution and prioritised queue</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queue</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All tickets with five filters and full-text search</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Shared</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detail</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Conversation, triage controls, assistance panel and timeline</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Overview</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Global metrics and four charts</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All tickets with administrative actions</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Listing, creation, role change and deactivation</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Categories</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Category management with usage counts</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Reports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Five reports and CSV export</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Activity</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Audit log with entity filtering</w:t>
            </w:r>
          </w:p>
        </w:tc>
      </w:tr>
      <w:tr>
        <w:trPr>
          <w:cantSplit/>
        </w:trPr>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Shared</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Notifications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Notification list with read state</w:t>
            </w:r>
          </w:p>
        </w:tc>
      </w:tr>
      <w:tr>
        <w:trPr>
          <w:cantSplit/>
        </w:trPr>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Shared</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Profile</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Personal details and password change</w:t>
            </w:r>
          </w:p>
        </w:tc>
      </w:tr>
    </w:tbl>
    <w:p>
      <w:pPr>
        <w:spacing w:after="220" w:before="60"/>
        <w:jc w:val="center"/>
      </w:pPr>
      <w:r>
        <w:rPr>
          <w:rFonts w:ascii="Calibri" w:cs="Calibri" w:eastAsia="Calibri" w:hAnsi="Calibri"/>
          <w:i/>
          <w:iCs/>
          <w:color w:val="4A4A4A"/>
          <w:sz w:val="18"/>
          <w:szCs w:val="18"/>
        </w:rPr>
        <w:t xml:space="preserve">Table 15.2 — Screen inventory</w:t>
      </w:r>
    </w:p>
    <w:p>
      <w:pPr>
        <w:pStyle w:val="Heading2"/>
        <w:keepNext/>
        <w:spacing w:after="140" w:before="260"/>
      </w:pPr>
      <w:r>
        <w:rPr>
          <w:rFonts w:ascii="Cambria" w:cs="Cambria" w:eastAsia="Cambria" w:hAnsi="Cambria"/>
          <w:b/>
          <w:bCs/>
          <w:color w:val="1B3A5C"/>
          <w:sz w:val="25"/>
          <w:szCs w:val="25"/>
        </w:rPr>
        <w:t xml:space="preserve">15.4 Navigation</w:t>
      </w:r>
    </w:p>
    <w:p>
      <w:pPr>
        <w:spacing w:after="160" w:line="300"/>
        <w:jc w:val="both"/>
      </w:pPr>
      <w:r>
        <w:rPr>
          <w:rFonts w:ascii="Calibri" w:cs="Calibri" w:eastAsia="Calibri" w:hAnsi="Calibri"/>
          <w:b w:val="false"/>
          <w:bCs w:val="false"/>
          <w:i w:val="false"/>
          <w:iCs w:val="false"/>
          <w:color w:val="000000"/>
          <w:sz w:val="22"/>
          <w:szCs w:val="22"/>
        </w:rPr>
        <w:t xml:space="preserve">A persistent side navigation presents only the destinations available to the current role, so a customer never sees an administrative item that would fail if selected. A notification badge in both the navigation and the top bar shows the unread count. Below the tablet breakpoint the navigation collapses behind a menu control and opens as an overlay.</w:t>
      </w:r>
    </w:p>
    <w:p>
      <w:pPr>
        <w:pStyle w:val="Heading2"/>
        <w:keepNext/>
        <w:spacing w:after="140" w:before="260"/>
      </w:pPr>
      <w:r>
        <w:rPr>
          <w:rFonts w:ascii="Cambria" w:cs="Cambria" w:eastAsia="Cambria" w:hAnsi="Cambria"/>
          <w:b/>
          <w:bCs/>
          <w:color w:val="1B3A5C"/>
          <w:sz w:val="25"/>
          <w:szCs w:val="25"/>
        </w:rPr>
        <w:t xml:space="preserve">15.5 The ticket detail screen</w:t>
      </w:r>
    </w:p>
    <w:p>
      <w:pPr>
        <w:spacing w:after="160" w:line="300"/>
        <w:jc w:val="both"/>
      </w:pPr>
      <w:r>
        <w:rPr>
          <w:rFonts w:ascii="Calibri" w:cs="Calibri" w:eastAsia="Calibri" w:hAnsi="Calibri"/>
          <w:b w:val="false"/>
          <w:bCs w:val="false"/>
          <w:i w:val="false"/>
          <w:iCs w:val="false"/>
          <w:color w:val="000000"/>
          <w:sz w:val="22"/>
          <w:szCs w:val="22"/>
        </w:rPr>
        <w:t xml:space="preserve">This is the most important screen in the system and the one on which the demonstration concentrates. It serves all three roles from one implementation, showing progressively more depending on who is viewing it.</w:t>
      </w:r>
    </w:p>
    <w:p>
      <w:pPr>
        <w:pStyle w:val="ListParagraph"/>
        <w:numPr>
          <w:ilvl w:val="0"/>
          <w:numId w:val="2"/>
        </w:numPr>
        <w:spacing w:after="100" w:line="290"/>
      </w:pPr>
      <w:r>
        <w:rPr>
          <w:rFonts w:ascii="Calibri" w:cs="Calibri" w:eastAsia="Calibri" w:hAnsi="Calibri"/>
          <w:sz w:val="22"/>
          <w:szCs w:val="22"/>
        </w:rPr>
        <w:t xml:space="preserve">All roles see the original message, the conversation thread and a details panel.</w:t>
      </w:r>
    </w:p>
    <w:p>
      <w:pPr>
        <w:pStyle w:val="ListParagraph"/>
        <w:numPr>
          <w:ilvl w:val="0"/>
          <w:numId w:val="2"/>
        </w:numPr>
        <w:spacing w:after="100" w:line="290"/>
      </w:pPr>
      <w:r>
        <w:rPr>
          <w:rFonts w:ascii="Calibri" w:cs="Calibri" w:eastAsia="Calibri" w:hAnsi="Calibri"/>
          <w:sz w:val="22"/>
          <w:szCs w:val="22"/>
        </w:rPr>
        <w:t xml:space="preserve">Staff additionally see triage controls for assignment, priority and category; the option to record an internal note; and the assistance panel.</w:t>
      </w:r>
    </w:p>
    <w:p>
      <w:pPr>
        <w:pStyle w:val="ListParagraph"/>
        <w:numPr>
          <w:ilvl w:val="0"/>
          <w:numId w:val="2"/>
        </w:numPr>
        <w:spacing w:after="100" w:line="290"/>
      </w:pPr>
      <w:r>
        <w:rPr>
          <w:rFonts w:ascii="Calibri" w:cs="Calibri" w:eastAsia="Calibri" w:hAnsi="Calibri"/>
          <w:sz w:val="22"/>
          <w:szCs w:val="22"/>
        </w:rPr>
        <w:t xml:space="preserve">Status actions are offered only where the lifecycle permits them for the current role, so the interface does not present an action that the interface layer would reject.</w:t>
      </w:r>
    </w:p>
    <w:p>
      <w:pPr>
        <w:pStyle w:val="ListParagraph"/>
        <w:numPr>
          <w:ilvl w:val="0"/>
          <w:numId w:val="2"/>
        </w:numPr>
        <w:spacing w:after="100" w:line="290"/>
      </w:pPr>
      <w:r>
        <w:rPr>
          <w:rFonts w:ascii="Calibri" w:cs="Calibri" w:eastAsia="Calibri" w:hAnsi="Calibri"/>
          <w:sz w:val="22"/>
          <w:szCs w:val="22"/>
        </w:rPr>
        <w:t xml:space="preserve">The timeline shows every recorded change with its actor and time.</w:t>
      </w:r>
    </w:p>
    <w:p>
      <w:pPr>
        <w:pStyle w:val="Heading2"/>
        <w:keepNext/>
        <w:spacing w:after="140" w:before="260"/>
      </w:pPr>
      <w:r>
        <w:rPr>
          <w:rFonts w:ascii="Cambria" w:cs="Cambria" w:eastAsia="Cambria" w:hAnsi="Cambria"/>
          <w:b/>
          <w:bCs/>
          <w:color w:val="1B3A5C"/>
          <w:sz w:val="25"/>
          <w:szCs w:val="25"/>
        </w:rPr>
        <w:t xml:space="preserve">15.6 The assistance panel</w:t>
      </w:r>
    </w:p>
    <w:p>
      <w:pPr>
        <w:spacing w:after="160" w:line="300"/>
        <w:jc w:val="both"/>
      </w:pPr>
      <w:r>
        <w:rPr>
          <w:rFonts w:ascii="Calibri" w:cs="Calibri" w:eastAsia="Calibri" w:hAnsi="Calibri"/>
          <w:b w:val="false"/>
          <w:bCs w:val="false"/>
          <w:i w:val="false"/>
          <w:iCs w:val="false"/>
          <w:color w:val="000000"/>
          <w:sz w:val="22"/>
          <w:szCs w:val="22"/>
        </w:rPr>
        <w:t xml:space="preserve">The panel presents the classification produced when the ticket was raised, together with controls to generate a summary, suggested steps and a draft reply. Its design encodes the human-in-the-loop principle.</w:t>
      </w:r>
    </w:p>
    <w:p>
      <w:pPr>
        <w:pStyle w:val="ListParagraph"/>
        <w:numPr>
          <w:ilvl w:val="0"/>
          <w:numId w:val="3"/>
        </w:numPr>
        <w:spacing w:after="100" w:line="290"/>
      </w:pPr>
      <w:r>
        <w:rPr>
          <w:rFonts w:ascii="Calibri" w:cs="Calibri" w:eastAsia="Calibri" w:hAnsi="Calibri"/>
          <w:sz w:val="22"/>
          <w:szCs w:val="22"/>
        </w:rPr>
        <w:t xml:space="preserve">A generated draft appears in an editable field within the panel, not in the reply box.</w:t>
      </w:r>
    </w:p>
    <w:p>
      <w:pPr>
        <w:pStyle w:val="ListParagraph"/>
        <w:numPr>
          <w:ilvl w:val="0"/>
          <w:numId w:val="3"/>
        </w:numPr>
        <w:spacing w:after="100" w:line="290"/>
      </w:pPr>
      <w:r>
        <w:rPr>
          <w:rFonts w:ascii="Calibri" w:cs="Calibri" w:eastAsia="Calibri" w:hAnsi="Calibri"/>
          <w:sz w:val="22"/>
          <w:szCs w:val="22"/>
        </w:rPr>
        <w:t xml:space="preserve">The agent must explicitly choose to insert it into their own reply box.</w:t>
      </w:r>
    </w:p>
    <w:p>
      <w:pPr>
        <w:pStyle w:val="ListParagraph"/>
        <w:numPr>
          <w:ilvl w:val="0"/>
          <w:numId w:val="3"/>
        </w:numPr>
        <w:spacing w:after="100" w:line="290"/>
      </w:pPr>
      <w:r>
        <w:rPr>
          <w:rFonts w:ascii="Calibri" w:cs="Calibri" w:eastAsia="Calibri" w:hAnsi="Calibri"/>
          <w:sz w:val="22"/>
          <w:szCs w:val="22"/>
        </w:rPr>
        <w:t xml:space="preserve">On insertion, a notice appears above the reply box stating that the text began as a generated draft and should be edited.</w:t>
      </w:r>
    </w:p>
    <w:p>
      <w:pPr>
        <w:pStyle w:val="ListParagraph"/>
        <w:numPr>
          <w:ilvl w:val="0"/>
          <w:numId w:val="3"/>
        </w:numPr>
        <w:spacing w:after="100" w:line="290"/>
      </w:pPr>
      <w:r>
        <w:rPr>
          <w:rFonts w:ascii="Calibri" w:cs="Calibri" w:eastAsia="Calibri" w:hAnsi="Calibri"/>
          <w:sz w:val="22"/>
          <w:szCs w:val="22"/>
        </w:rPr>
        <w:t xml:space="preserve">Only the ordinary send action delivers the message, and the message is recorded as assistance-assisted for reporting.</w:t>
      </w:r>
    </w:p>
    <w:p>
      <w:pPr>
        <w:pStyle w:val="ListParagraph"/>
        <w:numPr>
          <w:ilvl w:val="0"/>
          <w:numId w:val="3"/>
        </w:numPr>
        <w:spacing w:after="100" w:line="290"/>
      </w:pPr>
      <w:r>
        <w:rPr>
          <w:rFonts w:ascii="Calibri" w:cs="Calibri" w:eastAsia="Calibri" w:hAnsi="Calibri"/>
          <w:sz w:val="22"/>
          <w:szCs w:val="22"/>
        </w:rPr>
        <w:t xml:space="preserve">Where the fallback produced the output, an amber notice states so plainly rather than presenting it as provider output.</w:t>
      </w:r>
    </w:p>
    <w:p>
      <w:pPr>
        <w:spacing w:after="160" w:line="300"/>
        <w:jc w:val="both"/>
      </w:pPr>
      <w:r>
        <w:rPr>
          <w:rFonts w:ascii="Calibri" w:cs="Calibri" w:eastAsia="Calibri" w:hAnsi="Calibri"/>
          <w:b w:val="false"/>
          <w:bCs w:val="false"/>
          <w:i w:val="false"/>
          <w:iCs w:val="false"/>
          <w:color w:val="000000"/>
          <w:sz w:val="22"/>
          <w:szCs w:val="22"/>
        </w:rPr>
        <w:t xml:space="preserve">The confidence figure is displayed to the agent alongside the classification, so that a weak suggestion is visibly weak rather than presented with the same authority as a strong one.</w:t>
      </w:r>
    </w:p>
    <w:p>
      <w:pPr>
        <w:pStyle w:val="Heading2"/>
        <w:keepNext/>
        <w:spacing w:after="140" w:before="260"/>
      </w:pPr>
      <w:r>
        <w:rPr>
          <w:rFonts w:ascii="Cambria" w:cs="Cambria" w:eastAsia="Cambria" w:hAnsi="Cambria"/>
          <w:b/>
          <w:bCs/>
          <w:color w:val="1B3A5C"/>
          <w:sz w:val="25"/>
          <w:szCs w:val="25"/>
        </w:rPr>
        <w:t xml:space="preserve">15.7 Responsive behaviour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Breakpoint</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Layout behaviour</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Desktop, 1024 pixels and above</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Fixed side navigation; multi-column dashboards; tickets presented as a table</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Tablet, 768 to 1023 pixels</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Navigation collapses to an overlay; dashboards reduce to two columns; filters wrap</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Mobile, below 768 pixels</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Single column throughout; table rows become stacked cards carrying reference, subject, metadata and badges; filters stack in two columns; charts resize to the container</w:t>
            </w:r>
          </w:p>
        </w:tc>
      </w:tr>
    </w:tbl>
    <w:p>
      <w:pPr>
        <w:spacing w:after="220" w:before="60"/>
        <w:jc w:val="center"/>
      </w:pPr>
      <w:r>
        <w:rPr>
          <w:rFonts w:ascii="Calibri" w:cs="Calibri" w:eastAsia="Calibri" w:hAnsi="Calibri"/>
          <w:i/>
          <w:iCs/>
          <w:color w:val="4A4A4A"/>
          <w:sz w:val="18"/>
          <w:szCs w:val="18"/>
        </w:rPr>
        <w:t xml:space="preserve">Table 15.3 — Responsive behaviour by breakpoint</w:t>
      </w:r>
    </w:p>
    <w:p>
      <w:pPr>
        <w:spacing w:after="160" w:line="300"/>
        <w:jc w:val="both"/>
      </w:pPr>
      <w:r>
        <w:rPr>
          <w:rFonts w:ascii="Calibri" w:cs="Calibri" w:eastAsia="Calibri" w:hAnsi="Calibri"/>
          <w:b w:val="false"/>
          <w:bCs w:val="false"/>
          <w:i w:val="false"/>
          <w:iCs w:val="false"/>
          <w:color w:val="000000"/>
          <w:sz w:val="22"/>
          <w:szCs w:val="22"/>
        </w:rPr>
        <w:t xml:space="preserve">The mobile treatment reorganises rather than hides. A table compressed to a narrow viewport becomes unreadable, so ticket rows are re-presented as cards that keep every piece of information visible. This was verified directly at 375 pixels.</w:t>
      </w:r>
    </w:p>
    <w:p>
      <w:pPr>
        <w:pStyle w:val="Heading2"/>
        <w:keepNext/>
        <w:spacing w:after="140" w:before="260"/>
      </w:pPr>
      <w:r>
        <w:rPr>
          <w:rFonts w:ascii="Cambria" w:cs="Cambria" w:eastAsia="Cambria" w:hAnsi="Cambria"/>
          <w:b/>
          <w:bCs/>
          <w:color w:val="1B3A5C"/>
          <w:sz w:val="25"/>
          <w:szCs w:val="25"/>
        </w:rPr>
        <w:t xml:space="preserve">15.8 Interface states</w:t>
      </w:r>
    </w:p>
    <w:p>
      <w:pPr>
        <w:spacing w:after="160" w:line="300"/>
        <w:jc w:val="both"/>
      </w:pPr>
      <w:r>
        <w:rPr>
          <w:rFonts w:ascii="Calibri" w:cs="Calibri" w:eastAsia="Calibri" w:hAnsi="Calibri"/>
          <w:b w:val="false"/>
          <w:bCs w:val="false"/>
          <w:i w:val="false"/>
          <w:iCs w:val="false"/>
          <w:color w:val="000000"/>
          <w:sz w:val="22"/>
          <w:szCs w:val="22"/>
        </w:rPr>
        <w:t xml:space="preserve">Every view that loads data implements four states explicitly: loading, populated, empty and error. The empty state is treated as part of the design rather than an oversight — a customer with no tickets is shown an explanation and a control to raise one, not a blank panel. Error states present a plain-language message with a retry control, and never a stack trace.</w:t>
      </w:r>
    </w:p>
    <w:p>
      <w:pPr>
        <w:pStyle w:val="Heading2"/>
        <w:keepNext/>
        <w:spacing w:after="140" w:before="260"/>
      </w:pPr>
      <w:r>
        <w:rPr>
          <w:rFonts w:ascii="Cambria" w:cs="Cambria" w:eastAsia="Cambria" w:hAnsi="Cambria"/>
          <w:b/>
          <w:bCs/>
          <w:color w:val="1B3A5C"/>
          <w:sz w:val="25"/>
          <w:szCs w:val="25"/>
        </w:rPr>
        <w:t xml:space="preserve">15.9 Accessibility</w:t>
      </w:r>
    </w:p>
    <w:p>
      <w:pPr>
        <w:pStyle w:val="ListParagraph"/>
        <w:numPr>
          <w:ilvl w:val="0"/>
          <w:numId w:val="2"/>
        </w:numPr>
        <w:spacing w:after="100" w:line="290"/>
      </w:pPr>
      <w:r>
        <w:rPr>
          <w:rFonts w:ascii="Calibri" w:cs="Calibri" w:eastAsia="Calibri" w:hAnsi="Calibri"/>
          <w:sz w:val="22"/>
          <w:szCs w:val="22"/>
        </w:rPr>
        <w:t xml:space="preserve">Form controls carry associated labels, and icon-only controls carry accessible names.</w:t>
      </w:r>
    </w:p>
    <w:p>
      <w:pPr>
        <w:pStyle w:val="ListParagraph"/>
        <w:numPr>
          <w:ilvl w:val="0"/>
          <w:numId w:val="2"/>
        </w:numPr>
        <w:spacing w:after="100" w:line="290"/>
      </w:pPr>
      <w:r>
        <w:rPr>
          <w:rFonts w:ascii="Calibri" w:cs="Calibri" w:eastAsia="Calibri" w:hAnsi="Calibri"/>
          <w:sz w:val="22"/>
          <w:szCs w:val="22"/>
        </w:rPr>
        <w:t xml:space="preserve">A single visible focus indicator is defined once and applies to every interactive element.</w:t>
      </w:r>
    </w:p>
    <w:p>
      <w:pPr>
        <w:pStyle w:val="ListParagraph"/>
        <w:numPr>
          <w:ilvl w:val="0"/>
          <w:numId w:val="2"/>
        </w:numPr>
        <w:spacing w:after="100" w:line="290"/>
      </w:pPr>
      <w:r>
        <w:rPr>
          <w:rFonts w:ascii="Calibri" w:cs="Calibri" w:eastAsia="Calibri" w:hAnsi="Calibri"/>
          <w:sz w:val="22"/>
          <w:szCs w:val="22"/>
        </w:rPr>
        <w:t xml:space="preserve">Colour is never the only carrier of meaning: every badge also carries text.</w:t>
      </w:r>
    </w:p>
    <w:p>
      <w:pPr>
        <w:pStyle w:val="ListParagraph"/>
        <w:numPr>
          <w:ilvl w:val="0"/>
          <w:numId w:val="2"/>
        </w:numPr>
        <w:spacing w:after="100" w:line="290"/>
      </w:pPr>
      <w:r>
        <w:rPr>
          <w:rFonts w:ascii="Calibri" w:cs="Calibri" w:eastAsia="Calibri" w:hAnsi="Calibri"/>
          <w:sz w:val="22"/>
          <w:szCs w:val="22"/>
        </w:rPr>
        <w:t xml:space="preserve">Text and background combinations were chosen for contrast, particularly the badge palettes.</w:t>
      </w:r>
    </w:p>
    <w:p>
      <w:r>
        <w:br w:type="page"/>
      </w:r>
    </w:p>
    <w:p>
      <w:pPr>
        <w:pStyle w:val="Heading1"/>
        <w:keepNext/>
        <w:spacing w:after="200" w:before="320"/>
      </w:pPr>
      <w:r>
        <w:rPr>
          <w:rFonts w:ascii="Cambria" w:cs="Cambria" w:eastAsia="Cambria" w:hAnsi="Cambria"/>
          <w:b/>
          <w:bCs/>
          <w:color w:val="1B3A5C"/>
          <w:sz w:val="32"/>
          <w:szCs w:val="32"/>
        </w:rPr>
        <w:t xml:space="preserve">16. Implementation</w:t>
      </w:r>
    </w:p>
    <w:p>
      <w:pPr>
        <w:pStyle w:val="Heading2"/>
        <w:keepNext/>
        <w:spacing w:after="140" w:before="260"/>
      </w:pPr>
      <w:r>
        <w:rPr>
          <w:rFonts w:ascii="Cambria" w:cs="Cambria" w:eastAsia="Cambria" w:hAnsi="Cambria"/>
          <w:b/>
          <w:bCs/>
          <w:color w:val="1B3A5C"/>
          <w:sz w:val="25"/>
          <w:szCs w:val="25"/>
        </w:rPr>
        <w:t xml:space="preserve">16.1 Technology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Layer</w:t>
            </w:r>
          </w:p>
        </w:tc>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Technology</w:t>
            </w:r>
          </w:p>
        </w:tc>
        <w:tc>
          <w:tcPr>
            <w:tcW w:type="dxa" w:w="52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Reason for selection</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Frontend framework</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React 18 with Vite</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Component model suits a role-aware interface; Vite gives fast builds and a static output suitable for edge distribution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Language</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TypeScript, both tiers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Types are checked across the request boundary, so a shape change in the interface layer surfaces at compile time rather than at run time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Styling</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Tailwind CSS</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Design tokens defined once in configuration; no separate stylesheet to drift out of step with the markup</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Routing</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React Router</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Declarative role-guarded routes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Server state</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TanStack Query</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Caching, loading and error states, and refetch after mutation, without hand-written effects</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Charts</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Recharts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Composable React chart primitives bound directly to interface responses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Backend runtime</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Node.js 20 with Express</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Permitted by the guidelines; one language across both tiers, which matters when two people must understand all of it</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Validation</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Zod</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schema both validates and types the parsed result</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Database client</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node-postgres</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Parameterised queries against explicit SQL, so the SQL under examination is the SQL that runs</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Database</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PostgreSQL 15</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Relational integrity, enumerated types, check constraints and full-text search</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Authentication</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jsonwebtoken with bcryptjs</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Standard, well-understood primitives</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Testing</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Vitest with Supertest</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Fast runner; requests exercised through the real application object</w:t>
            </w:r>
          </w:p>
        </w:tc>
      </w:tr>
    </w:tbl>
    <w:p>
      <w:pPr>
        <w:spacing w:after="220" w:before="60"/>
        <w:jc w:val="center"/>
      </w:pPr>
      <w:r>
        <w:rPr>
          <w:rFonts w:ascii="Calibri" w:cs="Calibri" w:eastAsia="Calibri" w:hAnsi="Calibri"/>
          <w:i/>
          <w:iCs/>
          <w:color w:val="4A4A4A"/>
          <w:sz w:val="18"/>
          <w:szCs w:val="18"/>
        </w:rPr>
        <w:t xml:space="preserve">Table 16.1 — Technology stack and rationale</w:t>
      </w:r>
    </w:p>
    <w:p>
      <w:pPr>
        <w:spacing w:after="160" w:line="300"/>
        <w:jc w:val="both"/>
      </w:pPr>
      <w:r>
        <w:rPr>
          <w:rFonts w:ascii="Calibri" w:cs="Calibri" w:eastAsia="Calibri" w:hAnsi="Calibri"/>
          <w:b w:val="false"/>
          <w:bCs w:val="false"/>
          <w:i w:val="false"/>
          <w:iCs w:val="false"/>
          <w:color w:val="000000"/>
          <w:sz w:val="22"/>
          <w:szCs w:val="22"/>
        </w:rPr>
        <w:t xml:space="preserve">An object-relational mapper was considered and rejected. Writing explicit SQL means the query that appears in the source is the query that executes, which matters when the team must explain the data access during evaluation, and it made the indexing strategy a deliberate exercise rather than something inferred from a model definition.</w:t>
      </w:r>
    </w:p>
    <w:p>
      <w:pPr>
        <w:pStyle w:val="Heading2"/>
        <w:keepNext/>
        <w:spacing w:after="140" w:before="260"/>
      </w:pPr>
      <w:r>
        <w:rPr>
          <w:rFonts w:ascii="Cambria" w:cs="Cambria" w:eastAsia="Cambria" w:hAnsi="Cambria"/>
          <w:b/>
          <w:bCs/>
          <w:color w:val="1B3A5C"/>
          <w:sz w:val="25"/>
          <w:szCs w:val="25"/>
        </w:rPr>
        <w:t xml:space="preserve">16.2 Repository organisation</w:t>
      </w:r>
    </w:p>
    <w:p>
      <w:pPr>
        <w:spacing w:after="160" w:line="300"/>
        <w:jc w:val="both"/>
      </w:pPr>
      <w:r>
        <w:rPr>
          <w:rFonts w:ascii="Calibri" w:cs="Calibri" w:eastAsia="Calibri" w:hAnsi="Calibri"/>
          <w:b w:val="false"/>
          <w:bCs w:val="false"/>
          <w:i w:val="false"/>
          <w:iCs w:val="false"/>
          <w:color w:val="000000"/>
          <w:sz w:val="22"/>
          <w:szCs w:val="22"/>
        </w:rPr>
        <w:t xml:space="preserve">A single repository holds both tiers and all documentation, satisfying the one-repository-per-team requirement. The tree comprises approximately ninety-nine tracked files: forty-five in the backend, thirty-six in the frontend, and the remainder documentation, diagrams and configuration.</w:t>
      </w:r>
    </w:p>
    <w:p>
      <w:pPr>
        <w:pStyle w:val="Heading2"/>
        <w:keepNext/>
        <w:spacing w:after="140" w:before="260"/>
      </w:pPr>
      <w:r>
        <w:rPr>
          <w:rFonts w:ascii="Cambria" w:cs="Cambria" w:eastAsia="Cambria" w:hAnsi="Cambria"/>
          <w:b/>
          <w:bCs/>
          <w:color w:val="1B3A5C"/>
          <w:sz w:val="25"/>
          <w:szCs w:val="25"/>
        </w:rPr>
        <w:t xml:space="preserve">16.3 Implementation of authentication</w:t>
      </w:r>
    </w:p>
    <w:p>
      <w:pPr>
        <w:spacing w:after="160" w:line="300"/>
        <w:jc w:val="both"/>
      </w:pPr>
      <w:r>
        <w:rPr>
          <w:rFonts w:ascii="Calibri" w:cs="Calibri" w:eastAsia="Calibri" w:hAnsi="Calibri"/>
          <w:b w:val="false"/>
          <w:bCs w:val="false"/>
          <w:i w:val="false"/>
          <w:iCs w:val="false"/>
          <w:color w:val="000000"/>
          <w:sz w:val="22"/>
          <w:szCs w:val="22"/>
        </w:rPr>
        <w:t xml:space="preserve">Passwords are hashed with bcrypt at cost factor twelve, chosen so that a single verification costs roughly a quarter of a second: expensive enough to make large-scale offline attack impractical, cheap enough that sign-in remains responsive. bcrypt salts each hash automatically, so two users choosing the same password store different hashes.</w:t>
      </w:r>
    </w:p>
    <w:p>
      <w:pPr>
        <w:spacing w:after="160" w:line="300"/>
        <w:jc w:val="both"/>
      </w:pPr>
      <w:r>
        <w:rPr>
          <w:rFonts w:ascii="Calibri" w:cs="Calibri" w:eastAsia="Calibri" w:hAnsi="Calibri"/>
          <w:b w:val="false"/>
          <w:bCs w:val="false"/>
          <w:i w:val="false"/>
          <w:iCs w:val="false"/>
          <w:color w:val="000000"/>
          <w:sz w:val="22"/>
          <w:szCs w:val="22"/>
        </w:rPr>
        <w:t xml:space="preserve">Sessions use two tokens for the reasons set out in section 12.5. The refresh cookie is marked HttpOnly so that page scripts cannot read it, Secure so that it is transmitted only over TLS, and scoped to the authentication path so that it is not attached to ordinary data requests.</w:t>
      </w:r>
    </w:p>
    <w:p>
      <w:pPr>
        <w:pStyle w:val="Heading2"/>
        <w:keepNext/>
        <w:spacing w:after="140" w:before="260"/>
      </w:pPr>
      <w:r>
        <w:rPr>
          <w:rFonts w:ascii="Cambria" w:cs="Cambria" w:eastAsia="Cambria" w:hAnsi="Cambria"/>
          <w:b/>
          <w:bCs/>
          <w:color w:val="1B3A5C"/>
          <w:sz w:val="25"/>
          <w:szCs w:val="25"/>
        </w:rPr>
        <w:t xml:space="preserve">16.4 Implementation of authorisation</w:t>
      </w:r>
    </w:p>
    <w:p>
      <w:pPr>
        <w:spacing w:after="160" w:line="300"/>
        <w:jc w:val="both"/>
      </w:pPr>
      <w:r>
        <w:rPr>
          <w:rFonts w:ascii="Calibri" w:cs="Calibri" w:eastAsia="Calibri" w:hAnsi="Calibri"/>
          <w:b w:val="false"/>
          <w:bCs w:val="false"/>
          <w:i w:val="false"/>
          <w:iCs w:val="false"/>
          <w:color w:val="000000"/>
          <w:sz w:val="22"/>
          <w:szCs w:val="22"/>
        </w:rPr>
        <w:t xml:space="preserve">Authorisation is applied in two layers, as described in section 11.5.3. The measure of whether this is real is whether it survives the interface being bypassed entirely, which is exactly what twenty-six test cases verify by issuing requests directly with a valid token for the wrong role.</w:t>
      </w:r>
    </w:p>
    <w:p>
      <w:pPr>
        <w:spacing w:after="160" w:line="300"/>
        <w:jc w:val="both"/>
      </w:pPr>
      <w:r>
        <w:rPr>
          <w:rFonts w:ascii="Calibri" w:cs="Calibri" w:eastAsia="Calibri" w:hAnsi="Calibri"/>
          <w:b w:val="false"/>
          <w:bCs w:val="false"/>
          <w:i w:val="false"/>
          <w:iCs w:val="false"/>
          <w:color w:val="000000"/>
          <w:sz w:val="22"/>
          <w:szCs w:val="22"/>
        </w:rPr>
        <w:t xml:space="preserve">One detail is worth drawing out. A request for another customer’s ticket returns not-found rather than forbidden. Returning forbidden would confirm that the identifier corresponds to a real ticket, which would allow an attacker to enumerate the system’s contents without ever reading one.</w:t>
      </w:r>
    </w:p>
    <w:p>
      <w:pPr>
        <w:pStyle w:val="Heading2"/>
        <w:keepNext/>
        <w:spacing w:after="140" w:before="260"/>
      </w:pPr>
      <w:r>
        <w:rPr>
          <w:rFonts w:ascii="Cambria" w:cs="Cambria" w:eastAsia="Cambria" w:hAnsi="Cambria"/>
          <w:b/>
          <w:bCs/>
          <w:color w:val="1B3A5C"/>
          <w:sz w:val="25"/>
          <w:szCs w:val="25"/>
        </w:rPr>
        <w:t xml:space="preserve">16.5 Implementation of the ticket lifecycle</w:t>
      </w:r>
    </w:p>
    <w:p>
      <w:pPr>
        <w:spacing w:after="160" w:line="300"/>
        <w:jc w:val="both"/>
      </w:pPr>
      <w:r>
        <w:rPr>
          <w:rFonts w:ascii="Calibri" w:cs="Calibri" w:eastAsia="Calibri" w:hAnsi="Calibri"/>
          <w:b w:val="false"/>
          <w:bCs w:val="false"/>
          <w:i w:val="false"/>
          <w:iCs w:val="false"/>
          <w:color w:val="000000"/>
          <w:sz w:val="22"/>
          <w:szCs w:val="22"/>
        </w:rPr>
        <w:t xml:space="preserve">The transition table and the role rules occupy a single module of approximately eighty lines, and every status change consults it. The function returns both a decision and a reason, so a rejected transition produces a message naming the transitions that would have been permitted, rather than a bare failure.</w:t>
      </w:r>
    </w:p>
    <w:p>
      <w:pPr>
        <w:spacing w:after="160" w:line="300"/>
        <w:jc w:val="both"/>
      </w:pPr>
      <w:r>
        <w:rPr>
          <w:rFonts w:ascii="Calibri" w:cs="Calibri" w:eastAsia="Calibri" w:hAnsi="Calibri"/>
          <w:b w:val="false"/>
          <w:bCs w:val="false"/>
          <w:i w:val="false"/>
          <w:iCs w:val="false"/>
          <w:color w:val="000000"/>
          <w:sz w:val="22"/>
          <w:szCs w:val="22"/>
        </w:rPr>
        <w:t xml:space="preserve">Timestamp maintenance is returned as data rather than applied directly, so that the status change and its timestamps are written in one statement and cannot become inconsistent. Moving a ticket back into an active state clears both the resolved and closed timestamps, which is required by the database constraints described in section 13.6.</w:t>
      </w:r>
    </w:p>
    <w:p>
      <w:pPr>
        <w:pStyle w:val="Heading2"/>
        <w:keepNext/>
        <w:spacing w:after="140" w:before="260"/>
      </w:pPr>
      <w:r>
        <w:rPr>
          <w:rFonts w:ascii="Cambria" w:cs="Cambria" w:eastAsia="Cambria" w:hAnsi="Cambria"/>
          <w:b/>
          <w:bCs/>
          <w:color w:val="1B3A5C"/>
          <w:sz w:val="25"/>
          <w:szCs w:val="25"/>
        </w:rPr>
        <w:t xml:space="preserve">16.6 Implementation of the assistance layer</w:t>
      </w:r>
    </w:p>
    <w:p>
      <w:pPr>
        <w:spacing w:after="160" w:line="300"/>
        <w:jc w:val="both"/>
      </w:pPr>
      <w:r>
        <w:rPr>
          <w:rFonts w:ascii="Calibri" w:cs="Calibri" w:eastAsia="Calibri" w:hAnsi="Calibri"/>
          <w:b w:val="false"/>
          <w:bCs w:val="false"/>
          <w:i w:val="false"/>
          <w:iCs w:val="false"/>
          <w:color w:val="000000"/>
          <w:sz w:val="22"/>
          <w:szCs w:val="22"/>
        </w:rPr>
        <w:t xml:space="preserve">This section records a design position, because the assistance layer is the part of the system most open to challenge.</w:t>
      </w:r>
    </w:p>
    <w:p>
      <w:pPr>
        <w:pStyle w:val="Heading3"/>
        <w:keepNext/>
        <w:spacing w:after="110" w:before="200"/>
      </w:pPr>
      <w:r>
        <w:rPr>
          <w:rFonts w:ascii="Calibri" w:cs="Calibri" w:eastAsia="Calibri" w:hAnsi="Calibri"/>
          <w:b/>
          <w:bCs/>
          <w:color w:val="028090"/>
          <w:sz w:val="22"/>
          <w:szCs w:val="22"/>
        </w:rPr>
        <w:t xml:space="preserve">16.6.1 Why it is not on the critical path</w:t>
      </w:r>
    </w:p>
    <w:p>
      <w:pPr>
        <w:spacing w:after="160" w:line="300"/>
        <w:jc w:val="both"/>
      </w:pPr>
      <w:r>
        <w:rPr>
          <w:rFonts w:ascii="Calibri" w:cs="Calibri" w:eastAsia="Calibri" w:hAnsi="Calibri"/>
          <w:b w:val="false"/>
          <w:bCs w:val="false"/>
          <w:i w:val="false"/>
          <w:iCs w:val="false"/>
          <w:color w:val="000000"/>
          <w:sz w:val="22"/>
          <w:szCs w:val="22"/>
        </w:rPr>
        <w:t xml:space="preserve">Classification is invoked after the response has been sent. The consequence is that the assistance layer cannot delay ticket creation, cannot fail it, and cannot make it depend on an external service being reachable. This ordering was chosen before the feature was written rather than added afterwards, and it is the reason the corresponding test can assert that a total classification failure still yields a created ticket.</w:t>
      </w:r>
    </w:p>
    <w:p>
      <w:pPr>
        <w:pStyle w:val="Heading3"/>
        <w:keepNext/>
        <w:spacing w:after="110" w:before="200"/>
      </w:pPr>
      <w:r>
        <w:rPr>
          <w:rFonts w:ascii="Calibri" w:cs="Calibri" w:eastAsia="Calibri" w:hAnsi="Calibri"/>
          <w:b/>
          <w:bCs/>
          <w:color w:val="028090"/>
          <w:sz w:val="22"/>
          <w:szCs w:val="22"/>
        </w:rPr>
        <w:t xml:space="preserve">16.6.2 Why the fallback is a real implementation</w:t>
      </w:r>
    </w:p>
    <w:p>
      <w:pPr>
        <w:spacing w:after="160" w:line="300"/>
        <w:jc w:val="both"/>
      </w:pPr>
      <w:r>
        <w:rPr>
          <w:rFonts w:ascii="Calibri" w:cs="Calibri" w:eastAsia="Calibri" w:hAnsi="Calibri"/>
          <w:b w:val="false"/>
          <w:bCs w:val="false"/>
          <w:i w:val="false"/>
          <w:iCs w:val="false"/>
          <w:color w:val="000000"/>
          <w:sz w:val="22"/>
          <w:szCs w:val="22"/>
        </w:rPr>
        <w:t xml:space="preserve">The fallback is a keyword classifier with category keyword sets, priority and sentiment term lists, and a troubleshooting playbook per category. It is deterministic, requires no network, and returns output of exactly the shape the live provider returns. It is a genuine implementation rather than a placeholder for three reasons: the whole system can be developed and demonstrated with no credential; the degradation path can be exercised in tests rather than asserted; and a demonstration cannot be derailed by an external outage.</w:t>
      </w:r>
    </w:p>
    <w:p>
      <w:pPr>
        <w:pStyle w:val="Heading3"/>
        <w:keepNext/>
        <w:spacing w:after="110" w:before="200"/>
      </w:pPr>
      <w:r>
        <w:rPr>
          <w:rFonts w:ascii="Calibri" w:cs="Calibri" w:eastAsia="Calibri" w:hAnsi="Calibri"/>
          <w:b/>
          <w:bCs/>
          <w:color w:val="028090"/>
          <w:sz w:val="22"/>
          <w:szCs w:val="22"/>
        </w:rPr>
        <w:t xml:space="preserve">16.6.3 Why generated replies require agent review</w:t>
      </w:r>
    </w:p>
    <w:p>
      <w:pPr>
        <w:spacing w:after="160" w:line="300"/>
        <w:jc w:val="both"/>
      </w:pPr>
      <w:r>
        <w:rPr>
          <w:rFonts w:ascii="Calibri" w:cs="Calibri" w:eastAsia="Calibri" w:hAnsi="Calibri"/>
          <w:b w:val="false"/>
          <w:bCs w:val="false"/>
          <w:i w:val="false"/>
          <w:iCs w:val="false"/>
          <w:color w:val="000000"/>
          <w:sz w:val="22"/>
          <w:szCs w:val="22"/>
        </w:rPr>
        <w:t xml:space="preserve">Two arguments, one technical and one about accountability. Technically, a language model can state something confidently that is wrong about this particular customer’s order, and an incorrect promise regarding a refund is a commercial problem rather than a cosmetic one. On accountability, a person should own what the business says to a customer. The system therefore places the generated text in a draft that the agent must explicitly insert, edit and send. There is no code path by which generated text reaches a customer without a person acting.</w:t>
      </w:r>
    </w:p>
    <w:p>
      <w:pPr>
        <w:pStyle w:val="Heading3"/>
        <w:keepNext/>
        <w:spacing w:after="110" w:before="200"/>
      </w:pPr>
      <w:r>
        <w:rPr>
          <w:rFonts w:ascii="Calibri" w:cs="Calibri" w:eastAsia="Calibri" w:hAnsi="Calibri"/>
          <w:b/>
          <w:bCs/>
          <w:color w:val="028090"/>
          <w:sz w:val="22"/>
          <w:szCs w:val="22"/>
        </w:rPr>
        <w:t xml:space="preserve">16.6.4 Structural validation of provider output</w:t>
      </w:r>
    </w:p>
    <w:p>
      <w:pPr>
        <w:spacing w:after="160" w:line="300"/>
        <w:jc w:val="both"/>
      </w:pPr>
      <w:r>
        <w:rPr>
          <w:rFonts w:ascii="Calibri" w:cs="Calibri" w:eastAsia="Calibri" w:hAnsi="Calibri"/>
          <w:b w:val="false"/>
          <w:bCs w:val="false"/>
          <w:i w:val="false"/>
          <w:iCs w:val="false"/>
          <w:color w:val="000000"/>
          <w:sz w:val="22"/>
          <w:szCs w:val="22"/>
        </w:rPr>
        <w:t xml:space="preserve">Provider output is never trusted directly, because it is written into typed enumerated columns. The returned category must match one the business has configured; priority and sentiment must be valid enumeration members or a safe default is substituted; and confidence is clamped to the permitted range. The system prompt additionally forbids promising refunds, compensation or delivery dates, and forbids inventing order details or policies.</w:t>
      </w:r>
    </w:p>
    <w:p>
      <w:pPr>
        <w:pStyle w:val="Heading2"/>
        <w:keepNext/>
        <w:spacing w:after="140" w:before="260"/>
      </w:pPr>
      <w:r>
        <w:rPr>
          <w:rFonts w:ascii="Cambria" w:cs="Cambria" w:eastAsia="Cambria" w:hAnsi="Cambria"/>
          <w:b/>
          <w:bCs/>
          <w:color w:val="1B3A5C"/>
          <w:sz w:val="25"/>
          <w:szCs w:val="25"/>
        </w:rPr>
        <w:t xml:space="preserve">16.7 Implementation of dashboards and reports</w:t>
      </w:r>
    </w:p>
    <w:p>
      <w:pPr>
        <w:spacing w:after="160" w:line="300"/>
        <w:jc w:val="both"/>
      </w:pPr>
      <w:r>
        <w:rPr>
          <w:rFonts w:ascii="Calibri" w:cs="Calibri" w:eastAsia="Calibri" w:hAnsi="Calibri"/>
          <w:b w:val="false"/>
          <w:bCs w:val="false"/>
          <w:i w:val="false"/>
          <w:iCs w:val="false"/>
          <w:color w:val="000000"/>
          <w:sz w:val="22"/>
          <w:szCs w:val="22"/>
        </w:rPr>
        <w:t xml:space="preserve">Every figure is a SQL aggregate evaluated at request time. No dashboard value is hard-coded anywhere in the codebase, which can be demonstrated live by creating a ticket and observing the totals change on reload. Where no data exists, the interface shows a dash rather than a fabricated zero — average resolution time is reported as unavailable until something has actually been resolved.</w:t>
      </w:r>
    </w:p>
    <w:p>
      <w:pPr>
        <w:pStyle w:val="Heading2"/>
        <w:keepNext/>
        <w:spacing w:after="140" w:before="260"/>
      </w:pPr>
      <w:r>
        <w:rPr>
          <w:rFonts w:ascii="Cambria" w:cs="Cambria" w:eastAsia="Cambria" w:hAnsi="Cambria"/>
          <w:b/>
          <w:bCs/>
          <w:color w:val="1B3A5C"/>
          <w:sz w:val="25"/>
          <w:szCs w:val="25"/>
        </w:rPr>
        <w:t xml:space="preserve">16.8 Coding standards</w:t>
      </w:r>
    </w:p>
    <w:p>
      <w:pPr>
        <w:pStyle w:val="ListParagraph"/>
        <w:numPr>
          <w:ilvl w:val="0"/>
          <w:numId w:val="2"/>
        </w:numPr>
        <w:spacing w:after="100" w:line="290"/>
      </w:pPr>
      <w:r>
        <w:rPr>
          <w:rFonts w:ascii="Calibri" w:cs="Calibri" w:eastAsia="Calibri" w:hAnsi="Calibri"/>
          <w:sz w:val="22"/>
          <w:szCs w:val="22"/>
        </w:rPr>
        <w:t xml:space="preserve">TypeScript strict mode is enabled in both tiers and the build fails on a type error.</w:t>
      </w:r>
    </w:p>
    <w:p>
      <w:pPr>
        <w:pStyle w:val="ListParagraph"/>
        <w:numPr>
          <w:ilvl w:val="0"/>
          <w:numId w:val="2"/>
        </w:numPr>
        <w:spacing w:after="100" w:line="290"/>
      </w:pPr>
      <w:r>
        <w:rPr>
          <w:rFonts w:ascii="Calibri" w:cs="Calibri" w:eastAsia="Calibri" w:hAnsi="Calibri"/>
          <w:sz w:val="22"/>
          <w:szCs w:val="22"/>
        </w:rPr>
        <w:t xml:space="preserve">One consistent response envelope is used across every endpoint.</w:t>
      </w:r>
    </w:p>
    <w:p>
      <w:pPr>
        <w:pStyle w:val="ListParagraph"/>
        <w:numPr>
          <w:ilvl w:val="0"/>
          <w:numId w:val="2"/>
        </w:numPr>
        <w:spacing w:after="100" w:line="290"/>
      </w:pPr>
      <w:r>
        <w:rPr>
          <w:rFonts w:ascii="Calibri" w:cs="Calibri" w:eastAsia="Calibri" w:hAnsi="Calibri"/>
          <w:sz w:val="22"/>
          <w:szCs w:val="22"/>
        </w:rPr>
        <w:t xml:space="preserve">One error type is thrown throughout and converted to a response in exactly one place.</w:t>
      </w:r>
    </w:p>
    <w:p>
      <w:pPr>
        <w:pStyle w:val="ListParagraph"/>
        <w:numPr>
          <w:ilvl w:val="0"/>
          <w:numId w:val="2"/>
        </w:numPr>
        <w:spacing w:after="100" w:line="290"/>
      </w:pPr>
      <w:r>
        <w:rPr>
          <w:rFonts w:ascii="Calibri" w:cs="Calibri" w:eastAsia="Calibri" w:hAnsi="Calibri"/>
          <w:sz w:val="22"/>
          <w:szCs w:val="22"/>
        </w:rPr>
        <w:t xml:space="preserve">Comments explain why a decision was taken, not what a line does; obvious code is left uncommented.</w:t>
      </w:r>
    </w:p>
    <w:p>
      <w:pPr>
        <w:pStyle w:val="ListParagraph"/>
        <w:numPr>
          <w:ilvl w:val="0"/>
          <w:numId w:val="2"/>
        </w:numPr>
        <w:spacing w:after="100" w:line="290"/>
      </w:pPr>
      <w:r>
        <w:rPr>
          <w:rFonts w:ascii="Calibri" w:cs="Calibri" w:eastAsia="Calibri" w:hAnsi="Calibri"/>
          <w:sz w:val="22"/>
          <w:szCs w:val="22"/>
        </w:rPr>
        <w:t xml:space="preserve">Module and file names follow the specification vocabulary wherever one exists.</w:t>
      </w:r>
    </w:p>
    <w:p>
      <w:pPr>
        <w:pStyle w:val="ListParagraph"/>
        <w:numPr>
          <w:ilvl w:val="0"/>
          <w:numId w:val="2"/>
        </w:numPr>
        <w:spacing w:after="100" w:line="290"/>
      </w:pPr>
      <w:r>
        <w:rPr>
          <w:rFonts w:ascii="Calibri" w:cs="Calibri" w:eastAsia="Calibri" w:hAnsi="Calibri"/>
          <w:sz w:val="22"/>
          <w:szCs w:val="22"/>
        </w:rPr>
        <w:t xml:space="preserve">No unnecessary abstraction: an indirection is introduced only where it removes duplication that actually exists.</w:t>
      </w:r>
    </w:p>
    <w:p>
      <w:pPr>
        <w:pStyle w:val="Heading2"/>
        <w:keepNext/>
        <w:spacing w:after="140" w:before="260"/>
      </w:pPr>
      <w:r>
        <w:rPr>
          <w:rFonts w:ascii="Cambria" w:cs="Cambria" w:eastAsia="Cambria" w:hAnsi="Cambria"/>
          <w:b/>
          <w:bCs/>
          <w:color w:val="1B3A5C"/>
          <w:sz w:val="25"/>
          <w:szCs w:val="25"/>
        </w:rPr>
        <w:t xml:space="preserve">16.9 Version control practice</w:t>
      </w:r>
    </w:p>
    <w:p>
      <w:pPr>
        <w:spacing w:after="160" w:line="300"/>
        <w:jc w:val="both"/>
      </w:pPr>
      <w:r>
        <w:rPr>
          <w:rFonts w:ascii="Calibri" w:cs="Calibri" w:eastAsia="Calibri" w:hAnsi="Calibri"/>
          <w:b w:val="false"/>
          <w:bCs w:val="false"/>
          <w:i w:val="false"/>
          <w:iCs w:val="false"/>
          <w:color w:val="000000"/>
          <w:sz w:val="22"/>
          <w:szCs w:val="22"/>
        </w:rPr>
        <w:t xml:space="preserve">Work is recorded in a single public repository using conventional commit messages that describe the change and its reasoning. The environment file is excluded from version control, and no credential has been committed at any point — which was verified by searching the tracked file set for key material.</w:t>
      </w:r>
    </w:p>
    <w:p>
      <w:r>
        <w:br w:type="page"/>
      </w:r>
    </w:p>
    <w:p>
      <w:pPr>
        <w:pStyle w:val="Heading1"/>
        <w:keepNext/>
        <w:spacing w:after="200" w:before="320"/>
      </w:pPr>
      <w:r>
        <w:rPr>
          <w:rFonts w:ascii="Cambria" w:cs="Cambria" w:eastAsia="Cambria" w:hAnsi="Cambria"/>
          <w:b/>
          <w:bCs/>
          <w:color w:val="1B3A5C"/>
          <w:sz w:val="32"/>
          <w:szCs w:val="32"/>
        </w:rPr>
        <w:t xml:space="preserve">17. Testing</w:t>
      </w:r>
    </w:p>
    <w:p>
      <w:pPr>
        <w:pStyle w:val="Heading2"/>
        <w:keepNext/>
        <w:spacing w:after="140" w:before="260"/>
      </w:pPr>
      <w:r>
        <w:rPr>
          <w:rFonts w:ascii="Cambria" w:cs="Cambria" w:eastAsia="Cambria" w:hAnsi="Cambria"/>
          <w:b/>
          <w:bCs/>
          <w:color w:val="1B3A5C"/>
          <w:sz w:val="25"/>
          <w:szCs w:val="25"/>
        </w:rPr>
        <w:t xml:space="preserve">17.1 Testing strategy</w:t>
      </w:r>
    </w:p>
    <w:p>
      <w:pPr>
        <w:spacing w:after="160" w:line="300"/>
        <w:jc w:val="both"/>
      </w:pPr>
      <w:r>
        <w:rPr>
          <w:rFonts w:ascii="Calibri" w:cs="Calibri" w:eastAsia="Calibri" w:hAnsi="Calibri"/>
          <w:b w:val="false"/>
          <w:bCs w:val="false"/>
          <w:i w:val="false"/>
          <w:iCs w:val="false"/>
          <w:color w:val="000000"/>
          <w:sz w:val="22"/>
          <w:szCs w:val="22"/>
        </w:rPr>
        <w:t xml:space="preserve">Testing concentrated on the properties that would be expensive to get wrong: authentication, the role boundaries, the ticket lifecycle, and the behaviour of the system when the assistance provider fails. These are the areas where a defect is either a security problem or an embarrassment during a live demonstration.</w:t>
      </w:r>
    </w:p>
    <w:p>
      <w:pPr>
        <w:spacing w:after="160" w:line="300"/>
        <w:jc w:val="both"/>
      </w:pPr>
      <w:r>
        <w:rPr>
          <w:rFonts w:ascii="Calibri" w:cs="Calibri" w:eastAsia="Calibri" w:hAnsi="Calibri"/>
          <w:b w:val="false"/>
          <w:bCs w:val="false"/>
          <w:i w:val="false"/>
          <w:iCs w:val="false"/>
          <w:color w:val="000000"/>
          <w:sz w:val="22"/>
          <w:szCs w:val="22"/>
        </w:rPr>
        <w:t xml:space="preserve">The suite executes against a real PostgreSQL database rather than a mock, applying the same migration files used in production. This is a deliberate choice: a mock would accept data that a check constraint rejects, so a test passing against a mock would prove nothing about the deployed system. The assistance provider is forced to the offline fallback during tests, so results are deterministic and no network call is made.</w:t>
      </w:r>
    </w:p>
    <w:p>
      <w:pPr>
        <w:spacing w:after="160" w:line="300"/>
        <w:jc w:val="both"/>
      </w:pPr>
      <w:r>
        <w:rPr>
          <w:rFonts w:ascii="Calibri" w:cs="Calibri" w:eastAsia="Calibri" w:hAnsi="Calibri"/>
          <w:b w:val="false"/>
          <w:bCs w:val="false"/>
          <w:i w:val="false"/>
          <w:iCs w:val="false"/>
          <w:color w:val="000000"/>
          <w:sz w:val="22"/>
          <w:szCs w:val="22"/>
        </w:rPr>
        <w:t xml:space="preserve">Because the files share one database, they execute single-threaded; running them in parallel would allow one file to truncate another’s fixtures.</w:t>
      </w:r>
    </w:p>
    <w:p>
      <w:pPr>
        <w:pStyle w:val="Heading2"/>
        <w:keepNext/>
        <w:spacing w:after="140" w:before="260"/>
      </w:pPr>
      <w:r>
        <w:rPr>
          <w:rFonts w:ascii="Cambria" w:cs="Cambria" w:eastAsia="Cambria" w:hAnsi="Cambria"/>
          <w:b/>
          <w:bCs/>
          <w:color w:val="1B3A5C"/>
          <w:sz w:val="25"/>
          <w:szCs w:val="25"/>
        </w:rPr>
        <w:t xml:space="preserve">17.2 Test environment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Item</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Value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Runner</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Vitest, with Supertest issuing requests against the real application object</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Database</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PostgreSQL 16, dedicated test database, migrated from the production migration files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Assistance provider</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Forced to the offline rule-based fallback</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Rate limiting</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Disabled in the test environment only</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Isolation</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Every table truncated and sequences reset between test cases</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Execution</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Single-threaded</w:t>
            </w:r>
          </w:p>
        </w:tc>
      </w:tr>
    </w:tbl>
    <w:p>
      <w:pPr>
        <w:spacing w:after="220" w:before="60"/>
        <w:jc w:val="center"/>
      </w:pPr>
      <w:r>
        <w:rPr>
          <w:rFonts w:ascii="Calibri" w:cs="Calibri" w:eastAsia="Calibri" w:hAnsi="Calibri"/>
          <w:i/>
          <w:iCs/>
          <w:color w:val="4A4A4A"/>
          <w:sz w:val="18"/>
          <w:szCs w:val="18"/>
        </w:rPr>
        <w:t xml:space="preserve">Table 17.1 — Test environment</w:t>
      </w:r>
    </w:p>
    <w:p>
      <w:pPr>
        <w:pStyle w:val="Heading2"/>
        <w:keepNext/>
        <w:spacing w:after="140" w:before="260"/>
      </w:pPr>
      <w:r>
        <w:rPr>
          <w:rFonts w:ascii="Cambria" w:cs="Cambria" w:eastAsia="Cambria" w:hAnsi="Cambria"/>
          <w:b/>
          <w:bCs/>
          <w:color w:val="1B3A5C"/>
          <w:sz w:val="25"/>
          <w:szCs w:val="25"/>
        </w:rPr>
        <w:t xml:space="preserve">17.3 Results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040"/>
        <w:gridCol w:w="1040"/>
        <w:gridCol w:w="1040"/>
        <w:gridCol w:w="416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Suite</w:t>
            </w:r>
          </w:p>
        </w:tc>
        <w:tc>
          <w:tcPr>
            <w:tcW w:type="dxa" w:w="10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Cases</w:t>
            </w:r>
          </w:p>
        </w:tc>
        <w:tc>
          <w:tcPr>
            <w:tcW w:type="dxa" w:w="10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Passed</w:t>
            </w:r>
          </w:p>
        </w:tc>
        <w:tc>
          <w:tcPr>
            <w:tcW w:type="dxa" w:w="10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Failed</w:t>
            </w:r>
          </w:p>
        </w:tc>
        <w:tc>
          <w:tcPr>
            <w:tcW w:type="dxa" w:w="41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Area covered</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auth.test.ts</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13</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13</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0</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Registration, sign-in, password storage, tokens, deactivation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authorization.test.ts</w:t>
            </w:r>
          </w:p>
        </w:tc>
        <w:tc>
          <w:tcPr>
            <w:tcW w:type="dxa" w:w="10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26</w:t>
            </w:r>
          </w:p>
        </w:tc>
        <w:tc>
          <w:tcPr>
            <w:tcW w:type="dxa" w:w="10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26</w:t>
            </w:r>
          </w:p>
        </w:tc>
        <w:tc>
          <w:tcPr>
            <w:tcW w:type="dxa" w:w="10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0</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Every role boundary, exercised directly against the interface layer</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tickets.test.ts</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33</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33</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0</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CRUD, assignment, lifecycle, messages, search and pagination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ai.test.ts</w:t>
            </w:r>
          </w:p>
        </w:tc>
        <w:tc>
          <w:tcPr>
            <w:tcW w:type="dxa" w:w="10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20</w:t>
            </w:r>
          </w:p>
        </w:tc>
        <w:tc>
          <w:tcPr>
            <w:tcW w:type="dxa" w:w="10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20</w:t>
            </w:r>
          </w:p>
        </w:tc>
        <w:tc>
          <w:tcPr>
            <w:tcW w:type="dxa" w:w="10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0</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Lifecycle rules, fallback classifier, assistance failure handling</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Total</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92</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92</w:t>
            </w:r>
          </w:p>
        </w:tc>
        <w:tc>
          <w:tcPr>
            <w:tcW w:type="dxa" w:w="10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0</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Execution time approximately 108 seconds</w:t>
            </w:r>
          </w:p>
        </w:tc>
      </w:tr>
    </w:tbl>
    <w:p>
      <w:pPr>
        <w:spacing w:after="220" w:before="60"/>
        <w:jc w:val="center"/>
      </w:pPr>
      <w:r>
        <w:rPr>
          <w:rFonts w:ascii="Calibri" w:cs="Calibri" w:eastAsia="Calibri" w:hAnsi="Calibri"/>
          <w:i/>
          <w:iCs/>
          <w:color w:val="4A4A4A"/>
          <w:sz w:val="18"/>
          <w:szCs w:val="18"/>
        </w:rPr>
        <w:t xml:space="preserve">Table 17.2 — Test results summary</w:t>
      </w:r>
    </w:p>
    <w:p>
      <w:pPr>
        <w:pStyle w:val="Heading2"/>
        <w:keepNext/>
        <w:spacing w:after="140" w:before="260"/>
      </w:pPr>
      <w:r>
        <w:rPr>
          <w:rFonts w:ascii="Cambria" w:cs="Cambria" w:eastAsia="Cambria" w:hAnsi="Cambria"/>
          <w:b/>
          <w:bCs/>
          <w:color w:val="1B3A5C"/>
          <w:sz w:val="25"/>
          <w:szCs w:val="25"/>
        </w:rPr>
        <w:t xml:space="preserve">17.4 Detailed test cases</w:t>
      </w:r>
    </w:p>
    <w:p>
      <w:pPr>
        <w:spacing w:after="160" w:line="300"/>
        <w:jc w:val="both"/>
      </w:pPr>
      <w:r>
        <w:rPr>
          <w:rFonts w:ascii="Calibri" w:cs="Calibri" w:eastAsia="Calibri" w:hAnsi="Calibri"/>
          <w:b w:val="false"/>
          <w:bCs w:val="false"/>
          <w:i w:val="false"/>
          <w:iCs w:val="false"/>
          <w:color w:val="000000"/>
          <w:sz w:val="22"/>
          <w:szCs w:val="22"/>
        </w:rPr>
        <w:t xml:space="preserve">The tables below record each case with its expected and actual result. All cases pass.</w:t>
      </w:r>
    </w:p>
    <w:p>
      <w:pPr>
        <w:pStyle w:val="Heading3"/>
        <w:keepNext/>
        <w:spacing w:after="110" w:before="200"/>
      </w:pPr>
      <w:r>
        <w:rPr>
          <w:rFonts w:ascii="Calibri" w:cs="Calibri" w:eastAsia="Calibri" w:hAnsi="Calibri"/>
          <w:b/>
          <w:bCs/>
          <w:color w:val="028090"/>
          <w:sz w:val="22"/>
          <w:szCs w:val="22"/>
        </w:rPr>
        <w:t xml:space="preserve">17.4.1 Authentication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1"/>
        <w:gridCol w:w="3304"/>
        <w:gridCol w:w="2753"/>
        <w:gridCol w:w="1652"/>
        <w:gridCol w:w="880"/>
      </w:tblGrid>
      <w:tr>
        <w:trPr>
          <w:cantSplit/>
          <w:tblHeader/>
        </w:trPr>
        <w:tc>
          <w:tcPr>
            <w:tcW w:type="dxa" w:w="771"/>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ID</w:t>
            </w:r>
          </w:p>
        </w:tc>
        <w:tc>
          <w:tcPr>
            <w:tcW w:type="dxa" w:w="33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Test case</w:t>
            </w:r>
          </w:p>
        </w:tc>
        <w:tc>
          <w:tcPr>
            <w:tcW w:type="dxa" w:w="2753"/>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Expected result</w:t>
            </w:r>
          </w:p>
        </w:tc>
        <w:tc>
          <w:tcPr>
            <w:tcW w:type="dxa" w:w="165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Actual</w:t>
            </w:r>
          </w:p>
        </w:tc>
        <w:tc>
          <w:tcPr>
            <w:tcW w:type="dxa" w:w="8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Status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A-01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Register with valid details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Created; user returned with a token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A-02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Register while supplying an administrator role</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Role forced to Customer</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Role was Customer</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A-03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Inspect the stored password</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bcrypt hash, not the plain text</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Hash stored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A-04</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Register with a three-character password</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 with a password field error</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A-05</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Register a duplicate email address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Conflict</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A-06</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Sign in with correct credentials</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Access token issued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A-07</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Sign in with an incorrect password</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Unauthorised, generic message</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A-08</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Compare unknown-address and wrong-password responses</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Identical status and message</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Identical</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A-09</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Sign in to a deactivated account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A-10</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Request a protected route with no token</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Unauthorised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A-11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Request a protected route with a forged token</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Unauthorised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A-12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Request the current user with a valid token</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Correct user and role returned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A-13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 a valid token after the account is deactivated</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 immediately</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bl>
    <w:p>
      <w:pPr>
        <w:spacing w:after="220" w:before="60"/>
        <w:jc w:val="center"/>
      </w:pPr>
      <w:r>
        <w:rPr>
          <w:rFonts w:ascii="Calibri" w:cs="Calibri" w:eastAsia="Calibri" w:hAnsi="Calibri"/>
          <w:i/>
          <w:iCs/>
          <w:color w:val="4A4A4A"/>
          <w:sz w:val="18"/>
          <w:szCs w:val="18"/>
        </w:rPr>
        <w:t xml:space="preserve">Table 17.3 — Authentication test cases</w:t>
      </w:r>
    </w:p>
    <w:p>
      <w:pPr>
        <w:pStyle w:val="Heading3"/>
        <w:keepNext/>
        <w:spacing w:after="110" w:before="200"/>
      </w:pPr>
      <w:r>
        <w:rPr>
          <w:rFonts w:ascii="Calibri" w:cs="Calibri" w:eastAsia="Calibri" w:hAnsi="Calibri"/>
          <w:b/>
          <w:bCs/>
          <w:color w:val="028090"/>
          <w:sz w:val="22"/>
          <w:szCs w:val="22"/>
        </w:rPr>
        <w:t xml:space="preserve">17.4.2 Authorisation</w:t>
      </w:r>
    </w:p>
    <w:p>
      <w:pPr>
        <w:spacing w:after="160" w:line="300"/>
        <w:jc w:val="both"/>
      </w:pPr>
      <w:r>
        <w:rPr>
          <w:rFonts w:ascii="Calibri" w:cs="Calibri" w:eastAsia="Calibri" w:hAnsi="Calibri"/>
          <w:b w:val="false"/>
          <w:bCs w:val="false"/>
          <w:i w:val="false"/>
          <w:iCs w:val="false"/>
          <w:color w:val="000000"/>
          <w:sz w:val="22"/>
          <w:szCs w:val="22"/>
        </w:rPr>
        <w:t xml:space="preserve">Every case below issues a request directly to the interface layer holding a valid token for the wrong role, thereby bypassing the user interface completely. These cases constitute the evidence that access control does not depend on hiding controls.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1"/>
        <w:gridCol w:w="3304"/>
        <w:gridCol w:w="2753"/>
        <w:gridCol w:w="1652"/>
        <w:gridCol w:w="880"/>
      </w:tblGrid>
      <w:tr>
        <w:trPr>
          <w:cantSplit/>
          <w:tblHeader/>
        </w:trPr>
        <w:tc>
          <w:tcPr>
            <w:tcW w:type="dxa" w:w="771"/>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ID</w:t>
            </w:r>
          </w:p>
        </w:tc>
        <w:tc>
          <w:tcPr>
            <w:tcW w:type="dxa" w:w="33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Test case</w:t>
            </w:r>
          </w:p>
        </w:tc>
        <w:tc>
          <w:tcPr>
            <w:tcW w:type="dxa" w:w="2753"/>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Expected result</w:t>
            </w:r>
          </w:p>
        </w:tc>
        <w:tc>
          <w:tcPr>
            <w:tcW w:type="dxa" w:w="165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Actual</w:t>
            </w:r>
          </w:p>
        </w:tc>
        <w:tc>
          <w:tcPr>
            <w:tcW w:type="dxa" w:w="8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Status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R-01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lists all users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R-02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creates a user</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R-03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changes a role</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R-04</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reads the audit log</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R-05</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creates a category</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R-06</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opens the administrator dashboard</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R-07</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reads reports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R-08</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reads another customer’s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 found; existence not disclosed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R-09</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lists tickets while another customer has one</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Only their own returned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of two returned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R-10</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posts on another customer’s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 found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adds an internal note to their own ticket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reads a thread containing an internal note</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Note excluded from the response</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of two messages returned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assigns a ticket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R-14</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deletes a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R-15</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calls an assistance endpoint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R-16</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lists all users</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R-17</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changes a role</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R-18</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creates a category</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R-19</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deletes a ticket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R-20</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reads the audit log</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R-21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opens the administrator dashboard</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R-22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lists tickets across customers</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All tickets returned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Both returned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R-23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 lists users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Permitted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R-24</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 reads the audit log</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Permitted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R-25</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 removes their own role</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 preventing lock-out</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R-26</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 deactivates their own account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bl>
    <w:p>
      <w:pPr>
        <w:spacing w:after="220" w:before="60"/>
        <w:jc w:val="center"/>
      </w:pPr>
      <w:r>
        <w:rPr>
          <w:rFonts w:ascii="Calibri" w:cs="Calibri" w:eastAsia="Calibri" w:hAnsi="Calibri"/>
          <w:i/>
          <w:iCs/>
          <w:color w:val="4A4A4A"/>
          <w:sz w:val="18"/>
          <w:szCs w:val="18"/>
        </w:rPr>
        <w:t xml:space="preserve">Table 17.4 — Authorisation test cases</w:t>
      </w:r>
    </w:p>
    <w:p>
      <w:pPr>
        <w:pStyle w:val="Heading3"/>
        <w:keepNext/>
        <w:spacing w:after="110" w:before="200"/>
      </w:pPr>
      <w:r>
        <w:rPr>
          <w:rFonts w:ascii="Calibri" w:cs="Calibri" w:eastAsia="Calibri" w:hAnsi="Calibri"/>
          <w:b/>
          <w:bCs/>
          <w:color w:val="028090"/>
          <w:sz w:val="22"/>
          <w:szCs w:val="22"/>
        </w:rPr>
        <w:t xml:space="preserve">17.4.3 Tickets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1"/>
        <w:gridCol w:w="3304"/>
        <w:gridCol w:w="2753"/>
        <w:gridCol w:w="1652"/>
        <w:gridCol w:w="880"/>
      </w:tblGrid>
      <w:tr>
        <w:trPr>
          <w:cantSplit/>
          <w:tblHeader/>
        </w:trPr>
        <w:tc>
          <w:tcPr>
            <w:tcW w:type="dxa" w:w="771"/>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ID</w:t>
            </w:r>
          </w:p>
        </w:tc>
        <w:tc>
          <w:tcPr>
            <w:tcW w:type="dxa" w:w="33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Test case</w:t>
            </w:r>
          </w:p>
        </w:tc>
        <w:tc>
          <w:tcPr>
            <w:tcW w:type="dxa" w:w="2753"/>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Expected result</w:t>
            </w:r>
          </w:p>
        </w:tc>
        <w:tc>
          <w:tcPr>
            <w:tcW w:type="dxa" w:w="165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Actual</w:t>
            </w:r>
          </w:p>
        </w:tc>
        <w:tc>
          <w:tcPr>
            <w:tcW w:type="dxa" w:w="8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Status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T-01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Create a valid ticket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Created, status NEW, reference generated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T-02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Create with a five-character description</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T-03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Inspect the timeline after creation</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creation event recorded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T-04</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attempts to raise a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Forbidden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T-05</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Owner reads their own ticket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Returned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T-06</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Read a non-existent identifier</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 found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T-07</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Read a malformed identifier</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 as a bad request</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T-08</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changes priority</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Updated and recorded on the timeline</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T-09</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sets the category</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Updated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T-10</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 deletes a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Deleted; subsequent read not found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Deletion of a ticket with messages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Messages removed by cascade</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 rows remained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Assign a new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Assigned and moved to OPEN</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Assignment notification</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receives a notification</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T-14</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Assign a ticket to a customer</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T-15</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Transition NEW to OPEN</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Permitted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T-16</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Transition NEW to RESOLVED</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 naming permitted transitions</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T-17</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Resolve a ticket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Resolved timestamp set</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T-18</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Reopen a resolved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Resolved timestamp cleared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T-19</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sets IN_PROGRESS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T-20</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reopens a closed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 administrator only</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 reopens a closed ticket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Permitted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Submit an unknown status value</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Staff reply</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First response recorded; status advances</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T-24</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Whitespace-only message</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T-25</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Reply on a closed ticket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T-26</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replies to a waiting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Status returns to IN_PROGRESS</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T-27</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Filter by status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Only matching tickets</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T-28</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Search by a keyword in the body</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matching ticket only</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result</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T-29</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Search by ticket reference</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That ticket only</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result</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T-30</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Search by customer name</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That customer’s tickets</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Three results</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T-31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Filter for unassigned tickets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Only unassigned returned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T-32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Paginate with a page size of two</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Two rows with correct totals</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T-33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Request an excessive page size</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Rejected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bl>
    <w:p>
      <w:pPr>
        <w:spacing w:after="220" w:before="60"/>
        <w:jc w:val="center"/>
      </w:pPr>
      <w:r>
        <w:rPr>
          <w:rFonts w:ascii="Calibri" w:cs="Calibri" w:eastAsia="Calibri" w:hAnsi="Calibri"/>
          <w:i/>
          <w:iCs/>
          <w:color w:val="4A4A4A"/>
          <w:sz w:val="18"/>
          <w:szCs w:val="18"/>
        </w:rPr>
        <w:t xml:space="preserve">Table 17.5 — Ticket test cases</w:t>
      </w:r>
    </w:p>
    <w:p>
      <w:pPr>
        <w:pStyle w:val="Heading3"/>
        <w:keepNext/>
        <w:spacing w:after="110" w:before="200"/>
      </w:pPr>
      <w:r>
        <w:rPr>
          <w:rFonts w:ascii="Calibri" w:cs="Calibri" w:eastAsia="Calibri" w:hAnsi="Calibri"/>
          <w:b/>
          <w:bCs/>
          <w:color w:val="028090"/>
          <w:sz w:val="22"/>
          <w:szCs w:val="22"/>
        </w:rPr>
        <w:t xml:space="preserve">17.4.4 Lifecycle rules and assistance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1"/>
        <w:gridCol w:w="3304"/>
        <w:gridCol w:w="2753"/>
        <w:gridCol w:w="1652"/>
        <w:gridCol w:w="880"/>
      </w:tblGrid>
      <w:tr>
        <w:trPr>
          <w:cantSplit/>
          <w:tblHeader/>
        </w:trPr>
        <w:tc>
          <w:tcPr>
            <w:tcW w:type="dxa" w:w="771"/>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ID</w:t>
            </w:r>
          </w:p>
        </w:tc>
        <w:tc>
          <w:tcPr>
            <w:tcW w:type="dxa" w:w="33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Test case</w:t>
            </w:r>
          </w:p>
        </w:tc>
        <w:tc>
          <w:tcPr>
            <w:tcW w:type="dxa" w:w="2753"/>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Expected result</w:t>
            </w:r>
          </w:p>
        </w:tc>
        <w:tc>
          <w:tcPr>
            <w:tcW w:type="dxa" w:w="165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Actual</w:t>
            </w:r>
          </w:p>
        </w:tc>
        <w:tc>
          <w:tcPr>
            <w:tcW w:type="dxa" w:w="8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Status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L-01</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Every transition in the table is permitted</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All allowed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L-02</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Transitions absent from the table</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Refused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L-03</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transition to the same state</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Refused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L-04</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Reopening a closed ticket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refused, administrator allowed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L-05</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transitions</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Only close or reopen from resolved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AI-01</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Payment complaint containing “urgent”</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Billing category, urgent priority</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AI-02</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Password reset request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Account category</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AI-03</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Strongly negative wording</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Negative sentiment</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AI-04</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Restricted category list supplied</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Only a configured category proposed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AI-05</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Identical input classified twice</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Identical output</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Identical</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AI-06</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Draft reply generation</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Addresses the customer and signs off</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AI-07</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Billing resolution steps</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Billing-specific playbook</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AI-08</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Classify a new ticket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Sentiment, summary and category stored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AI-09</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Suggestion record written</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Kind and fallback flag recorded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AI-10</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category contradicts the text</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Customer’s choice preserved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AI-11</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Classification fails entirely</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still created; error swallowed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created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AI-12</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Generate a draft reply</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Draft returned and no message created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Zero messages existed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AI-13</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edits the draft and sends</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Stored with the edit, flagged assisted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AI-14</w:t>
            </w:r>
          </w:p>
        </w:tc>
        <w:tc>
          <w:tcPr>
            <w:tcW w:type="dxa" w:w="33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Generate a summary</w:t>
            </w:r>
          </w:p>
        </w:tc>
        <w:tc>
          <w:tcPr>
            <w:tcW w:type="dxa" w:w="2753"/>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Returned and stored</w:t>
            </w:r>
          </w:p>
        </w:tc>
        <w:tc>
          <w:tcPr>
            <w:tcW w:type="dxa" w:w="165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r>
        <w:trPr>
          <w:cantSplit/>
        </w:trPr>
        <w:tc>
          <w:tcPr>
            <w:tcW w:type="dxa" w:w="771"/>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AI-15</w:t>
            </w:r>
          </w:p>
        </w:tc>
        <w:tc>
          <w:tcPr>
            <w:tcW w:type="dxa" w:w="33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 queries assistance health</w:t>
            </w:r>
          </w:p>
        </w:tc>
        <w:tc>
          <w:tcPr>
            <w:tcW w:type="dxa" w:w="2753"/>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Active engine reported</w:t>
            </w:r>
          </w:p>
        </w:tc>
        <w:tc>
          <w:tcPr>
            <w:tcW w:type="dxa" w:w="165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As expected</w:t>
            </w:r>
          </w:p>
        </w:tc>
        <w:tc>
          <w:tcPr>
            <w:tcW w:type="dxa" w:w="8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w:t>
            </w:r>
          </w:p>
        </w:tc>
      </w:tr>
    </w:tbl>
    <w:p>
      <w:pPr>
        <w:spacing w:after="220" w:before="60"/>
        <w:jc w:val="center"/>
      </w:pPr>
      <w:r>
        <w:rPr>
          <w:rFonts w:ascii="Calibri" w:cs="Calibri" w:eastAsia="Calibri" w:hAnsi="Calibri"/>
          <w:i/>
          <w:iCs/>
          <w:color w:val="4A4A4A"/>
          <w:sz w:val="18"/>
          <w:szCs w:val="18"/>
        </w:rPr>
        <w:t xml:space="preserve">Table 17.6 — Lifecycle and assistance test cases</w:t>
      </w:r>
    </w:p>
    <w:p>
      <w:pPr>
        <w:spacing w:after="160" w:line="300"/>
        <w:jc w:val="both"/>
      </w:pPr>
      <w:r>
        <w:rPr>
          <w:rFonts w:ascii="Calibri" w:cs="Calibri" w:eastAsia="Calibri" w:hAnsi="Calibri"/>
          <w:b w:val="false"/>
          <w:bCs w:val="false"/>
          <w:i w:val="false"/>
          <w:iCs w:val="false"/>
          <w:color w:val="000000"/>
          <w:sz w:val="22"/>
          <w:szCs w:val="22"/>
        </w:rPr>
        <w:t xml:space="preserve">Two cases deserve emphasis. Case AI-11 establishes that a complete failure of the assistance layer still yields a created ticket, which is the concrete evidence for the graceful-degradation claim made throughout this report. Case AI-12 establishes that generating a draft produces no customer-visible message, which is the concrete evidence for the human-in-the-loop claim.</w:t>
      </w:r>
    </w:p>
    <w:p>
      <w:pPr>
        <w:pStyle w:val="Heading2"/>
        <w:keepNext/>
        <w:spacing w:after="140" w:before="260"/>
      </w:pPr>
      <w:r>
        <w:rPr>
          <w:rFonts w:ascii="Cambria" w:cs="Cambria" w:eastAsia="Cambria" w:hAnsi="Cambria"/>
          <w:b/>
          <w:bCs/>
          <w:color w:val="1B3A5C"/>
          <w:sz w:val="25"/>
          <w:szCs w:val="25"/>
        </w:rPr>
        <w:t xml:space="preserve">17.5 Defects found and corrected</w:t>
      </w:r>
    </w:p>
    <w:p>
      <w:pPr>
        <w:spacing w:after="160" w:line="300"/>
        <w:jc w:val="both"/>
      </w:pPr>
      <w:r>
        <w:rPr>
          <w:rFonts w:ascii="Calibri" w:cs="Calibri" w:eastAsia="Calibri" w:hAnsi="Calibri"/>
          <w:b w:val="false"/>
          <w:bCs w:val="false"/>
          <w:i w:val="false"/>
          <w:iCs w:val="false"/>
          <w:color w:val="000000"/>
          <w:sz w:val="22"/>
          <w:szCs w:val="22"/>
        </w:rPr>
        <w:t xml:space="preserve">Three defects were found during development and corrected before submission. They are recorded because the process that found them is part of the engineering account.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3276"/>
        <w:gridCol w:w="2808"/>
      </w:tblGrid>
      <w:tr>
        <w:trPr>
          <w:cantSplit/>
          <w:tblHeader/>
        </w:trPr>
        <w:tc>
          <w:tcPr>
            <w:tcW w:type="dxa" w:w="1872"/>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Defect</w:t>
            </w:r>
          </w:p>
        </w:tc>
        <w:tc>
          <w:tcPr>
            <w:tcW w:type="dxa" w:w="1404"/>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How it was found</w:t>
            </w:r>
          </w:p>
        </w:tc>
        <w:tc>
          <w:tcPr>
            <w:tcW w:type="dxa" w:w="3276"/>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Cause</w:t>
            </w:r>
          </w:p>
        </w:tc>
        <w:tc>
          <w:tcPr>
            <w:tcW w:type="dxa" w:w="2808"/>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Correction</w:t>
            </w:r>
          </w:p>
        </w:tc>
      </w:tr>
      <w:tr>
        <w:trPr>
          <w:cantSplit/>
        </w:trPr>
        <w:tc>
          <w:tcPr>
            <w:tcW w:type="dxa" w:w="187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Fifty-one test failures on the first full run</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Running the suite</w:t>
            </w:r>
          </w:p>
        </w:tc>
        <w:tc>
          <w:tcPr>
            <w:tcW w:type="dxa" w:w="3276"/>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sign-in rate limiter, correct for production, throttled a suite that signs in far more often than a person</w:t>
            </w:r>
          </w:p>
        </w:tc>
        <w:tc>
          <w:tcPr>
            <w:tcW w:type="dxa" w:w="280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Both limiters skip when the environment is set to test</w:t>
            </w:r>
          </w:p>
        </w:tc>
      </w:tr>
      <w:tr>
        <w:trPr>
          <w:cantSplit/>
        </w:trPr>
        <w:tc>
          <w:tcPr>
            <w:tcW w:type="dxa" w:w="1872"/>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test asserted an exact count of stored suggestions</w:t>
            </w:r>
          </w:p>
        </w:tc>
        <w:tc>
          <w:tcPr>
            <w:tcW w:type="dxa" w:w="1404"/>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Running the suite</w:t>
            </w:r>
          </w:p>
        </w:tc>
        <w:tc>
          <w:tcPr>
            <w:tcW w:type="dxa" w:w="3276"/>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creation classifies in the background, so the count depended on timing</w:t>
            </w:r>
          </w:p>
        </w:tc>
        <w:tc>
          <w:tcPr>
            <w:tcW w:type="dxa" w:w="2808"/>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Rewritten to assert that every stored suggestion is a correctly flagged classification, which is the property that matters</w:t>
            </w:r>
          </w:p>
        </w:tc>
      </w:tr>
      <w:tr>
        <w:trPr>
          <w:cantSplit/>
        </w:trPr>
        <w:tc>
          <w:tcPr>
            <w:tcW w:type="dxa" w:w="1872"/>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Every chart rendered with axes and legend but no data series</w:t>
            </w:r>
          </w:p>
        </w:tc>
        <w:tc>
          <w:tcPr>
            <w:tcW w:type="dxa" w:w="1404"/>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Manual inspection of the running application</w:t>
            </w:r>
          </w:p>
        </w:tc>
        <w:tc>
          <w:tcPr>
            <w:tcW w:type="dxa" w:w="3276"/>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charting library’s entry animation does not settle under React strict mode, leaving series at zero size</w:t>
            </w:r>
          </w:p>
        </w:tc>
        <w:tc>
          <w:tcPr>
            <w:tcW w:type="dxa" w:w="2808"/>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Entry animation disabled on every series</w:t>
            </w:r>
          </w:p>
        </w:tc>
      </w:tr>
    </w:tbl>
    <w:p>
      <w:pPr>
        <w:spacing w:after="220" w:before="60"/>
        <w:jc w:val="center"/>
      </w:pPr>
      <w:r>
        <w:rPr>
          <w:rFonts w:ascii="Calibri" w:cs="Calibri" w:eastAsia="Calibri" w:hAnsi="Calibri"/>
          <w:i/>
          <w:iCs/>
          <w:color w:val="4A4A4A"/>
          <w:sz w:val="18"/>
          <w:szCs w:val="18"/>
        </w:rPr>
        <w:t xml:space="preserve">Table 17.7 — Defects found and corrected</w:t>
      </w:r>
    </w:p>
    <w:p>
      <w:pPr>
        <w:spacing w:after="160" w:line="300"/>
        <w:jc w:val="both"/>
      </w:pPr>
      <w:r>
        <w:rPr>
          <w:rFonts w:ascii="Calibri" w:cs="Calibri" w:eastAsia="Calibri" w:hAnsi="Calibri"/>
          <w:b w:val="false"/>
          <w:bCs w:val="false"/>
          <w:i w:val="false"/>
          <w:iCs w:val="false"/>
          <w:color w:val="000000"/>
          <w:sz w:val="22"/>
          <w:szCs w:val="22"/>
        </w:rPr>
        <w:t xml:space="preserve">The third defect is the most instructive. The build succeeded, the type checker passed, and the interface layer returned correct data; only looking at the rendered page revealed that every chart was empty. It is the reason the verification described in the next section was performed rather than assumed.</w:t>
      </w:r>
    </w:p>
    <w:p>
      <w:pPr>
        <w:pStyle w:val="Heading2"/>
        <w:keepNext/>
        <w:spacing w:after="140" w:before="260"/>
      </w:pPr>
      <w:r>
        <w:rPr>
          <w:rFonts w:ascii="Cambria" w:cs="Cambria" w:eastAsia="Cambria" w:hAnsi="Cambria"/>
          <w:b/>
          <w:bCs/>
          <w:color w:val="1B3A5C"/>
          <w:sz w:val="25"/>
          <w:szCs w:val="25"/>
        </w:rPr>
        <w:t xml:space="preserve">17.6 Manual verification</w:t>
      </w:r>
    </w:p>
    <w:p>
      <w:pPr>
        <w:spacing w:after="160" w:line="300"/>
        <w:jc w:val="both"/>
      </w:pPr>
      <w:r>
        <w:rPr>
          <w:rFonts w:ascii="Calibri" w:cs="Calibri" w:eastAsia="Calibri" w:hAnsi="Calibri"/>
          <w:b w:val="false"/>
          <w:bCs w:val="false"/>
          <w:i w:val="false"/>
          <w:iCs w:val="false"/>
          <w:color w:val="000000"/>
          <w:sz w:val="22"/>
          <w:szCs w:val="22"/>
        </w:rPr>
        <w:t xml:space="preserve">The complete workflow was exercised manually in a browser against the running system. The following were observed directly rather than inferred.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rPr>
          <w:cantSplit/>
          <w:tblHeader/>
        </w:trPr>
        <w:tc>
          <w:tcPr>
            <w:tcW w:type="dxa" w:w="36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Verification</w:t>
            </w:r>
          </w:p>
        </w:tc>
        <w:tc>
          <w:tcPr>
            <w:tcW w:type="dxa" w:w="57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Observed result</w:t>
            </w:r>
          </w:p>
        </w:tc>
      </w:tr>
      <w:tr>
        <w:trPr>
          <w:cantSplit/>
        </w:trPr>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Backend type check</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Passes with no errors</w:t>
            </w:r>
          </w:p>
        </w:tc>
      </w:tr>
      <w:tr>
        <w:trPr>
          <w:cantSplit/>
        </w:trPr>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Frontend production build under strict typing</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Passes</w:t>
            </w:r>
          </w:p>
        </w:tc>
      </w:tr>
      <w:tr>
        <w:trPr>
          <w:cantSplit/>
        </w:trPr>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Migration applied to a real PostgreSQL instance</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Applied cleanly</w:t>
            </w:r>
          </w:p>
        </w:tc>
      </w:tr>
      <w:tr>
        <w:trPr>
          <w:cantSplit/>
        </w:trPr>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Seed command</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Five categories, seven users and six tickets created and classified</w:t>
            </w:r>
          </w:p>
        </w:tc>
      </w:tr>
      <w:tr>
        <w:trPr>
          <w:cantSplit/>
        </w:trPr>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Automated suite</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Ninety-two of ninety-two passing</w:t>
            </w:r>
          </w:p>
        </w:tc>
      </w:tr>
      <w:tr>
        <w:trPr>
          <w:cantSplit/>
        </w:trPr>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Health endpoint</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Reports the process and database as healthy</w:t>
            </w:r>
          </w:p>
        </w:tc>
      </w:tr>
      <w:tr>
        <w:trPr>
          <w:cantSplit/>
        </w:trPr>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 registration and sign-in</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Succeeds; dashboard shows live counts</w:t>
            </w:r>
          </w:p>
        </w:tc>
      </w:tr>
      <w:tr>
        <w:trPr>
          <w:cantSplit/>
        </w:trPr>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creation with deliberately urgent, negative wording</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Classified as Technical, Urgent, Negative — correctly derived from the text</w:t>
            </w:r>
          </w:p>
        </w:tc>
      </w:tr>
      <w:tr>
        <w:trPr>
          <w:cantSplit/>
        </w:trPr>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 queue</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All tickets across all customers, with classifications and filters</w:t>
            </w:r>
          </w:p>
        </w:tc>
      </w:tr>
      <w:tr>
        <w:trPr>
          <w:cantSplit/>
        </w:trPr>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Draft generation</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Draft produced, addressed to the customer, with the review notice displayed</w:t>
            </w:r>
          </w:p>
        </w:tc>
      </w:tr>
      <w:tr>
        <w:trPr>
          <w:cantSplit/>
        </w:trPr>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Draft insertion</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Inserted into the agent’s reply box with the edit-before-sending warning</w:t>
            </w:r>
          </w:p>
        </w:tc>
      </w:tr>
      <w:tr>
        <w:trPr>
          <w:cantSplit/>
        </w:trPr>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Administrator dashboard</w:t>
            </w:r>
          </w:p>
        </w:tc>
        <w:tc>
          <w:tcPr>
            <w:tcW w:type="dxa" w:w="57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All charts render real data following the animation correction</w:t>
            </w:r>
          </w:p>
        </w:tc>
      </w:tr>
      <w:tr>
        <w:trPr>
          <w:cantSplit/>
        </w:trPr>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Mobile viewport at 375 pixels</w:t>
            </w:r>
          </w:p>
        </w:tc>
        <w:tc>
          <w:tcPr>
            <w:tcW w:type="dxa" w:w="57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Navigation collapses; ticket table becomes stacked cards</w:t>
            </w:r>
          </w:p>
        </w:tc>
      </w:tr>
    </w:tbl>
    <w:p>
      <w:pPr>
        <w:spacing w:after="220" w:before="60"/>
        <w:jc w:val="center"/>
      </w:pPr>
      <w:r>
        <w:rPr>
          <w:rFonts w:ascii="Calibri" w:cs="Calibri" w:eastAsia="Calibri" w:hAnsi="Calibri"/>
          <w:i/>
          <w:iCs/>
          <w:color w:val="4A4A4A"/>
          <w:sz w:val="18"/>
          <w:szCs w:val="18"/>
        </w:rPr>
        <w:t xml:space="preserve">Table 17.8 — Manual verification results</w:t>
      </w:r>
    </w:p>
    <w:p>
      <w:pPr>
        <w:pStyle w:val="Heading2"/>
        <w:keepNext/>
        <w:spacing w:after="140" w:before="260"/>
      </w:pPr>
      <w:r>
        <w:rPr>
          <w:rFonts w:ascii="Cambria" w:cs="Cambria" w:eastAsia="Cambria" w:hAnsi="Cambria"/>
          <w:b/>
          <w:bCs/>
          <w:color w:val="1B3A5C"/>
          <w:sz w:val="25"/>
          <w:szCs w:val="25"/>
        </w:rPr>
        <w:t xml:space="preserve">17.7 Limitations of the testing performed</w:t>
      </w:r>
    </w:p>
    <w:p>
      <w:pPr>
        <w:spacing w:after="160" w:line="300"/>
        <w:jc w:val="both"/>
      </w:pPr>
      <w:r>
        <w:rPr>
          <w:rFonts w:ascii="Calibri" w:cs="Calibri" w:eastAsia="Calibri" w:hAnsi="Calibri"/>
          <w:b w:val="false"/>
          <w:bCs w:val="false"/>
          <w:i w:val="false"/>
          <w:iCs w:val="false"/>
          <w:color w:val="000000"/>
          <w:sz w:val="22"/>
          <w:szCs w:val="22"/>
        </w:rPr>
        <w:t xml:space="preserve">These are stated so that the coverage claim is accurate rather than flattering.</w:t>
      </w:r>
    </w:p>
    <w:p>
      <w:pPr>
        <w:pStyle w:val="ListParagraph"/>
        <w:numPr>
          <w:ilvl w:val="0"/>
          <w:numId w:val="2"/>
        </w:numPr>
        <w:spacing w:after="100" w:line="290"/>
      </w:pPr>
      <w:r>
        <w:rPr>
          <w:rFonts w:ascii="Calibri" w:cs="Calibri" w:eastAsia="Calibri" w:hAnsi="Calibri"/>
          <w:sz w:val="22"/>
          <w:szCs w:val="22"/>
        </w:rPr>
        <w:t xml:space="preserve">There are no automated frontend component tests. The interface was verified manually, which is how the charting defect was found, but a regression there would not be caught automatically.</w:t>
      </w:r>
    </w:p>
    <w:p>
      <w:pPr>
        <w:pStyle w:val="ListParagraph"/>
        <w:numPr>
          <w:ilvl w:val="0"/>
          <w:numId w:val="2"/>
        </w:numPr>
        <w:spacing w:after="100" w:line="290"/>
      </w:pPr>
      <w:r>
        <w:rPr>
          <w:rFonts w:ascii="Calibri" w:cs="Calibri" w:eastAsia="Calibri" w:hAnsi="Calibri"/>
          <w:sz w:val="22"/>
          <w:szCs w:val="22"/>
        </w:rPr>
        <w:t xml:space="preserve">No load or performance testing was carried out. Response times are acceptable at demonstration scale but have not been measured under concurrency.</w:t>
      </w:r>
    </w:p>
    <w:p>
      <w:pPr>
        <w:pStyle w:val="ListParagraph"/>
        <w:numPr>
          <w:ilvl w:val="0"/>
          <w:numId w:val="2"/>
        </w:numPr>
        <w:spacing w:after="100" w:line="290"/>
      </w:pPr>
      <w:r>
        <w:rPr>
          <w:rFonts w:ascii="Calibri" w:cs="Calibri" w:eastAsia="Calibri" w:hAnsi="Calibri"/>
          <w:sz w:val="22"/>
          <w:szCs w:val="22"/>
        </w:rPr>
        <w:t xml:space="preserve">The live provider path is not exercised automatically, because doing so would require a network call and a credential and would make the suite non-deterministic. Its failure handling is tested by forcing failures.</w:t>
      </w:r>
    </w:p>
    <w:p>
      <w:pPr>
        <w:pStyle w:val="ListParagraph"/>
        <w:numPr>
          <w:ilvl w:val="0"/>
          <w:numId w:val="2"/>
        </w:numPr>
        <w:spacing w:after="100" w:line="290"/>
      </w:pPr>
      <w:r>
        <w:rPr>
          <w:rFonts w:ascii="Calibri" w:cs="Calibri" w:eastAsia="Calibri" w:hAnsi="Calibri"/>
          <w:sz w:val="22"/>
          <w:szCs w:val="22"/>
        </w:rPr>
        <w:t xml:space="preserve">There is no end-to-end browser automation; manual verification stands in its place.</w:t>
      </w:r>
    </w:p>
    <w:p>
      <w:r>
        <w:br w:type="page"/>
      </w:r>
    </w:p>
    <w:p>
      <w:pPr>
        <w:pStyle w:val="Heading1"/>
        <w:keepNext/>
        <w:spacing w:after="200" w:before="320"/>
      </w:pPr>
      <w:r>
        <w:rPr>
          <w:rFonts w:ascii="Cambria" w:cs="Cambria" w:eastAsia="Cambria" w:hAnsi="Cambria"/>
          <w:b/>
          <w:bCs/>
          <w:color w:val="1B3A5C"/>
          <w:sz w:val="32"/>
          <w:szCs w:val="32"/>
        </w:rPr>
        <w:t xml:space="preserve">18. Deployment</w:t>
      </w:r>
    </w:p>
    <w:p>
      <w:pPr>
        <w:pStyle w:val="Heading2"/>
        <w:keepNext/>
        <w:spacing w:after="140" w:before="260"/>
      </w:pPr>
      <w:r>
        <w:rPr>
          <w:rFonts w:ascii="Cambria" w:cs="Cambria" w:eastAsia="Cambria" w:hAnsi="Cambria"/>
          <w:b/>
          <w:bCs/>
          <w:color w:val="1B3A5C"/>
          <w:sz w:val="25"/>
          <w:szCs w:val="25"/>
        </w:rPr>
        <w:t xml:space="preserve">18.1 Deployment status</w:t>
      </w:r>
    </w:p>
    <w:p>
      <w:pPr>
        <w:spacing w:after="160" w:line="300"/>
        <w:jc w:val="both"/>
      </w:pPr>
      <w:r>
        <w:rPr>
          <w:rFonts w:ascii="Calibri" w:cs="Calibri" w:eastAsia="Calibri" w:hAnsi="Calibri"/>
          <w:b w:val="false"/>
          <w:bCs w:val="false"/>
          <w:i w:val="false"/>
          <w:iCs w:val="false"/>
          <w:color w:val="000000"/>
          <w:sz w:val="22"/>
          <w:szCs w:val="22"/>
        </w:rPr>
        <w:t xml:space="preserve">At the time of writing the application has been built and verified running locally against a real PostgreSQL instance, but it has not yet been deployed to the public cloud. No hosting account has been provisioned, so no public address exists. This section documents the deployment procedure as configured in the repository; section 19.5 records the outstanding work.</w:t>
      </w:r>
    </w:p>
    <w:p>
      <w:pPr>
        <w:spacing w:after="160" w:line="300"/>
        <w:jc w:val="both"/>
      </w:pPr>
      <w:r>
        <w:rPr>
          <w:rFonts w:ascii="Calibri" w:cs="Calibri" w:eastAsia="Calibri" w:hAnsi="Calibri"/>
          <w:b w:val="false"/>
          <w:bCs w:val="false"/>
          <w:i w:val="false"/>
          <w:iCs w:val="false"/>
          <w:color w:val="000000"/>
          <w:sz w:val="22"/>
          <w:szCs w:val="22"/>
        </w:rPr>
        <w:t xml:space="preserve">This is stated plainly rather than implied, because claiming a deployment that does not exist would be a false statement about the project.</w:t>
      </w:r>
    </w:p>
    <w:p>
      <w:pPr>
        <w:pStyle w:val="Heading2"/>
        <w:keepNext/>
        <w:spacing w:after="140" w:before="260"/>
      </w:pPr>
      <w:r>
        <w:rPr>
          <w:rFonts w:ascii="Cambria" w:cs="Cambria" w:eastAsia="Cambria" w:hAnsi="Cambria"/>
          <w:b/>
          <w:bCs/>
          <w:color w:val="1B3A5C"/>
          <w:sz w:val="25"/>
          <w:szCs w:val="25"/>
        </w:rPr>
        <w:t xml:space="preserve">18.2 Deployment order</w:t>
      </w:r>
    </w:p>
    <w:p>
      <w:pPr>
        <w:spacing w:after="160" w:line="300"/>
        <w:jc w:val="both"/>
      </w:pPr>
      <w:r>
        <w:rPr>
          <w:rFonts w:ascii="Calibri" w:cs="Calibri" w:eastAsia="Calibri" w:hAnsi="Calibri"/>
          <w:b w:val="false"/>
          <w:bCs w:val="false"/>
          <w:i w:val="false"/>
          <w:iCs w:val="false"/>
          <w:color w:val="000000"/>
          <w:sz w:val="22"/>
          <w:szCs w:val="22"/>
        </w:rPr>
        <w:t xml:space="preserve">The three tiers are deployed in dependency order: the database first, because the interface layer needs its connection string; the interface layer second, because the frontend needs its address; and the frontend last, after which the cross-origin setting on the interface layer is updated to name it.</w:t>
      </w:r>
    </w:p>
    <w:p>
      <w:pPr>
        <w:pStyle w:val="Heading2"/>
        <w:keepNext/>
        <w:spacing w:after="140" w:before="260"/>
      </w:pPr>
      <w:r>
        <w:rPr>
          <w:rFonts w:ascii="Cambria" w:cs="Cambria" w:eastAsia="Cambria" w:hAnsi="Cambria"/>
          <w:b/>
          <w:bCs/>
          <w:color w:val="1B3A5C"/>
          <w:sz w:val="25"/>
          <w:szCs w:val="25"/>
        </w:rPr>
        <w:t xml:space="preserve">18.3 Database tier</w:t>
      </w:r>
    </w:p>
    <w:p>
      <w:pPr>
        <w:pStyle w:val="ListParagraph"/>
        <w:numPr>
          <w:ilvl w:val="0"/>
          <w:numId w:val="3"/>
        </w:numPr>
        <w:spacing w:after="100" w:line="290"/>
      </w:pPr>
      <w:r>
        <w:rPr>
          <w:rFonts w:ascii="Calibri" w:cs="Calibri" w:eastAsia="Calibri" w:hAnsi="Calibri"/>
          <w:sz w:val="22"/>
          <w:szCs w:val="22"/>
        </w:rPr>
        <w:t xml:space="preserve">Create a managed PostgreSQL project in a region close to the users, and record the database password, which cannot be recovered afterwards.</w:t>
      </w:r>
    </w:p>
    <w:p>
      <w:pPr>
        <w:pStyle w:val="ListParagraph"/>
        <w:numPr>
          <w:ilvl w:val="0"/>
          <w:numId w:val="3"/>
        </w:numPr>
        <w:spacing w:after="100" w:line="290"/>
      </w:pPr>
      <w:r>
        <w:rPr>
          <w:rFonts w:ascii="Calibri" w:cs="Calibri" w:eastAsia="Calibri" w:hAnsi="Calibri"/>
          <w:sz w:val="22"/>
          <w:szCs w:val="22"/>
        </w:rPr>
        <w:t xml:space="preserve">Copy the pooled connection string. Pooling is used rather than a direct connection because the interface layer may run several instances and the provider caps direct connections.</w:t>
      </w:r>
    </w:p>
    <w:p>
      <w:pPr>
        <w:pStyle w:val="ListParagraph"/>
        <w:numPr>
          <w:ilvl w:val="0"/>
          <w:numId w:val="3"/>
        </w:numPr>
        <w:spacing w:after="100" w:line="290"/>
      </w:pPr>
      <w:r>
        <w:rPr>
          <w:rFonts w:ascii="Calibri" w:cs="Calibri" w:eastAsia="Calibri" w:hAnsi="Calibri"/>
          <w:sz w:val="22"/>
          <w:szCs w:val="22"/>
        </w:rPr>
        <w:t xml:space="preserve">No tables are created by hand; the migration command creates the entire schema.</w:t>
      </w:r>
    </w:p>
    <w:p>
      <w:pPr>
        <w:pStyle w:val="Heading2"/>
        <w:keepNext/>
        <w:spacing w:after="140" w:before="260"/>
      </w:pPr>
      <w:r>
        <w:rPr>
          <w:rFonts w:ascii="Cambria" w:cs="Cambria" w:eastAsia="Cambria" w:hAnsi="Cambria"/>
          <w:b/>
          <w:bCs/>
          <w:color w:val="1B3A5C"/>
          <w:sz w:val="25"/>
          <w:szCs w:val="25"/>
        </w:rPr>
        <w:t xml:space="preserve">18.4 Application tier</w:t>
      </w:r>
    </w:p>
    <w:p>
      <w:pPr>
        <w:spacing w:after="160" w:line="300"/>
        <w:jc w:val="both"/>
      </w:pPr>
      <w:r>
        <w:rPr>
          <w:rFonts w:ascii="Calibri" w:cs="Calibri" w:eastAsia="Calibri" w:hAnsi="Calibri"/>
          <w:b w:val="false"/>
          <w:bCs w:val="false"/>
          <w:i w:val="false"/>
          <w:iCs w:val="false"/>
          <w:color w:val="000000"/>
          <w:sz w:val="22"/>
          <w:szCs w:val="22"/>
        </w:rPr>
        <w:t xml:space="preserve">A web service is created from the repository with the backend directory as its root.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Setting</w:t>
            </w:r>
          </w:p>
        </w:tc>
        <w:tc>
          <w:tcPr>
            <w:tcW w:type="dxa" w:w="67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Value</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Root directory</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backend</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Build command</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npm install and npm run build</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Start command</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npm start</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Health check path</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API health endpoint</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Instance type</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Free</w:t>
            </w:r>
          </w:p>
        </w:tc>
      </w:tr>
    </w:tbl>
    <w:p>
      <w:pPr>
        <w:spacing w:after="220" w:before="60"/>
        <w:jc w:val="center"/>
      </w:pPr>
      <w:r>
        <w:rPr>
          <w:rFonts w:ascii="Calibri" w:cs="Calibri" w:eastAsia="Calibri" w:hAnsi="Calibri"/>
          <w:i/>
          <w:iCs/>
          <w:color w:val="4A4A4A"/>
          <w:sz w:val="18"/>
          <w:szCs w:val="18"/>
        </w:rPr>
        <w:t xml:space="preserve">Table 18.1 — Application tier build settings</w:t>
      </w:r>
    </w:p>
    <w:p>
      <w:pPr>
        <w:spacing w:after="160" w:line="300"/>
        <w:jc w:val="both"/>
      </w:pPr>
      <w:r>
        <w:rPr>
          <w:rFonts w:ascii="Calibri" w:cs="Calibri" w:eastAsia="Calibri" w:hAnsi="Calibri"/>
          <w:b w:val="false"/>
          <w:bCs w:val="false"/>
          <w:i w:val="false"/>
          <w:iCs w:val="false"/>
          <w:color w:val="000000"/>
          <w:sz w:val="22"/>
          <w:szCs w:val="22"/>
        </w:rPr>
        <w:t xml:space="preserve">Environment variables are then supplied. The two token secrets must be independently generated random values; the placeholders in the example environment file must never be reused, because anyone reading the repository can see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Variable</w:t>
            </w:r>
          </w:p>
        </w:tc>
        <w:tc>
          <w:tcPr>
            <w:tcW w:type="dxa" w:w="67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Purpose</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NODE_ENV</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Set to production, which enables secure cookie attributes</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DATABASE_URL</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pooled connection string from the database tier</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DATABASE_SSL</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Set to true; managed providers require transport security</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JWT_ACCESS_SECRET</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Signs short-lived access tokens</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JWT_REFRESH_SECRET</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Signs refresh tokens; must differ from the access secret</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CORS_ORIGIN</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exact frontend origin, set once the frontend is deployed</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AI_PROVIDER</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Either the live provider or the offline fallback</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AI_API_KEY</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provider credential, required only if the live provider is selected</w:t>
            </w:r>
          </w:p>
        </w:tc>
      </w:tr>
    </w:tbl>
    <w:p>
      <w:pPr>
        <w:spacing w:after="220" w:before="60"/>
        <w:jc w:val="center"/>
      </w:pPr>
      <w:r>
        <w:rPr>
          <w:rFonts w:ascii="Calibri" w:cs="Calibri" w:eastAsia="Calibri" w:hAnsi="Calibri"/>
          <w:i/>
          <w:iCs/>
          <w:color w:val="4A4A4A"/>
          <w:sz w:val="18"/>
          <w:szCs w:val="18"/>
        </w:rPr>
        <w:t xml:space="preserve">Table 18.2 — Application tier environment variables</w:t>
      </w:r>
    </w:p>
    <w:p>
      <w:pPr>
        <w:spacing w:after="160" w:line="300"/>
        <w:jc w:val="both"/>
      </w:pPr>
      <w:r>
        <w:rPr>
          <w:rFonts w:ascii="Calibri" w:cs="Calibri" w:eastAsia="Calibri" w:hAnsi="Calibri"/>
          <w:b w:val="false"/>
          <w:bCs w:val="false"/>
          <w:i w:val="false"/>
          <w:iCs w:val="false"/>
          <w:color w:val="000000"/>
          <w:sz w:val="22"/>
          <w:szCs w:val="22"/>
        </w:rPr>
        <w:t xml:space="preserve">After the first successful build, the migration and seed commands are executed from the platform shell. The health endpoint is then requested to confirm that the process is running and the database is reachable.</w:t>
      </w:r>
    </w:p>
    <w:p>
      <w:pPr>
        <w:pStyle w:val="Heading2"/>
        <w:keepNext/>
        <w:spacing w:after="140" w:before="260"/>
      </w:pPr>
      <w:r>
        <w:rPr>
          <w:rFonts w:ascii="Cambria" w:cs="Cambria" w:eastAsia="Cambria" w:hAnsi="Cambria"/>
          <w:b/>
          <w:bCs/>
          <w:color w:val="1B3A5C"/>
          <w:sz w:val="25"/>
          <w:szCs w:val="25"/>
        </w:rPr>
        <w:t xml:space="preserve">18.5 Presentation tier</w:t>
      </w:r>
    </w:p>
    <w:p>
      <w:pPr>
        <w:spacing w:after="160" w:line="300"/>
        <w:jc w:val="both"/>
      </w:pPr>
      <w:r>
        <w:rPr>
          <w:rFonts w:ascii="Calibri" w:cs="Calibri" w:eastAsia="Calibri" w:hAnsi="Calibri"/>
          <w:b w:val="false"/>
          <w:bCs w:val="false"/>
          <w:i w:val="false"/>
          <w:iCs w:val="false"/>
          <w:color w:val="000000"/>
          <w:sz w:val="22"/>
          <w:szCs w:val="22"/>
        </w:rPr>
        <w:t xml:space="preserve">The frontend is imported from the same repository with the frontend directory as its root, built with the standard build command and served from the distribution directory. A single environment variable supplies the base address of the interface layer.</w:t>
      </w:r>
    </w:p>
    <w:p>
      <w:pPr>
        <w:spacing w:after="160" w:line="300"/>
        <w:jc w:val="both"/>
      </w:pPr>
      <w:r>
        <w:rPr>
          <w:rFonts w:ascii="Calibri" w:cs="Calibri" w:eastAsia="Calibri" w:hAnsi="Calibri"/>
          <w:b w:val="false"/>
          <w:bCs w:val="false"/>
          <w:i w:val="false"/>
          <w:iCs w:val="false"/>
          <w:color w:val="000000"/>
          <w:sz w:val="22"/>
          <w:szCs w:val="22"/>
        </w:rPr>
        <w:t xml:space="preserve">Only variables carrying the framework prefix are exposed to the browser, and everything exposed to the browser is publicly readable in the built JavaScript. No secret is therefore placed here; the assistance credential belongs exclusively to the application tier.</w:t>
      </w:r>
    </w:p>
    <w:p>
      <w:pPr>
        <w:spacing w:after="160" w:line="300"/>
        <w:jc w:val="both"/>
      </w:pPr>
      <w:r>
        <w:rPr>
          <w:rFonts w:ascii="Calibri" w:cs="Calibri" w:eastAsia="Calibri" w:hAnsi="Calibri"/>
          <w:b w:val="false"/>
          <w:bCs w:val="false"/>
          <w:i w:val="false"/>
          <w:iCs w:val="false"/>
          <w:color w:val="000000"/>
          <w:sz w:val="22"/>
          <w:szCs w:val="22"/>
        </w:rPr>
        <w:t xml:space="preserve">A rewrite rule directs all paths to the application entry point, so that a deep link such as the reports page resolves correctly on a hard refresh instead of returning a not-found response.</w:t>
      </w:r>
    </w:p>
    <w:p>
      <w:pPr>
        <w:pStyle w:val="Heading2"/>
        <w:keepNext/>
        <w:spacing w:after="140" w:before="260"/>
      </w:pPr>
      <w:r>
        <w:rPr>
          <w:rFonts w:ascii="Cambria" w:cs="Cambria" w:eastAsia="Cambria" w:hAnsi="Cambria"/>
          <w:b/>
          <w:bCs/>
          <w:color w:val="1B3A5C"/>
          <w:sz w:val="25"/>
          <w:szCs w:val="25"/>
        </w:rPr>
        <w:t xml:space="preserve">18.6 Closing the cross-origin loop</w:t>
      </w:r>
    </w:p>
    <w:p>
      <w:pPr>
        <w:spacing w:after="160" w:line="300"/>
        <w:jc w:val="both"/>
      </w:pPr>
      <w:r>
        <w:rPr>
          <w:rFonts w:ascii="Calibri" w:cs="Calibri" w:eastAsia="Calibri" w:hAnsi="Calibri"/>
          <w:b w:val="false"/>
          <w:bCs w:val="false"/>
          <w:i w:val="false"/>
          <w:iCs w:val="false"/>
          <w:color w:val="000000"/>
          <w:sz w:val="22"/>
          <w:szCs w:val="22"/>
        </w:rPr>
        <w:t xml:space="preserve">The cross-origin setting on the interface layer is finally set to the exact frontend origin and the service redeployed. The origin must match exactly, without a trailing slash and using the secure scheme, because the browser compares the string literally. A wildcard cannot be used: the application transmits credentials, and browsers reject a wildcard origin on credentialed requests.</w:t>
      </w:r>
    </w:p>
    <w:p>
      <w:pPr>
        <w:pStyle w:val="Heading2"/>
        <w:keepNext/>
        <w:spacing w:after="140" w:before="260"/>
      </w:pPr>
      <w:r>
        <w:rPr>
          <w:rFonts w:ascii="Cambria" w:cs="Cambria" w:eastAsia="Cambria" w:hAnsi="Cambria"/>
          <w:b/>
          <w:bCs/>
          <w:color w:val="1B3A5C"/>
          <w:sz w:val="25"/>
          <w:szCs w:val="25"/>
        </w:rPr>
        <w:t xml:space="preserve">18.7 Keeping the free tier active</w:t>
      </w:r>
    </w:p>
    <w:p>
      <w:pPr>
        <w:spacing w:after="160" w:line="300"/>
        <w:jc w:val="both"/>
      </w:pPr>
      <w:r>
        <w:rPr>
          <w:rFonts w:ascii="Calibri" w:cs="Calibri" w:eastAsia="Calibri" w:hAnsi="Calibri"/>
          <w:b w:val="false"/>
          <w:bCs w:val="false"/>
          <w:i w:val="false"/>
          <w:iCs w:val="false"/>
          <w:color w:val="000000"/>
          <w:sz w:val="22"/>
          <w:szCs w:val="22"/>
        </w:rPr>
        <w:t xml:space="preserve">A scheduled request to the health endpoint every ten minutes addresses both free-tier suspension behaviours at once, because that endpoint queries the database and therefore keeps both tiers active.</w:t>
      </w:r>
    </w:p>
    <w:p>
      <w:pPr>
        <w:pStyle w:val="Heading2"/>
        <w:keepNext/>
        <w:spacing w:after="140" w:before="260"/>
      </w:pPr>
      <w:r>
        <w:rPr>
          <w:rFonts w:ascii="Cambria" w:cs="Cambria" w:eastAsia="Cambria" w:hAnsi="Cambria"/>
          <w:b/>
          <w:bCs/>
          <w:color w:val="1B3A5C"/>
          <w:sz w:val="25"/>
          <w:szCs w:val="25"/>
        </w:rPr>
        <w:t xml:space="preserve">18.8 Verification checklist</w:t>
      </w:r>
    </w:p>
    <w:p>
      <w:pPr>
        <w:spacing w:after="160" w:line="300"/>
        <w:jc w:val="both"/>
      </w:pPr>
      <w:r>
        <w:rPr>
          <w:rFonts w:ascii="Calibri" w:cs="Calibri" w:eastAsia="Calibri" w:hAnsi="Calibri"/>
          <w:b w:val="false"/>
          <w:bCs w:val="false"/>
          <w:i w:val="false"/>
          <w:iCs w:val="false"/>
          <w:color w:val="000000"/>
          <w:sz w:val="22"/>
          <w:szCs w:val="22"/>
        </w:rPr>
        <w:t xml:space="preserve">The following are checked after every deployment.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40"/>
        <w:gridCol w:w="5200"/>
      </w:tblGrid>
      <w:tr>
        <w:trPr>
          <w:cantSplit/>
          <w:tblHeader/>
        </w:trPr>
        <w:tc>
          <w:tcPr>
            <w:tcW w:type="dxa" w:w="5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w:t>
            </w:r>
          </w:p>
        </w:tc>
        <w:tc>
          <w:tcPr>
            <w:tcW w:type="dxa" w:w="36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Check</w:t>
            </w:r>
          </w:p>
        </w:tc>
        <w:tc>
          <w:tcPr>
            <w:tcW w:type="dxa" w:w="52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Expected result</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Request the health endpoint</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Healthy, with the database reported connected</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Open the public address</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landing page renders</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3</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Register a new account</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Redirects to the customer dashboard</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Inspect the sign-in network exchange</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refresh cookie is set and no cross-origin error occurs</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5</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Create a ticket</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reference is assigned; classification appears on reload</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6</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Sign in as an agent</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ticket appears in the queue</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7</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Generate a draft reply</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draft is returned with the correct provider indication</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8</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Sign in as an administrator</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Dashboard charts render real figures</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9</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Hard-refresh a deep link</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page loads rather than returning not-found</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10</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Open the application on a telephone</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Navigation collapses and tables become cards</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11</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Search the built JavaScript for the provider credential</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 match</w:t>
            </w:r>
          </w:p>
        </w:tc>
      </w:tr>
    </w:tbl>
    <w:p>
      <w:pPr>
        <w:spacing w:after="220" w:before="60"/>
        <w:jc w:val="center"/>
      </w:pPr>
      <w:r>
        <w:rPr>
          <w:rFonts w:ascii="Calibri" w:cs="Calibri" w:eastAsia="Calibri" w:hAnsi="Calibri"/>
          <w:i/>
          <w:iCs/>
          <w:color w:val="4A4A4A"/>
          <w:sz w:val="18"/>
          <w:szCs w:val="18"/>
        </w:rPr>
        <w:t xml:space="preserve">Table 18.3 — Post-deployment verification checklist</w:t>
      </w:r>
    </w:p>
    <w:p>
      <w:pPr>
        <w:spacing w:after="160" w:line="300"/>
        <w:jc w:val="both"/>
      </w:pPr>
      <w:r>
        <w:rPr>
          <w:rFonts w:ascii="Calibri" w:cs="Calibri" w:eastAsia="Calibri" w:hAnsi="Calibri"/>
          <w:b w:val="false"/>
          <w:bCs w:val="false"/>
          <w:i w:val="false"/>
          <w:iCs w:val="false"/>
          <w:color w:val="000000"/>
          <w:sz w:val="22"/>
          <w:szCs w:val="22"/>
        </w:rPr>
        <w:t xml:space="preserve">The eleventh check is the one that substantiates the claim that the credential never reaches the browser, and it should be performed rather than assumed.</w:t>
      </w:r>
    </w:p>
    <w:p>
      <w:pPr>
        <w:pStyle w:val="Heading2"/>
        <w:keepNext/>
        <w:spacing w:after="140" w:before="260"/>
      </w:pPr>
      <w:r>
        <w:rPr>
          <w:rFonts w:ascii="Cambria" w:cs="Cambria" w:eastAsia="Cambria" w:hAnsi="Cambria"/>
          <w:b/>
          <w:bCs/>
          <w:color w:val="1B3A5C"/>
          <w:sz w:val="25"/>
          <w:szCs w:val="25"/>
        </w:rPr>
        <w:t xml:space="preserve">18.9 Troubleshooting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cantSplit/>
          <w:tblHeader/>
        </w:trPr>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Symptom</w:t>
            </w:r>
          </w:p>
        </w:tc>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Cause</w:t>
            </w:r>
          </w:p>
        </w:tc>
        <w:tc>
          <w:tcPr>
            <w:tcW w:type="dxa" w:w="41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Correction</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Requests blocked by cross-origin policy</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configured origin does not exactly match the frontend origin</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Set the exact origin, without a trailing slash, and redeploy</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Sign-in succeeds but the session is lost on refresh</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refresh cookie is not being stored</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Both tiers must use transport security and the environment must be set to production</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Service-unavailable responses</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database is unreachable or the project has paused</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Resume the project and confirm that transport security is enabled for the connection</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first request takes about fifty seconds</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free instance had suspended</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Expected behaviour; the scheduled health request prevents it</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relation does not exist</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migration was never executed</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Run the migration command from the platform shell</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Self-signed certificate error</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Managed PostgreSQL requires transport security</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Enable the database transport security setting</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Build fails reporting a missing module</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root directory is incorrect</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root must be the backend directory for the interface layer and the frontend directory for the presentation layer</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deep link returns not-found on refresh</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single-page rewrite rule is absent</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Confirm that the rewrite configuration is deployed</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process exits at boot naming a variable</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required environment variable is absent</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Supply the named variable and redeploy</w:t>
            </w:r>
          </w:p>
        </w:tc>
      </w:tr>
    </w:tbl>
    <w:p>
      <w:pPr>
        <w:spacing w:after="220" w:before="60"/>
        <w:jc w:val="center"/>
      </w:pPr>
      <w:r>
        <w:rPr>
          <w:rFonts w:ascii="Calibri" w:cs="Calibri" w:eastAsia="Calibri" w:hAnsi="Calibri"/>
          <w:i/>
          <w:iCs/>
          <w:color w:val="4A4A4A"/>
          <w:sz w:val="18"/>
          <w:szCs w:val="18"/>
        </w:rPr>
        <w:t xml:space="preserve">Table 18.4 — Deployment troubleshooting</w:t>
      </w:r>
    </w:p>
    <w:p>
      <w:pPr>
        <w:pStyle w:val="Heading2"/>
        <w:keepNext/>
        <w:spacing w:after="140" w:before="260"/>
      </w:pPr>
      <w:r>
        <w:rPr>
          <w:rFonts w:ascii="Cambria" w:cs="Cambria" w:eastAsia="Cambria" w:hAnsi="Cambria"/>
          <w:b/>
          <w:bCs/>
          <w:color w:val="1B3A5C"/>
          <w:sz w:val="25"/>
          <w:szCs w:val="25"/>
        </w:rPr>
        <w:t xml:space="preserve">18.10 Local development</w:t>
      </w:r>
    </w:p>
    <w:p>
      <w:pPr>
        <w:spacing w:after="160" w:line="300"/>
        <w:jc w:val="both"/>
      </w:pPr>
      <w:r>
        <w:rPr>
          <w:rFonts w:ascii="Calibri" w:cs="Calibri" w:eastAsia="Calibri" w:hAnsi="Calibri"/>
          <w:b w:val="false"/>
          <w:bCs w:val="false"/>
          <w:i w:val="false"/>
          <w:iCs w:val="false"/>
          <w:color w:val="000000"/>
          <w:sz w:val="22"/>
          <w:szCs w:val="22"/>
        </w:rPr>
        <w:t xml:space="preserve">The system runs locally with a local PostgreSQL instance. After installing dependencies in both directories and copying the example environment files, the migration and seed commands prepare the database, and both tiers are started in development mode. Seeded accounts exist for each of the three roles; the seeded administrator password must be changed immediately if the seed is ever applied to a production database, because it is published in the repository.</w:t>
      </w:r>
    </w:p>
    <w:p>
      <w:r>
        <w:br w:type="page"/>
      </w:r>
    </w:p>
    <w:p>
      <w:pPr>
        <w:pStyle w:val="Heading1"/>
        <w:keepNext/>
        <w:spacing w:after="200" w:before="320"/>
      </w:pPr>
      <w:r>
        <w:rPr>
          <w:rFonts w:ascii="Cambria" w:cs="Cambria" w:eastAsia="Cambria" w:hAnsi="Cambria"/>
          <w:b/>
          <w:bCs/>
          <w:color w:val="1B3A5C"/>
          <w:sz w:val="32"/>
          <w:szCs w:val="32"/>
        </w:rPr>
        <w:t xml:space="preserve">19. Results and Discussion</w:t>
      </w:r>
    </w:p>
    <w:p>
      <w:pPr>
        <w:pStyle w:val="Heading2"/>
        <w:keepNext/>
        <w:spacing w:after="140" w:before="260"/>
      </w:pPr>
      <w:r>
        <w:rPr>
          <w:rFonts w:ascii="Cambria" w:cs="Cambria" w:eastAsia="Cambria" w:hAnsi="Cambria"/>
          <w:b/>
          <w:bCs/>
          <w:color w:val="1B3A5C"/>
          <w:sz w:val="25"/>
          <w:szCs w:val="25"/>
        </w:rPr>
        <w:t xml:space="preserve">19.1 What was delivered</w:t>
      </w:r>
    </w:p>
    <w:p>
      <w:pPr>
        <w:spacing w:after="160" w:line="300"/>
        <w:jc w:val="both"/>
      </w:pPr>
      <w:r>
        <w:rPr>
          <w:rFonts w:ascii="Calibri" w:cs="Calibri" w:eastAsia="Calibri" w:hAnsi="Calibri"/>
          <w:b w:val="false"/>
          <w:bCs w:val="false"/>
          <w:i w:val="false"/>
          <w:iCs w:val="false"/>
          <w:color w:val="000000"/>
          <w:sz w:val="22"/>
          <w:szCs w:val="22"/>
        </w:rPr>
        <w:t xml:space="preserve">A complete customer support platform was built, comprising a REST interface layer of approximately forty endpoints across nine groups, a responsive frontend of seventeen screens, an eight-table relational schema applied by versioned migrations, and an automated test suite of ninety-two cases. The repository contains approximately ninety-nine tracked files together with eleven documentation files and a use-case diagram.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rPr>
          <w:cantSplit/>
          <w:tblHeader/>
        </w:trPr>
        <w:tc>
          <w:tcPr>
            <w:tcW w:type="dxa" w:w="31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Mandatory requirement</w:t>
            </w:r>
          </w:p>
        </w:tc>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Status</w:t>
            </w:r>
          </w:p>
        </w:tc>
        <w:tc>
          <w:tcPr>
            <w:tcW w:type="dxa" w:w="36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Evidence</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User registration and login</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Complete</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Thirteen test cases</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Role-based access</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Complete</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Twenty-six test cases issued directly against the interface layer</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CRUD operations</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Complete</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Twenty-two test cases</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Dashboard and reports</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Complete</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Three dashboards and seven reports, verified in a browser</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Cloud database</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Schema complete; instance not provisioned</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Entire suite executes against real PostgreSQL</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REST APIs</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Complete</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Entire suite exercises the endpoints</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Responsive UI</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Complete</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Verified at three viewport widths</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Live cloud deployment</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 complete</w:t>
            </w:r>
          </w:p>
        </w:tc>
        <w:tc>
          <w:tcPr>
            <w:tcW w:type="dxa" w:w="36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Procedure documented; accounts not provisioned</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GitHub repository</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Complete</w:t>
            </w:r>
          </w:p>
        </w:tc>
        <w:tc>
          <w:tcPr>
            <w:tcW w:type="dxa" w:w="36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Public repository with a documented history</w:t>
            </w:r>
          </w:p>
        </w:tc>
      </w:tr>
    </w:tbl>
    <w:p>
      <w:pPr>
        <w:spacing w:after="220" w:before="60"/>
        <w:jc w:val="center"/>
      </w:pPr>
      <w:r>
        <w:rPr>
          <w:rFonts w:ascii="Calibri" w:cs="Calibri" w:eastAsia="Calibri" w:hAnsi="Calibri"/>
          <w:i/>
          <w:iCs/>
          <w:color w:val="4A4A4A"/>
          <w:sz w:val="18"/>
          <w:szCs w:val="18"/>
        </w:rPr>
        <w:t xml:space="preserve">Table 19.1 — Status against the mandatory technical requirements</w:t>
      </w:r>
    </w:p>
    <w:p>
      <w:pPr>
        <w:pStyle w:val="Heading2"/>
        <w:keepNext/>
        <w:spacing w:after="140" w:before="260"/>
      </w:pPr>
      <w:r>
        <w:rPr>
          <w:rFonts w:ascii="Cambria" w:cs="Cambria" w:eastAsia="Cambria" w:hAnsi="Cambria"/>
          <w:b/>
          <w:bCs/>
          <w:color w:val="1B3A5C"/>
          <w:sz w:val="25"/>
          <w:szCs w:val="25"/>
        </w:rPr>
        <w:t xml:space="preserve">19.2 Discussion of the results</w:t>
      </w:r>
    </w:p>
    <w:p>
      <w:pPr>
        <w:pStyle w:val="Heading3"/>
        <w:keepNext/>
        <w:spacing w:after="110" w:before="200"/>
      </w:pPr>
      <w:r>
        <w:rPr>
          <w:rFonts w:ascii="Calibri" w:cs="Calibri" w:eastAsia="Calibri" w:hAnsi="Calibri"/>
          <w:b/>
          <w:bCs/>
          <w:color w:val="028090"/>
          <w:sz w:val="22"/>
          <w:szCs w:val="22"/>
        </w:rPr>
        <w:t xml:space="preserve">19.2.1 The value of enforcing rules at the lowest possible level</w:t>
      </w:r>
    </w:p>
    <w:p>
      <w:pPr>
        <w:spacing w:after="160" w:line="300"/>
        <w:jc w:val="both"/>
      </w:pPr>
      <w:r>
        <w:rPr>
          <w:rFonts w:ascii="Calibri" w:cs="Calibri" w:eastAsia="Calibri" w:hAnsi="Calibri"/>
          <w:b w:val="false"/>
          <w:bCs w:val="false"/>
          <w:i w:val="false"/>
          <w:iCs w:val="false"/>
          <w:color w:val="000000"/>
          <w:sz w:val="22"/>
          <w:szCs w:val="22"/>
        </w:rPr>
        <w:t xml:space="preserve">Placing the timestamp-consistency invariants in the database rather than only in application code proved its worth during implementation. An early version of the reopen operation did not clear the resolved timestamp; the database rejected the update, and the defect surfaced immediately as a failing operation rather than as inconsistent reporting discovered weeks later. The general lesson is that an invariant expressed as a constraint holds even when the application is wrong, whereas an invariant expressed only in code holds only while every future code path remembers it.</w:t>
      </w:r>
    </w:p>
    <w:p>
      <w:pPr>
        <w:pStyle w:val="Heading3"/>
        <w:keepNext/>
        <w:spacing w:after="110" w:before="200"/>
      </w:pPr>
      <w:r>
        <w:rPr>
          <w:rFonts w:ascii="Calibri" w:cs="Calibri" w:eastAsia="Calibri" w:hAnsi="Calibri"/>
          <w:b/>
          <w:bCs/>
          <w:color w:val="028090"/>
          <w:sz w:val="22"/>
          <w:szCs w:val="22"/>
        </w:rPr>
        <w:t xml:space="preserve">19.2.2 Testing against a real database</w:t>
      </w:r>
    </w:p>
    <w:p>
      <w:pPr>
        <w:spacing w:after="160" w:line="300"/>
        <w:jc w:val="both"/>
      </w:pPr>
      <w:r>
        <w:rPr>
          <w:rFonts w:ascii="Calibri" w:cs="Calibri" w:eastAsia="Calibri" w:hAnsi="Calibri"/>
          <w:b w:val="false"/>
          <w:bCs w:val="false"/>
          <w:i w:val="false"/>
          <w:iCs w:val="false"/>
          <w:color w:val="000000"/>
          <w:sz w:val="22"/>
          <w:szCs w:val="22"/>
        </w:rPr>
        <w:t xml:space="preserve">The decision to test against real PostgreSQL rather than a mock was vindicated for the same reason. A mock would have accepted the inconsistent row that the constraint rejected, so the suite would have passed while the deployed system misbehaved. The cost is a slower suite — roughly one hundred and eight seconds — which is a small price for tests that mean something.</w:t>
      </w:r>
    </w:p>
    <w:p>
      <w:pPr>
        <w:pStyle w:val="Heading3"/>
        <w:keepNext/>
        <w:spacing w:after="110" w:before="200"/>
      </w:pPr>
      <w:r>
        <w:rPr>
          <w:rFonts w:ascii="Calibri" w:cs="Calibri" w:eastAsia="Calibri" w:hAnsi="Calibri"/>
          <w:b/>
          <w:bCs/>
          <w:color w:val="028090"/>
          <w:sz w:val="22"/>
          <w:szCs w:val="22"/>
        </w:rPr>
        <w:t xml:space="preserve">19.2.3 Designing failure paths before writing the feature</w:t>
      </w:r>
    </w:p>
    <w:p>
      <w:pPr>
        <w:spacing w:after="160" w:line="300"/>
        <w:jc w:val="both"/>
      </w:pPr>
      <w:r>
        <w:rPr>
          <w:rFonts w:ascii="Calibri" w:cs="Calibri" w:eastAsia="Calibri" w:hAnsi="Calibri"/>
          <w:b w:val="false"/>
          <w:bCs w:val="false"/>
          <w:i w:val="false"/>
          <w:iCs w:val="false"/>
          <w:color w:val="000000"/>
          <w:sz w:val="22"/>
          <w:szCs w:val="22"/>
        </w:rPr>
        <w:t xml:space="preserve">The ordering that puts classification after the database commit was decided before the assistance feature was written. Retrofitting that property would have been considerably harder, because the natural implementation is to classify before inserting so that the row can be written once. Deciding the failure behaviour first produced a simpler result than adding resilience afterwards would have done.</w:t>
      </w:r>
    </w:p>
    <w:p>
      <w:pPr>
        <w:pStyle w:val="Heading3"/>
        <w:keepNext/>
        <w:spacing w:after="110" w:before="200"/>
      </w:pPr>
      <w:r>
        <w:rPr>
          <w:rFonts w:ascii="Calibri" w:cs="Calibri" w:eastAsia="Calibri" w:hAnsi="Calibri"/>
          <w:b/>
          <w:bCs/>
          <w:color w:val="028090"/>
          <w:sz w:val="22"/>
          <w:szCs w:val="22"/>
        </w:rPr>
        <w:t xml:space="preserve">19.2.4 Verification must include looking at the running system</w:t>
      </w:r>
    </w:p>
    <w:p>
      <w:pPr>
        <w:spacing w:after="160" w:line="300"/>
        <w:jc w:val="both"/>
      </w:pPr>
      <w:r>
        <w:rPr>
          <w:rFonts w:ascii="Calibri" w:cs="Calibri" w:eastAsia="Calibri" w:hAnsi="Calibri"/>
          <w:b w:val="false"/>
          <w:bCs w:val="false"/>
          <w:i w:val="false"/>
          <w:iCs w:val="false"/>
          <w:color w:val="000000"/>
          <w:sz w:val="22"/>
          <w:szCs w:val="22"/>
        </w:rPr>
        <w:t xml:space="preserve">The most instructive defect was invisible to every automated check. The build succeeded, types checked, and the interface layer returned correct data — yet every chart rendered empty because the charting library’s entry animation does not settle under React strict mode. Nothing short of viewing the rendered page would have caught it. A green build is evidence that the code compiles, not that the product works.</w:t>
      </w:r>
    </w:p>
    <w:p>
      <w:pPr>
        <w:pStyle w:val="Heading2"/>
        <w:keepNext/>
        <w:spacing w:after="140" w:before="260"/>
      </w:pPr>
      <w:r>
        <w:rPr>
          <w:rFonts w:ascii="Cambria" w:cs="Cambria" w:eastAsia="Cambria" w:hAnsi="Cambria"/>
          <w:b/>
          <w:bCs/>
          <w:color w:val="1B3A5C"/>
          <w:sz w:val="25"/>
          <w:szCs w:val="25"/>
        </w:rPr>
        <w:t xml:space="preserve">19.3 Comparison with the objectives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Objective</w:t>
            </w:r>
          </w:p>
        </w:tc>
        <w:tc>
          <w:tcPr>
            <w:tcW w:type="dxa" w:w="62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Outcome</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Develop a scalable cloud-native SaaS application</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Achieved in design and implementation. Statelessness, pooling and pagination are present; scaling has not been demonstrated under load, which would require deployment and a load test</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Implement secure role-based authentication</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Achieved and evidenced by twenty-six authorisation test cases that bypass the interface entirely</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Provide dashboards and analytical reports</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Achieved. Three dashboards and seven reports, every figure computed at request time</w:t>
            </w:r>
          </w:p>
        </w:tc>
      </w:tr>
      <w:tr>
        <w:trPr>
          <w:cantSplit/>
        </w:trPr>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Deploy the application on a public cloud platform</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 achieved at the time of writing. Fully documented and configured but not executed</w:t>
            </w:r>
          </w:p>
        </w:tc>
      </w:tr>
      <w:tr>
        <w:trPr>
          <w:cantSplit/>
        </w:trPr>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Demonstrate collaborative software engineering practices</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Achieved: a single repository, versioned migrations, a documented commit history and an automated suite</w:t>
            </w:r>
          </w:p>
        </w:tc>
      </w:tr>
    </w:tbl>
    <w:p>
      <w:pPr>
        <w:spacing w:after="220" w:before="60"/>
        <w:jc w:val="center"/>
      </w:pPr>
      <w:r>
        <w:rPr>
          <w:rFonts w:ascii="Calibri" w:cs="Calibri" w:eastAsia="Calibri" w:hAnsi="Calibri"/>
          <w:i/>
          <w:iCs/>
          <w:color w:val="4A4A4A"/>
          <w:sz w:val="18"/>
          <w:szCs w:val="18"/>
        </w:rPr>
        <w:t xml:space="preserve">Table 19.2 — Outcome against each stated objective</w:t>
      </w:r>
    </w:p>
    <w:p>
      <w:pPr>
        <w:pStyle w:val="Heading2"/>
        <w:keepNext/>
        <w:spacing w:after="140" w:before="260"/>
      </w:pPr>
      <w:r>
        <w:rPr>
          <w:rFonts w:ascii="Cambria" w:cs="Cambria" w:eastAsia="Cambria" w:hAnsi="Cambria"/>
          <w:b/>
          <w:bCs/>
          <w:color w:val="1B3A5C"/>
          <w:sz w:val="25"/>
          <w:szCs w:val="25"/>
        </w:rPr>
        <w:t xml:space="preserve">19.4 Limitations</w:t>
      </w:r>
    </w:p>
    <w:p>
      <w:pPr>
        <w:pStyle w:val="ListParagraph"/>
        <w:numPr>
          <w:ilvl w:val="0"/>
          <w:numId w:val="2"/>
        </w:numPr>
        <w:spacing w:after="100" w:line="290"/>
      </w:pPr>
      <w:r>
        <w:rPr>
          <w:rFonts w:ascii="Calibri" w:cs="Calibri" w:eastAsia="Calibri" w:hAnsi="Calibri"/>
          <w:sz w:val="22"/>
          <w:szCs w:val="22"/>
        </w:rPr>
        <w:t xml:space="preserve">The system is not multi-tenant across separate businesses. One deployment serves one service desk, with isolation by role rather than by tenant.</w:t>
      </w:r>
    </w:p>
    <w:p>
      <w:pPr>
        <w:pStyle w:val="ListParagraph"/>
        <w:numPr>
          <w:ilvl w:val="0"/>
          <w:numId w:val="2"/>
        </w:numPr>
        <w:spacing w:after="100" w:line="290"/>
      </w:pPr>
      <w:r>
        <w:rPr>
          <w:rFonts w:ascii="Calibri" w:cs="Calibri" w:eastAsia="Calibri" w:hAnsi="Calibri"/>
          <w:sz w:val="22"/>
          <w:szCs w:val="22"/>
        </w:rPr>
        <w:t xml:space="preserve">Notifications are in-application only. A customer who does not sign in will not learn of an update.</w:t>
      </w:r>
    </w:p>
    <w:p>
      <w:pPr>
        <w:pStyle w:val="ListParagraph"/>
        <w:numPr>
          <w:ilvl w:val="0"/>
          <w:numId w:val="2"/>
        </w:numPr>
        <w:spacing w:after="100" w:line="290"/>
      </w:pPr>
      <w:r>
        <w:rPr>
          <w:rFonts w:ascii="Calibri" w:cs="Calibri" w:eastAsia="Calibri" w:hAnsi="Calibri"/>
          <w:sz w:val="22"/>
          <w:szCs w:val="22"/>
        </w:rPr>
        <w:t xml:space="preserve">File attachments are not implemented, so the cloud-storage clause of the specification is not satisfied.</w:t>
      </w:r>
    </w:p>
    <w:p>
      <w:pPr>
        <w:pStyle w:val="ListParagraph"/>
        <w:numPr>
          <w:ilvl w:val="0"/>
          <w:numId w:val="2"/>
        </w:numPr>
        <w:spacing w:after="100" w:line="290"/>
      </w:pPr>
      <w:r>
        <w:rPr>
          <w:rFonts w:ascii="Calibri" w:cs="Calibri" w:eastAsia="Calibri" w:hAnsi="Calibri"/>
          <w:sz w:val="22"/>
          <w:szCs w:val="22"/>
        </w:rPr>
        <w:t xml:space="preserve">The notification badge is refreshed by polling rather than pushed, which is adequate at this scale but is not the correct long-term mechanism.</w:t>
      </w:r>
    </w:p>
    <w:p>
      <w:pPr>
        <w:pStyle w:val="ListParagraph"/>
        <w:numPr>
          <w:ilvl w:val="0"/>
          <w:numId w:val="2"/>
        </w:numPr>
        <w:spacing w:after="100" w:line="290"/>
      </w:pPr>
      <w:r>
        <w:rPr>
          <w:rFonts w:ascii="Calibri" w:cs="Calibri" w:eastAsia="Calibri" w:hAnsi="Calibri"/>
          <w:sz w:val="22"/>
          <w:szCs w:val="22"/>
        </w:rPr>
        <w:t xml:space="preserve">The frontend has no automated tests, so a visual regression would not be caught automatically.</w:t>
      </w:r>
    </w:p>
    <w:p>
      <w:pPr>
        <w:pStyle w:val="ListParagraph"/>
        <w:numPr>
          <w:ilvl w:val="0"/>
          <w:numId w:val="2"/>
        </w:numPr>
        <w:spacing w:after="100" w:line="290"/>
      </w:pPr>
      <w:r>
        <w:rPr>
          <w:rFonts w:ascii="Calibri" w:cs="Calibri" w:eastAsia="Calibri" w:hAnsi="Calibri"/>
          <w:sz w:val="22"/>
          <w:szCs w:val="22"/>
        </w:rPr>
        <w:t xml:space="preserve">Performance has not been measured under concurrent load.</w:t>
      </w:r>
    </w:p>
    <w:p>
      <w:pPr>
        <w:pStyle w:val="Heading2"/>
        <w:keepNext/>
        <w:spacing w:after="140" w:before="260"/>
      </w:pPr>
      <w:r>
        <w:rPr>
          <w:rFonts w:ascii="Cambria" w:cs="Cambria" w:eastAsia="Cambria" w:hAnsi="Cambria"/>
          <w:b/>
          <w:bCs/>
          <w:color w:val="1B3A5C"/>
          <w:sz w:val="25"/>
          <w:szCs w:val="25"/>
        </w:rPr>
        <w:t xml:space="preserve">19.5 Outstanding work</w:t>
      </w:r>
    </w:p>
    <w:p>
      <w:pPr>
        <w:spacing w:after="160" w:line="300"/>
        <w:jc w:val="both"/>
      </w:pPr>
      <w:r>
        <w:rPr>
          <w:rFonts w:ascii="Calibri" w:cs="Calibri" w:eastAsia="Calibri" w:hAnsi="Calibri"/>
          <w:b w:val="false"/>
          <w:bCs w:val="false"/>
          <w:i w:val="false"/>
          <w:iCs w:val="false"/>
          <w:color w:val="000000"/>
          <w:sz w:val="22"/>
          <w:szCs w:val="22"/>
        </w:rPr>
        <w:t xml:space="preserve">The following remain outstanding at the time of writing. Deployment is the single blocking item; the three items that follow it depend on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240"/>
        <w:gridCol w:w="2600"/>
      </w:tblGrid>
      <w:tr>
        <w:trPr>
          <w:cantSplit/>
          <w:tblHeader/>
        </w:trPr>
        <w:tc>
          <w:tcPr>
            <w:tcW w:type="dxa" w:w="5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w:t>
            </w:r>
          </w:p>
        </w:tc>
        <w:tc>
          <w:tcPr>
            <w:tcW w:type="dxa" w:w="624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Task</w:t>
            </w:r>
          </w:p>
        </w:tc>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Depends on</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Provision the managed database and apply the migration and seed</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Deploy the interface layer with its environment variables</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Item 1</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3</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Deploy the frontend and set the interface address</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Item 2</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Set the cross-origin setting to the frontend address and redeploy</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Item 3</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5</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Work through the eleven-point verification checklist</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Item 4</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6</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Configure the scheduled health request</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Item 4</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7</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Change the seeded administrator password</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Item 5</w:t>
            </w:r>
          </w:p>
        </w:tc>
      </w:tr>
      <w:tr>
        <w:trPr>
          <w:cantSplit/>
        </w:trPr>
        <w:tc>
          <w:tcPr>
            <w:tcW w:type="dxa" w:w="5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8</w:t>
            </w:r>
          </w:p>
        </w:tc>
        <w:tc>
          <w:tcPr>
            <w:tcW w:type="dxa" w:w="624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Capture screenshots of the deployed application</w:t>
            </w:r>
          </w:p>
        </w:tc>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Item 5</w:t>
            </w:r>
          </w:p>
        </w:tc>
      </w:tr>
      <w:tr>
        <w:trPr>
          <w:cantSplit/>
        </w:trPr>
        <w:tc>
          <w:tcPr>
            <w:tcW w:type="dxa" w:w="5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9</w:t>
            </w:r>
          </w:p>
        </w:tc>
        <w:tc>
          <w:tcPr>
            <w:tcW w:type="dxa" w:w="624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Record the public address in the repository and this report</w:t>
            </w:r>
          </w:p>
        </w:tc>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Item 5</w:t>
            </w:r>
          </w:p>
        </w:tc>
      </w:tr>
    </w:tbl>
    <w:p>
      <w:pPr>
        <w:spacing w:after="220" w:before="60"/>
        <w:jc w:val="center"/>
      </w:pPr>
      <w:r>
        <w:rPr>
          <w:rFonts w:ascii="Calibri" w:cs="Calibri" w:eastAsia="Calibri" w:hAnsi="Calibri"/>
          <w:i/>
          <w:iCs/>
          <w:color w:val="4A4A4A"/>
          <w:sz w:val="18"/>
          <w:szCs w:val="18"/>
        </w:rPr>
        <w:t xml:space="preserve">Table 19.3 — Outstanding work</w:t>
      </w:r>
    </w:p>
    <w:p>
      <w:pPr>
        <w:pStyle w:val="Heading2"/>
        <w:keepNext/>
        <w:spacing w:after="140" w:before="260"/>
      </w:pPr>
      <w:r>
        <w:rPr>
          <w:rFonts w:ascii="Cambria" w:cs="Cambria" w:eastAsia="Cambria" w:hAnsi="Cambria"/>
          <w:b/>
          <w:bCs/>
          <w:color w:val="1B3A5C"/>
          <w:sz w:val="25"/>
          <w:szCs w:val="25"/>
        </w:rPr>
        <w:t xml:space="preserve">19.6 Reflection</w:t>
      </w:r>
    </w:p>
    <w:p>
      <w:pPr>
        <w:spacing w:after="160" w:line="300"/>
        <w:jc w:val="both"/>
      </w:pPr>
      <w:r>
        <w:rPr>
          <w:rFonts w:ascii="Calibri" w:cs="Calibri" w:eastAsia="Calibri" w:hAnsi="Calibri"/>
          <w:b w:val="false"/>
          <w:bCs w:val="false"/>
          <w:i w:val="false"/>
          <w:iCs w:val="false"/>
          <w:color w:val="000000"/>
          <w:sz w:val="22"/>
          <w:szCs w:val="22"/>
        </w:rPr>
        <w:t xml:space="preserve">The most valuable outcome of the project was not the feature list but the discipline of designing the failure paths first. It is straightforward to make a system work when every dependency is available; the engineering lies in deciding what happens when one is not, and in arranging matters so that the failure cannot matter. The assistance layer is the clearest example: the interesting property is not that it classifies tickets, but that the product is unaffected when it cannot.</w:t>
      </w:r>
    </w:p>
    <w:p>
      <w:pPr>
        <w:spacing w:after="160" w:line="300"/>
        <w:jc w:val="both"/>
      </w:pPr>
      <w:r>
        <w:rPr>
          <w:rFonts w:ascii="Calibri" w:cs="Calibri" w:eastAsia="Calibri" w:hAnsi="Calibri"/>
          <w:b w:val="false"/>
          <w:bCs w:val="false"/>
          <w:i w:val="false"/>
          <w:iCs w:val="false"/>
          <w:color w:val="000000"/>
          <w:sz w:val="22"/>
          <w:szCs w:val="22"/>
        </w:rPr>
        <w:t xml:space="preserve">The second lesson concerns evidence. Several claims in this report could have been asserted from the source code alone. Each was instead checked by running the system — the migration against a real database, the suite against real data, the workflow in a browser across three roles. That process found three defects that would otherwise have been discovered during the evaluation itself.</w:t>
      </w:r>
    </w:p>
    <w:p>
      <w:r>
        <w:br w:type="page"/>
      </w:r>
    </w:p>
    <w:p>
      <w:pPr>
        <w:pStyle w:val="Heading1"/>
        <w:keepNext/>
        <w:spacing w:after="200" w:before="320"/>
      </w:pPr>
      <w:r>
        <w:rPr>
          <w:rFonts w:ascii="Cambria" w:cs="Cambria" w:eastAsia="Cambria" w:hAnsi="Cambria"/>
          <w:b/>
          <w:bCs/>
          <w:color w:val="1B3A5C"/>
          <w:sz w:val="32"/>
          <w:szCs w:val="32"/>
        </w:rPr>
        <w:t xml:space="preserve">20. Future Enhancements</w:t>
      </w:r>
    </w:p>
    <w:p>
      <w:pPr>
        <w:spacing w:after="160" w:line="300"/>
        <w:jc w:val="both"/>
      </w:pPr>
      <w:r>
        <w:rPr>
          <w:rFonts w:ascii="Calibri" w:cs="Calibri" w:eastAsia="Calibri" w:hAnsi="Calibri"/>
          <w:b w:val="false"/>
          <w:bCs w:val="false"/>
          <w:i w:val="false"/>
          <w:iCs w:val="false"/>
          <w:color w:val="000000"/>
          <w:sz w:val="22"/>
          <w:szCs w:val="22"/>
        </w:rPr>
        <w:t xml:space="preserve">The enhancements below are ordered by the ratio of value to effort. Each is stated with the reason it matters rather than merely as a feature name.</w:t>
      </w:r>
    </w:p>
    <w:p>
      <w:pPr>
        <w:pStyle w:val="Heading2"/>
        <w:keepNext/>
        <w:spacing w:after="140" w:before="260"/>
      </w:pPr>
      <w:r>
        <w:rPr>
          <w:rFonts w:ascii="Cambria" w:cs="Cambria" w:eastAsia="Cambria" w:hAnsi="Cambria"/>
          <w:b/>
          <w:bCs/>
          <w:color w:val="1B3A5C"/>
          <w:sz w:val="25"/>
          <w:szCs w:val="25"/>
        </w:rPr>
        <w:t xml:space="preserve">20.1 Email notifications</w:t>
      </w:r>
    </w:p>
    <w:p>
      <w:pPr>
        <w:spacing w:after="160" w:line="300"/>
        <w:jc w:val="both"/>
      </w:pPr>
      <w:r>
        <w:rPr>
          <w:rFonts w:ascii="Calibri" w:cs="Calibri" w:eastAsia="Calibri" w:hAnsi="Calibri"/>
          <w:b w:val="false"/>
          <w:bCs w:val="false"/>
          <w:i w:val="false"/>
          <w:iCs w:val="false"/>
          <w:color w:val="000000"/>
          <w:sz w:val="22"/>
          <w:szCs w:val="22"/>
        </w:rPr>
        <w:t xml:space="preserve">At present a customer learns of an update only by signing in. Delivering the same notification by email would close the loop for customers who do not return to the application, and would remove the principal reason a customer telephones to ask for progress. The notification service already centralises creation, so the change is confined to adding a delivery channel behind the existing interface. A transactional mail provider would be introduced as a fourth managed service, and delivery would be best-effort in the same manner as the existing in-application notifications.</w:t>
      </w:r>
    </w:p>
    <w:p>
      <w:pPr>
        <w:pStyle w:val="Heading2"/>
        <w:keepNext/>
        <w:spacing w:after="140" w:before="260"/>
      </w:pPr>
      <w:r>
        <w:rPr>
          <w:rFonts w:ascii="Cambria" w:cs="Cambria" w:eastAsia="Cambria" w:hAnsi="Cambria"/>
          <w:b/>
          <w:bCs/>
          <w:color w:val="1B3A5C"/>
          <w:sz w:val="25"/>
          <w:szCs w:val="25"/>
        </w:rPr>
        <w:t xml:space="preserve">20.2 File attachments</w:t>
      </w:r>
    </w:p>
    <w:p>
      <w:pPr>
        <w:spacing w:after="160" w:line="300"/>
        <w:jc w:val="both"/>
      </w:pPr>
      <w:r>
        <w:rPr>
          <w:rFonts w:ascii="Calibri" w:cs="Calibri" w:eastAsia="Calibri" w:hAnsi="Calibri"/>
          <w:b w:val="false"/>
          <w:bCs w:val="false"/>
          <w:i w:val="false"/>
          <w:iCs w:val="false"/>
          <w:color w:val="000000"/>
          <w:sz w:val="22"/>
          <w:szCs w:val="22"/>
        </w:rPr>
        <w:t xml:space="preserve">Screenshots make technical complaints dramatically faster to diagnose, and the absence of attachments is the one clause of the specification’s cloud requirements that this implementation does not satisfy. The schema already anticipates an attachments table. Files would be stored in managed object storage rather than in the database, with the interface layer issuing time-limited upload and download URLs so that file content never passes through it. Type and size validation would be applied on upload.</w:t>
      </w:r>
    </w:p>
    <w:p>
      <w:pPr>
        <w:pStyle w:val="Heading2"/>
        <w:keepNext/>
        <w:spacing w:after="140" w:before="260"/>
      </w:pPr>
      <w:r>
        <w:rPr>
          <w:rFonts w:ascii="Cambria" w:cs="Cambria" w:eastAsia="Cambria" w:hAnsi="Cambria"/>
          <w:b/>
          <w:bCs/>
          <w:color w:val="1B3A5C"/>
          <w:sz w:val="25"/>
          <w:szCs w:val="25"/>
        </w:rPr>
        <w:t xml:space="preserve">20.3 Configurable service-level targets with escalation</w:t>
      </w:r>
    </w:p>
    <w:p>
      <w:pPr>
        <w:spacing w:after="160" w:line="300"/>
        <w:jc w:val="both"/>
      </w:pPr>
      <w:r>
        <w:rPr>
          <w:rFonts w:ascii="Calibri" w:cs="Calibri" w:eastAsia="Calibri" w:hAnsi="Calibri"/>
          <w:b w:val="false"/>
          <w:bCs w:val="false"/>
          <w:i w:val="false"/>
          <w:iCs w:val="false"/>
          <w:color w:val="000000"/>
          <w:sz w:val="22"/>
          <w:szCs w:val="22"/>
        </w:rPr>
        <w:t xml:space="preserve">The system records first-response and resolution times but does not act on them. Allowing an administrator to define targets per priority, and escalating a ticket that breaches one, would turn passive measurement into active management. The escalation itself would be a scheduled task examining tickets against their targets and raising notifications, reusing the audit and notification services already present.</w:t>
      </w:r>
    </w:p>
    <w:p>
      <w:pPr>
        <w:pStyle w:val="Heading2"/>
        <w:keepNext/>
        <w:spacing w:after="140" w:before="260"/>
      </w:pPr>
      <w:r>
        <w:rPr>
          <w:rFonts w:ascii="Cambria" w:cs="Cambria" w:eastAsia="Cambria" w:hAnsi="Cambria"/>
          <w:b/>
          <w:bCs/>
          <w:color w:val="1B3A5C"/>
          <w:sz w:val="25"/>
          <w:szCs w:val="25"/>
        </w:rPr>
        <w:t xml:space="preserve">20.4 Knowledge base with suggested articles</w:t>
      </w:r>
    </w:p>
    <w:p>
      <w:pPr>
        <w:spacing w:after="160" w:line="300"/>
        <w:jc w:val="both"/>
      </w:pPr>
      <w:r>
        <w:rPr>
          <w:rFonts w:ascii="Calibri" w:cs="Calibri" w:eastAsia="Calibri" w:hAnsi="Calibri"/>
          <w:b w:val="false"/>
          <w:bCs w:val="false"/>
          <w:i w:val="false"/>
          <w:iCs w:val="false"/>
          <w:color w:val="000000"/>
          <w:sz w:val="22"/>
          <w:szCs w:val="22"/>
        </w:rPr>
        <w:t xml:space="preserve">A substantial proportion of support volume is repeated questions. A knowledge base whose articles are suggested to the customer as they compose a ticket would deflect some of that volume before it becomes a ticket at all, and the same suggestions would assist the agent. The classification layer already extracts the signals such a suggestion would use.</w:t>
      </w:r>
    </w:p>
    <w:p>
      <w:pPr>
        <w:pStyle w:val="Heading2"/>
        <w:keepNext/>
        <w:spacing w:after="140" w:before="260"/>
      </w:pPr>
      <w:r>
        <w:rPr>
          <w:rFonts w:ascii="Cambria" w:cs="Cambria" w:eastAsia="Cambria" w:hAnsi="Cambria"/>
          <w:b/>
          <w:bCs/>
          <w:color w:val="1B3A5C"/>
          <w:sz w:val="25"/>
          <w:szCs w:val="25"/>
        </w:rPr>
        <w:t xml:space="preserve">20.5 Real-time updates</w:t>
      </w:r>
    </w:p>
    <w:p>
      <w:pPr>
        <w:spacing w:after="160" w:line="300"/>
        <w:jc w:val="both"/>
      </w:pPr>
      <w:r>
        <w:rPr>
          <w:rFonts w:ascii="Calibri" w:cs="Calibri" w:eastAsia="Calibri" w:hAnsi="Calibri"/>
          <w:b w:val="false"/>
          <w:bCs w:val="false"/>
          <w:i w:val="false"/>
          <w:iCs w:val="false"/>
          <w:color w:val="000000"/>
          <w:sz w:val="22"/>
          <w:szCs w:val="22"/>
        </w:rPr>
        <w:t xml:space="preserve">The notification badge is currently refreshed by polling every thirty seconds. A persistent connection would remove that polling, deliver updates immediately, and allow a ticket page to update while it is open — which matters when two agents view the same ticket. This is a correctness improvement as well as a responsiveness one, because it removes the window in which two people act on stale state.</w:t>
      </w:r>
    </w:p>
    <w:p>
      <w:pPr>
        <w:pStyle w:val="Heading2"/>
        <w:keepNext/>
        <w:spacing w:after="140" w:before="260"/>
      </w:pPr>
      <w:r>
        <w:rPr>
          <w:rFonts w:ascii="Cambria" w:cs="Cambria" w:eastAsia="Cambria" w:hAnsi="Cambria"/>
          <w:b/>
          <w:bCs/>
          <w:color w:val="1B3A5C"/>
          <w:sz w:val="25"/>
          <w:szCs w:val="25"/>
        </w:rPr>
        <w:t xml:space="preserve">20.6 Multi-tenancy</w:t>
      </w:r>
    </w:p>
    <w:p>
      <w:pPr>
        <w:spacing w:after="160" w:line="300"/>
        <w:jc w:val="both"/>
      </w:pPr>
      <w:r>
        <w:rPr>
          <w:rFonts w:ascii="Calibri" w:cs="Calibri" w:eastAsia="Calibri" w:hAnsi="Calibri"/>
          <w:b w:val="false"/>
          <w:bCs w:val="false"/>
          <w:i w:val="false"/>
          <w:iCs w:val="false"/>
          <w:color w:val="000000"/>
          <w:sz w:val="22"/>
          <w:szCs w:val="22"/>
        </w:rPr>
        <w:t xml:space="preserve">The natural commercial evolution is for one deployment to serve many businesses rather than one. This is the largest of the enhancements listed, because it touches every query: a tenant identifier would have to be introduced on every table and applied in the shared query builder in the same way that role scoping is applied today. The existing scoping mechanism is the correct place to add it, which is an argument for the design decision described in section 11.5.2.</w:t>
      </w:r>
    </w:p>
    <w:p>
      <w:pPr>
        <w:pStyle w:val="Heading2"/>
        <w:keepNext/>
        <w:spacing w:after="140" w:before="260"/>
      </w:pPr>
      <w:r>
        <w:rPr>
          <w:rFonts w:ascii="Cambria" w:cs="Cambria" w:eastAsia="Cambria" w:hAnsi="Cambria"/>
          <w:b/>
          <w:bCs/>
          <w:color w:val="1B3A5C"/>
          <w:sz w:val="25"/>
          <w:szCs w:val="25"/>
        </w:rPr>
        <w:t xml:space="preserve">20.7 Customer satisfaction rating</w:t>
      </w:r>
    </w:p>
    <w:p>
      <w:pPr>
        <w:spacing w:after="160" w:line="300"/>
        <w:jc w:val="both"/>
      </w:pPr>
      <w:r>
        <w:rPr>
          <w:rFonts w:ascii="Calibri" w:cs="Calibri" w:eastAsia="Calibri" w:hAnsi="Calibri"/>
          <w:b w:val="false"/>
          <w:bCs w:val="false"/>
          <w:i w:val="false"/>
          <w:iCs w:val="false"/>
          <w:color w:val="000000"/>
          <w:sz w:val="22"/>
          <w:szCs w:val="22"/>
        </w:rPr>
        <w:t xml:space="preserve">The system measures speed but not quality. A short rating prompt on resolution would add a quality dimension to the reporting and would identify agents or categories where fast resolutions are nonetheless unsatisfactory.</w:t>
      </w:r>
    </w:p>
    <w:p>
      <w:pPr>
        <w:pStyle w:val="Heading2"/>
        <w:keepNext/>
        <w:spacing w:after="140" w:before="260"/>
      </w:pPr>
      <w:r>
        <w:rPr>
          <w:rFonts w:ascii="Cambria" w:cs="Cambria" w:eastAsia="Cambria" w:hAnsi="Cambria"/>
          <w:b/>
          <w:bCs/>
          <w:color w:val="1B3A5C"/>
          <w:sz w:val="25"/>
          <w:szCs w:val="25"/>
        </w:rPr>
        <w:t xml:space="preserve">20.8 Frontend automated testing</w:t>
      </w:r>
    </w:p>
    <w:p>
      <w:pPr>
        <w:spacing w:after="160" w:line="300"/>
        <w:jc w:val="both"/>
      </w:pPr>
      <w:r>
        <w:rPr>
          <w:rFonts w:ascii="Calibri" w:cs="Calibri" w:eastAsia="Calibri" w:hAnsi="Calibri"/>
          <w:b w:val="false"/>
          <w:bCs w:val="false"/>
          <w:i w:val="false"/>
          <w:iCs w:val="false"/>
          <w:color w:val="000000"/>
          <w:sz w:val="22"/>
          <w:szCs w:val="22"/>
        </w:rPr>
        <w:t xml:space="preserve">The absence of frontend tests is the clearest gap in the verification strategy, and the charting defect described in section 17.5 is the direct evidence for it. Component tests together with a small number of end-to-end browser scenarios would catch that class of regression automatically rather than relying on manual inspection.</w:t>
      </w:r>
    </w:p>
    <w:p>
      <w:pPr>
        <w:pStyle w:val="Heading2"/>
        <w:keepNext/>
        <w:spacing w:after="140" w:before="260"/>
      </w:pPr>
      <w:r>
        <w:rPr>
          <w:rFonts w:ascii="Cambria" w:cs="Cambria" w:eastAsia="Cambria" w:hAnsi="Cambria"/>
          <w:b/>
          <w:bCs/>
          <w:color w:val="1B3A5C"/>
          <w:sz w:val="25"/>
          <w:szCs w:val="25"/>
        </w:rPr>
        <w:t xml:space="preserve">20.9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80"/>
        <w:gridCol w:w="2080"/>
      </w:tblGrid>
      <w:tr>
        <w:trPr>
          <w:cantSplit/>
          <w:tblHeader/>
        </w:trPr>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Enhancement</w:t>
            </w:r>
          </w:p>
        </w:tc>
        <w:tc>
          <w:tcPr>
            <w:tcW w:type="dxa" w:w="46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Principal benefit</w:t>
            </w:r>
          </w:p>
        </w:tc>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Relative effort</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Email notifications</w:t>
            </w:r>
          </w:p>
        </w:tc>
        <w:tc>
          <w:tcPr>
            <w:tcW w:type="dxa" w:w="46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Reaches customers who do not sign in</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Low</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File attachments</w:t>
            </w:r>
          </w:p>
        </w:tc>
        <w:tc>
          <w:tcPr>
            <w:tcW w:type="dxa" w:w="46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Faster diagnosis; satisfies the cloud-storage clause</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Low to moderate</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Service-level targets and escalation</w:t>
            </w:r>
          </w:p>
        </w:tc>
        <w:tc>
          <w:tcPr>
            <w:tcW w:type="dxa" w:w="46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Converts measurement into management</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Moderate</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Knowledge base with suggestions</w:t>
            </w:r>
          </w:p>
        </w:tc>
        <w:tc>
          <w:tcPr>
            <w:tcW w:type="dxa" w:w="46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Deflects repeat questions before they become tickets</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Moderate</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Real-time updates</w:t>
            </w:r>
          </w:p>
        </w:tc>
        <w:tc>
          <w:tcPr>
            <w:tcW w:type="dxa" w:w="46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Immediate delivery; removes stale-state conflicts</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Moderate</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Multi-tenancy</w:t>
            </w:r>
          </w:p>
        </w:tc>
        <w:tc>
          <w:tcPr>
            <w:tcW w:type="dxa" w:w="46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deployment serves many businesses</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High</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Satisfaction rating</w:t>
            </w:r>
          </w:p>
        </w:tc>
        <w:tc>
          <w:tcPr>
            <w:tcW w:type="dxa" w:w="46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Adds a quality measure alongside speed</w:t>
            </w:r>
          </w:p>
        </w:tc>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Low</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Frontend automated testing</w:t>
            </w:r>
          </w:p>
        </w:tc>
        <w:tc>
          <w:tcPr>
            <w:tcW w:type="dxa" w:w="46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Catches visual and behavioural regressions automatically</w:t>
            </w:r>
          </w:p>
        </w:tc>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Moderate</w:t>
            </w:r>
          </w:p>
        </w:tc>
      </w:tr>
    </w:tbl>
    <w:p>
      <w:pPr>
        <w:spacing w:after="220" w:before="60"/>
        <w:jc w:val="center"/>
      </w:pPr>
      <w:r>
        <w:rPr>
          <w:rFonts w:ascii="Calibri" w:cs="Calibri" w:eastAsia="Calibri" w:hAnsi="Calibri"/>
          <w:i/>
          <w:iCs/>
          <w:color w:val="4A4A4A"/>
          <w:sz w:val="18"/>
          <w:szCs w:val="18"/>
        </w:rPr>
        <w:t xml:space="preserve">Table 20.1 — Summary of proposed enhancements</w:t>
      </w:r>
    </w:p>
    <w:p>
      <w:r>
        <w:br w:type="page"/>
      </w:r>
    </w:p>
    <w:p>
      <w:pPr>
        <w:pStyle w:val="Heading1"/>
        <w:keepNext/>
        <w:spacing w:after="200" w:before="320"/>
      </w:pPr>
      <w:r>
        <w:rPr>
          <w:rFonts w:ascii="Cambria" w:cs="Cambria" w:eastAsia="Cambria" w:hAnsi="Cambria"/>
          <w:b/>
          <w:bCs/>
          <w:color w:val="1B3A5C"/>
          <w:sz w:val="32"/>
          <w:szCs w:val="32"/>
        </w:rPr>
        <w:t xml:space="preserve">21. References</w:t>
      </w:r>
    </w:p>
    <w:p>
      <w:pPr>
        <w:spacing w:after="80"/>
      </w:pPr>
      <w:r>
        <w:t xml:space="preserve"/>
      </w:r>
    </w:p>
    <w:p>
      <w:pPr>
        <w:pStyle w:val="ListParagraph"/>
        <w:numPr>
          <w:ilvl w:val="0"/>
          <w:numId w:val="3"/>
        </w:numPr>
        <w:spacing w:after="100" w:line="290"/>
      </w:pPr>
      <w:r>
        <w:rPr>
          <w:rFonts w:ascii="Calibri" w:cs="Calibri" w:eastAsia="Calibri" w:hAnsi="Calibri"/>
          <w:sz w:val="22"/>
          <w:szCs w:val="22"/>
        </w:rPr>
        <w:t xml:space="preserve">School of Computer Science Engineering and Information Systems, VIT Chennai. BCSE408L — Cloud Computing: Cloud-Native SaaS Project Guidelines. Academic Year 2026–2027.</w:t>
      </w:r>
    </w:p>
    <w:p>
      <w:pPr>
        <w:pStyle w:val="ListParagraph"/>
        <w:numPr>
          <w:ilvl w:val="0"/>
          <w:numId w:val="3"/>
        </w:numPr>
        <w:spacing w:after="100" w:line="290"/>
      </w:pPr>
      <w:r>
        <w:rPr>
          <w:rFonts w:ascii="Calibri" w:cs="Calibri" w:eastAsia="Calibri" w:hAnsi="Calibri"/>
          <w:sz w:val="22"/>
          <w:szCs w:val="22"/>
        </w:rPr>
        <w:t xml:space="preserve">School of Computer Science Engineering and Information Systems, VIT Chennai. BCSE408L — Project Review Schedule and Report Template. Academic Year 2026–2027.</w:t>
      </w:r>
    </w:p>
    <w:p>
      <w:pPr>
        <w:pStyle w:val="ListParagraph"/>
        <w:numPr>
          <w:ilvl w:val="0"/>
          <w:numId w:val="3"/>
        </w:numPr>
        <w:spacing w:after="100" w:line="290"/>
      </w:pPr>
      <w:r>
        <w:rPr>
          <w:rFonts w:ascii="Calibri" w:cs="Calibri" w:eastAsia="Calibri" w:hAnsi="Calibri"/>
          <w:sz w:val="22"/>
          <w:szCs w:val="22"/>
        </w:rPr>
        <w:t xml:space="preserve">School of Computer Science Engineering and Information Systems, VIT Chennai. BCSE408L — Cloud SaaS Project Requirements, Project 19: ServiceDesk AI. Academic Year 2026–2027.</w:t>
      </w:r>
    </w:p>
    <w:p>
      <w:pPr>
        <w:pStyle w:val="ListParagraph"/>
        <w:numPr>
          <w:ilvl w:val="0"/>
          <w:numId w:val="3"/>
        </w:numPr>
        <w:spacing w:after="100" w:line="290"/>
      </w:pPr>
      <w:r>
        <w:rPr>
          <w:rFonts w:ascii="Calibri" w:cs="Calibri" w:eastAsia="Calibri" w:hAnsi="Calibri"/>
          <w:sz w:val="22"/>
          <w:szCs w:val="22"/>
        </w:rPr>
        <w:t xml:space="preserve">Mell, P. and Grance, T. The NIST Definition of Cloud Computing. National Institute of Standards and Technology Special Publication 800-145, 2011.</w:t>
      </w:r>
    </w:p>
    <w:p>
      <w:pPr>
        <w:pStyle w:val="ListParagraph"/>
        <w:numPr>
          <w:ilvl w:val="0"/>
          <w:numId w:val="3"/>
        </w:numPr>
        <w:spacing w:after="100" w:line="290"/>
      </w:pPr>
      <w:r>
        <w:rPr>
          <w:rFonts w:ascii="Calibri" w:cs="Calibri" w:eastAsia="Calibri" w:hAnsi="Calibri"/>
          <w:sz w:val="22"/>
          <w:szCs w:val="22"/>
        </w:rPr>
        <w:t xml:space="preserve">Fielding, R. T. Architectural Styles and the Design of Network-based Software Architectures. Doctoral dissertation, University of California, Irvine, 2000.</w:t>
      </w:r>
    </w:p>
    <w:p>
      <w:pPr>
        <w:pStyle w:val="ListParagraph"/>
        <w:numPr>
          <w:ilvl w:val="0"/>
          <w:numId w:val="3"/>
        </w:numPr>
        <w:spacing w:after="100" w:line="290"/>
      </w:pPr>
      <w:r>
        <w:rPr>
          <w:rFonts w:ascii="Calibri" w:cs="Calibri" w:eastAsia="Calibri" w:hAnsi="Calibri"/>
          <w:sz w:val="22"/>
          <w:szCs w:val="22"/>
        </w:rPr>
        <w:t xml:space="preserve">Fowler, M. Patterns of Enterprise Application Architecture. Addison-Wesley, 2002.</w:t>
      </w:r>
    </w:p>
    <w:p>
      <w:pPr>
        <w:pStyle w:val="ListParagraph"/>
        <w:numPr>
          <w:ilvl w:val="0"/>
          <w:numId w:val="3"/>
        </w:numPr>
        <w:spacing w:after="100" w:line="290"/>
      </w:pPr>
      <w:r>
        <w:rPr>
          <w:rFonts w:ascii="Calibri" w:cs="Calibri" w:eastAsia="Calibri" w:hAnsi="Calibri"/>
          <w:sz w:val="22"/>
          <w:szCs w:val="22"/>
        </w:rPr>
        <w:t xml:space="preserve">Date, C. J. An Introduction to Database Systems. Eighth edition, Addison-Wesley, 2003.</w:t>
      </w:r>
    </w:p>
    <w:p>
      <w:pPr>
        <w:pStyle w:val="ListParagraph"/>
        <w:numPr>
          <w:ilvl w:val="0"/>
          <w:numId w:val="3"/>
        </w:numPr>
        <w:spacing w:after="100" w:line="290"/>
      </w:pPr>
      <w:r>
        <w:rPr>
          <w:rFonts w:ascii="Calibri" w:cs="Calibri" w:eastAsia="Calibri" w:hAnsi="Calibri"/>
          <w:sz w:val="22"/>
          <w:szCs w:val="22"/>
        </w:rPr>
        <w:t xml:space="preserve">Codd, E. F. A Relational Model of Data for Large Shared Data Banks. Communications of the ACM, volume 13, number 6, 1970.</w:t>
      </w:r>
    </w:p>
    <w:p>
      <w:pPr>
        <w:pStyle w:val="ListParagraph"/>
        <w:numPr>
          <w:ilvl w:val="0"/>
          <w:numId w:val="3"/>
        </w:numPr>
        <w:spacing w:after="100" w:line="290"/>
      </w:pPr>
      <w:r>
        <w:rPr>
          <w:rFonts w:ascii="Calibri" w:cs="Calibri" w:eastAsia="Calibri" w:hAnsi="Calibri"/>
          <w:sz w:val="22"/>
          <w:szCs w:val="22"/>
        </w:rPr>
        <w:t xml:space="preserve">The PostgreSQL Global Development Group. PostgreSQL 15 Documentation. Available at postgresql.org/docs.</w:t>
      </w:r>
    </w:p>
    <w:p>
      <w:pPr>
        <w:pStyle w:val="ListParagraph"/>
        <w:numPr>
          <w:ilvl w:val="0"/>
          <w:numId w:val="3"/>
        </w:numPr>
        <w:spacing w:after="100" w:line="290"/>
      </w:pPr>
      <w:r>
        <w:rPr>
          <w:rFonts w:ascii="Calibri" w:cs="Calibri" w:eastAsia="Calibri" w:hAnsi="Calibri"/>
          <w:sz w:val="22"/>
          <w:szCs w:val="22"/>
        </w:rPr>
        <w:t xml:space="preserve">Jones, M., Bradley, J. and Sakimura, N. JSON Web Token (JWT). RFC 7519, Internet Engineering Task Force, 2015.</w:t>
      </w:r>
    </w:p>
    <w:p>
      <w:pPr>
        <w:pStyle w:val="ListParagraph"/>
        <w:numPr>
          <w:ilvl w:val="0"/>
          <w:numId w:val="3"/>
        </w:numPr>
        <w:spacing w:after="100" w:line="290"/>
      </w:pPr>
      <w:r>
        <w:rPr>
          <w:rFonts w:ascii="Calibri" w:cs="Calibri" w:eastAsia="Calibri" w:hAnsi="Calibri"/>
          <w:sz w:val="22"/>
          <w:szCs w:val="22"/>
        </w:rPr>
        <w:t xml:space="preserve">Provos, N. and Mazières, D. A Future-Adaptable Password Scheme. Proceedings of the USENIX Annual Technical Conference, 1999.</w:t>
      </w:r>
    </w:p>
    <w:p>
      <w:pPr>
        <w:pStyle w:val="ListParagraph"/>
        <w:numPr>
          <w:ilvl w:val="0"/>
          <w:numId w:val="3"/>
        </w:numPr>
        <w:spacing w:after="100" w:line="290"/>
      </w:pPr>
      <w:r>
        <w:rPr>
          <w:rFonts w:ascii="Calibri" w:cs="Calibri" w:eastAsia="Calibri" w:hAnsi="Calibri"/>
          <w:sz w:val="22"/>
          <w:szCs w:val="22"/>
        </w:rPr>
        <w:t xml:space="preserve">Open Worldwide Application Security Project. OWASP Top Ten Web Application Security Risks, 2021.</w:t>
      </w:r>
    </w:p>
    <w:p>
      <w:pPr>
        <w:pStyle w:val="ListParagraph"/>
        <w:numPr>
          <w:ilvl w:val="0"/>
          <w:numId w:val="3"/>
        </w:numPr>
        <w:spacing w:after="100" w:line="290"/>
      </w:pPr>
      <w:r>
        <w:rPr>
          <w:rFonts w:ascii="Calibri" w:cs="Calibri" w:eastAsia="Calibri" w:hAnsi="Calibri"/>
          <w:sz w:val="22"/>
          <w:szCs w:val="22"/>
        </w:rPr>
        <w:t xml:space="preserve">Open Worldwide Application Security Project. OWASP Password Storage Cheat Sheet.</w:t>
      </w:r>
    </w:p>
    <w:p>
      <w:pPr>
        <w:pStyle w:val="ListParagraph"/>
        <w:numPr>
          <w:ilvl w:val="0"/>
          <w:numId w:val="3"/>
        </w:numPr>
        <w:spacing w:after="100" w:line="290"/>
      </w:pPr>
      <w:r>
        <w:rPr>
          <w:rFonts w:ascii="Calibri" w:cs="Calibri" w:eastAsia="Calibri" w:hAnsi="Calibri"/>
          <w:sz w:val="22"/>
          <w:szCs w:val="22"/>
        </w:rPr>
        <w:t xml:space="preserve">Shafranovich, Y. Common Format and MIME Type for Comma-Separated Values (CSV) Files. RFC 4180, Internet Engineering Task Force, 2005.</w:t>
      </w:r>
    </w:p>
    <w:p>
      <w:pPr>
        <w:pStyle w:val="ListParagraph"/>
        <w:numPr>
          <w:ilvl w:val="0"/>
          <w:numId w:val="3"/>
        </w:numPr>
        <w:spacing w:after="100" w:line="290"/>
      </w:pPr>
      <w:r>
        <w:rPr>
          <w:rFonts w:ascii="Calibri" w:cs="Calibri" w:eastAsia="Calibri" w:hAnsi="Calibri"/>
          <w:sz w:val="22"/>
          <w:szCs w:val="22"/>
        </w:rPr>
        <w:t xml:space="preserve">World Wide Web Consortium. Web Content Accessibility Guidelines (WCAG) 2.1. W3C Recommendation, 2018.</w:t>
      </w:r>
    </w:p>
    <w:p>
      <w:pPr>
        <w:pStyle w:val="ListParagraph"/>
        <w:numPr>
          <w:ilvl w:val="0"/>
          <w:numId w:val="3"/>
        </w:numPr>
        <w:spacing w:after="100" w:line="290"/>
      </w:pPr>
      <w:r>
        <w:rPr>
          <w:rFonts w:ascii="Calibri" w:cs="Calibri" w:eastAsia="Calibri" w:hAnsi="Calibri"/>
          <w:sz w:val="22"/>
          <w:szCs w:val="22"/>
        </w:rPr>
        <w:t xml:space="preserve">Meta Platforms Inc. React Documentation. Available at react.dev.</w:t>
      </w:r>
    </w:p>
    <w:p>
      <w:pPr>
        <w:pStyle w:val="ListParagraph"/>
        <w:numPr>
          <w:ilvl w:val="0"/>
          <w:numId w:val="3"/>
        </w:numPr>
        <w:spacing w:after="100" w:line="290"/>
      </w:pPr>
      <w:r>
        <w:rPr>
          <w:rFonts w:ascii="Calibri" w:cs="Calibri" w:eastAsia="Calibri" w:hAnsi="Calibri"/>
          <w:sz w:val="22"/>
          <w:szCs w:val="22"/>
        </w:rPr>
        <w:t xml:space="preserve">OpenJS Foundation. Express Documentation. Available at expressjs.com.</w:t>
      </w:r>
    </w:p>
    <w:p>
      <w:pPr>
        <w:pStyle w:val="ListParagraph"/>
        <w:numPr>
          <w:ilvl w:val="0"/>
          <w:numId w:val="3"/>
        </w:numPr>
        <w:spacing w:after="100" w:line="290"/>
      </w:pPr>
      <w:r>
        <w:rPr>
          <w:rFonts w:ascii="Calibri" w:cs="Calibri" w:eastAsia="Calibri" w:hAnsi="Calibri"/>
          <w:sz w:val="22"/>
          <w:szCs w:val="22"/>
        </w:rPr>
        <w:t xml:space="preserve">Tailwind Labs. Tailwind CSS Documentation. Available at tailwindcss.com.</w:t>
      </w:r>
    </w:p>
    <w:p>
      <w:pPr>
        <w:pStyle w:val="ListParagraph"/>
        <w:numPr>
          <w:ilvl w:val="0"/>
          <w:numId w:val="3"/>
        </w:numPr>
        <w:spacing w:after="100" w:line="290"/>
      </w:pPr>
      <w:r>
        <w:rPr>
          <w:rFonts w:ascii="Calibri" w:cs="Calibri" w:eastAsia="Calibri" w:hAnsi="Calibri"/>
          <w:sz w:val="22"/>
          <w:szCs w:val="22"/>
        </w:rPr>
        <w:t xml:space="preserve">Vercel Inc. Vercel Platform Documentation. Available at vercel.com/docs.</w:t>
      </w:r>
    </w:p>
    <w:p>
      <w:pPr>
        <w:pStyle w:val="ListParagraph"/>
        <w:numPr>
          <w:ilvl w:val="0"/>
          <w:numId w:val="3"/>
        </w:numPr>
        <w:spacing w:after="100" w:line="290"/>
      </w:pPr>
      <w:r>
        <w:rPr>
          <w:rFonts w:ascii="Calibri" w:cs="Calibri" w:eastAsia="Calibri" w:hAnsi="Calibri"/>
          <w:sz w:val="22"/>
          <w:szCs w:val="22"/>
        </w:rPr>
        <w:t xml:space="preserve">Render Services Inc. Render Documentation. Available at render.com/docs.</w:t>
      </w:r>
    </w:p>
    <w:p>
      <w:pPr>
        <w:pStyle w:val="ListParagraph"/>
        <w:numPr>
          <w:ilvl w:val="0"/>
          <w:numId w:val="3"/>
        </w:numPr>
        <w:spacing w:after="100" w:line="290"/>
      </w:pPr>
      <w:r>
        <w:rPr>
          <w:rFonts w:ascii="Calibri" w:cs="Calibri" w:eastAsia="Calibri" w:hAnsi="Calibri"/>
          <w:sz w:val="22"/>
          <w:szCs w:val="22"/>
        </w:rPr>
        <w:t xml:space="preserve">Supabase Inc. Supabase Documentation. Available at supabase.com/docs.</w:t>
      </w:r>
    </w:p>
    <w:p>
      <w:pPr>
        <w:pStyle w:val="ListParagraph"/>
        <w:numPr>
          <w:ilvl w:val="0"/>
          <w:numId w:val="3"/>
        </w:numPr>
        <w:spacing w:after="100" w:line="290"/>
      </w:pPr>
      <w:r>
        <w:rPr>
          <w:rFonts w:ascii="Calibri" w:cs="Calibri" w:eastAsia="Calibri" w:hAnsi="Calibri"/>
          <w:sz w:val="22"/>
          <w:szCs w:val="22"/>
        </w:rPr>
        <w:t xml:space="preserve">Anthropic PBC. Claude API Documentation. Available at docs.anthropic.com.</w:t>
      </w:r>
    </w:p>
    <w:p>
      <w:r>
        <w:br w:type="page"/>
      </w:r>
    </w:p>
    <w:p>
      <w:pPr>
        <w:pStyle w:val="Heading1"/>
        <w:keepNext/>
        <w:spacing w:after="200" w:before="320"/>
      </w:pPr>
      <w:r>
        <w:rPr>
          <w:rFonts w:ascii="Cambria" w:cs="Cambria" w:eastAsia="Cambria" w:hAnsi="Cambria"/>
          <w:b/>
          <w:bCs/>
          <w:color w:val="1B3A5C"/>
          <w:sz w:val="32"/>
          <w:szCs w:val="32"/>
        </w:rPr>
        <w:t xml:space="preserve">22. Appendix</w:t>
      </w:r>
    </w:p>
    <w:p>
      <w:pPr>
        <w:pStyle w:val="Heading2"/>
        <w:keepNext/>
        <w:spacing w:after="140" w:before="260"/>
      </w:pPr>
      <w:r>
        <w:rPr>
          <w:rFonts w:ascii="Cambria" w:cs="Cambria" w:eastAsia="Cambria" w:hAnsi="Cambria"/>
          <w:b/>
          <w:bCs/>
          <w:color w:val="1B3A5C"/>
          <w:sz w:val="25"/>
          <w:szCs w:val="25"/>
        </w:rPr>
        <w:t xml:space="preserve">Appendix A — Repository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Item</w:t>
            </w:r>
          </w:p>
        </w:tc>
        <w:tc>
          <w:tcPr>
            <w:tcW w:type="dxa" w:w="67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Detail</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Repository</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github.com/ItzGOLLY/servicedesk-ai</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Visibility</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Public</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Default branch</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main</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Tracked files</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Approximately ninety-nine</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Backend files</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Forty-five</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Frontend files</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Thirty-six</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Documentation files</w:t>
            </w:r>
          </w:p>
        </w:tc>
        <w:tc>
          <w:tcPr>
            <w:tcW w:type="dxa" w:w="67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Thirteen, including this report’s source material</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Live address</w:t>
            </w:r>
          </w:p>
        </w:tc>
        <w:tc>
          <w:tcPr>
            <w:tcW w:type="dxa" w:w="67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 yet deployed</w:t>
            </w:r>
          </w:p>
        </w:tc>
      </w:tr>
    </w:tbl>
    <w:p>
      <w:pPr>
        <w:spacing w:after="220" w:before="60"/>
        <w:jc w:val="center"/>
      </w:pPr>
      <w:r>
        <w:rPr>
          <w:rFonts w:ascii="Calibri" w:cs="Calibri" w:eastAsia="Calibri" w:hAnsi="Calibri"/>
          <w:i/>
          <w:iCs/>
          <w:color w:val="4A4A4A"/>
          <w:sz w:val="18"/>
          <w:szCs w:val="18"/>
        </w:rPr>
        <w:t xml:space="preserve">Table A.1 — Repository summary</w:t>
      </w:r>
    </w:p>
    <w:p>
      <w:pPr>
        <w:pStyle w:val="Heading2"/>
        <w:keepNext/>
        <w:spacing w:after="140" w:before="260"/>
      </w:pPr>
      <w:r>
        <w:rPr>
          <w:rFonts w:ascii="Cambria" w:cs="Cambria" w:eastAsia="Cambria" w:hAnsi="Cambria"/>
          <w:b/>
          <w:bCs/>
          <w:color w:val="1B3A5C"/>
          <w:sz w:val="25"/>
          <w:szCs w:val="25"/>
        </w:rPr>
        <w:t xml:space="preserve">Appendix B — Repository structure</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servicedesk-ai/</w:t>
            </w:r>
          </w:p>
          <w:p>
            <w:pPr>
              <w:spacing w:after="0" w:line="260"/>
            </w:pPr>
            <w:r>
              <w:rPr>
                <w:rFonts w:ascii="Consolas" w:cs="Consolas" w:eastAsia="Consolas" w:hAnsi="Consolas"/>
                <w:sz w:val="17"/>
                <w:szCs w:val="17"/>
              </w:rPr>
              <w:t xml:space="preserve">  backend/            Express REST interface layer</w:t>
            </w:r>
          </w:p>
          <w:p>
            <w:pPr>
              <w:spacing w:after="0" w:line="260"/>
            </w:pPr>
            <w:r>
              <w:rPr>
                <w:rFonts w:ascii="Consolas" w:cs="Consolas" w:eastAsia="Consolas" w:hAnsi="Consolas"/>
                <w:sz w:val="17"/>
                <w:szCs w:val="17"/>
              </w:rPr>
              <w:t xml:space="preserve">    src/</w:t>
            </w:r>
          </w:p>
          <w:p>
            <w:pPr>
              <w:spacing w:after="0" w:line="260"/>
            </w:pPr>
            <w:r>
              <w:rPr>
                <w:rFonts w:ascii="Consolas" w:cs="Consolas" w:eastAsia="Consolas" w:hAnsi="Consolas"/>
                <w:sz w:val="17"/>
                <w:szCs w:val="17"/>
              </w:rPr>
              <w:t xml:space="preserve">      config/         validated environment configuration</w:t>
            </w:r>
          </w:p>
          <w:p>
            <w:pPr>
              <w:spacing w:after="0" w:line="260"/>
            </w:pPr>
            <w:r>
              <w:rPr>
                <w:rFonts w:ascii="Consolas" w:cs="Consolas" w:eastAsia="Consolas" w:hAnsi="Consolas"/>
                <w:sz w:val="17"/>
                <w:szCs w:val="17"/>
              </w:rPr>
              <w:t xml:space="preserve">      db/             pool, migrations, seed data</w:t>
            </w:r>
          </w:p>
          <w:p>
            <w:pPr>
              <w:spacing w:after="0" w:line="260"/>
            </w:pPr>
            <w:r>
              <w:rPr>
                <w:rFonts w:ascii="Consolas" w:cs="Consolas" w:eastAsia="Consolas" w:hAnsi="Consolas"/>
                <w:sz w:val="17"/>
                <w:szCs w:val="17"/>
              </w:rPr>
              <w:t xml:space="preserve">      middleware/     authentication, roles, validation, errors</w:t>
            </w:r>
          </w:p>
          <w:p>
            <w:pPr>
              <w:spacing w:after="0" w:line="260"/>
            </w:pPr>
            <w:r>
              <w:rPr>
                <w:rFonts w:ascii="Consolas" w:cs="Consolas" w:eastAsia="Consolas" w:hAnsi="Consolas"/>
                <w:sz w:val="17"/>
                <w:szCs w:val="17"/>
              </w:rPr>
              <w:t xml:space="preserve">      modules/        the five specification modules plus notifications and assistance</w:t>
            </w:r>
          </w:p>
          <w:p>
            <w:pPr>
              <w:spacing w:after="0" w:line="260"/>
            </w:pPr>
            <w:r>
              <w:rPr>
                <w:rFonts w:ascii="Consolas" w:cs="Consolas" w:eastAsia="Consolas" w:hAnsi="Consolas"/>
                <w:sz w:val="17"/>
                <w:szCs w:val="17"/>
              </w:rPr>
              <w:t xml:space="preserve">      services/       assistance provider, audit, notifications</w:t>
            </w:r>
          </w:p>
          <w:p>
            <w:pPr>
              <w:spacing w:after="0" w:line="260"/>
            </w:pPr>
            <w:r>
              <w:rPr>
                <w:rFonts w:ascii="Consolas" w:cs="Consolas" w:eastAsia="Consolas" w:hAnsi="Consolas"/>
                <w:sz w:val="17"/>
                <w:szCs w:val="17"/>
              </w:rPr>
              <w:t xml:space="preserve">      utils/          error type, response helpers, security primitives</w:t>
            </w:r>
          </w:p>
          <w:p>
            <w:pPr>
              <w:spacing w:after="0" w:line="260"/>
            </w:pPr>
            <w:r>
              <w:rPr>
                <w:rFonts w:ascii="Consolas" w:cs="Consolas" w:eastAsia="Consolas" w:hAnsi="Consolas"/>
                <w:sz w:val="17"/>
                <w:szCs w:val="17"/>
              </w:rPr>
              <w:t xml:space="preserve">    tests/            ninety-two automated test cases</w:t>
            </w:r>
          </w:p>
          <w:p>
            <w:pPr>
              <w:spacing w:after="0" w:line="260"/>
            </w:pPr>
            <w:r>
              <w:rPr>
                <w:rFonts w:ascii="Consolas" w:cs="Consolas" w:eastAsia="Consolas" w:hAnsi="Consolas"/>
                <w:sz w:val="17"/>
                <w:szCs w:val="17"/>
              </w:rPr>
              <w:t xml:space="preserve">  frontend/           React single-page application</w:t>
            </w:r>
          </w:p>
          <w:p>
            <w:pPr>
              <w:spacing w:after="0" w:line="260"/>
            </w:pPr>
            <w:r>
              <w:rPr>
                <w:rFonts w:ascii="Consolas" w:cs="Consolas" w:eastAsia="Consolas" w:hAnsi="Consolas"/>
                <w:sz w:val="17"/>
                <w:szCs w:val="17"/>
              </w:rPr>
              <w:t xml:space="preserve">    src/</w:t>
            </w:r>
          </w:p>
          <w:p>
            <w:pPr>
              <w:spacing w:after="0" w:line="260"/>
            </w:pPr>
            <w:r>
              <w:rPr>
                <w:rFonts w:ascii="Consolas" w:cs="Consolas" w:eastAsia="Consolas" w:hAnsi="Consolas"/>
                <w:sz w:val="17"/>
                <w:szCs w:val="17"/>
              </w:rPr>
              <w:t xml:space="preserve">      lib/            request wrapper, types, formatting</w:t>
            </w:r>
          </w:p>
          <w:p>
            <w:pPr>
              <w:spacing w:after="0" w:line="260"/>
            </w:pPr>
            <w:r>
              <w:rPr>
                <w:rFonts w:ascii="Consolas" w:cs="Consolas" w:eastAsia="Consolas" w:hAnsi="Consolas"/>
                <w:sz w:val="17"/>
                <w:szCs w:val="17"/>
              </w:rPr>
              <w:t xml:space="preserve">      context/        authentication context</w:t>
            </w:r>
          </w:p>
          <w:p>
            <w:pPr>
              <w:spacing w:after="0" w:line="260"/>
            </w:pPr>
            <w:r>
              <w:rPr>
                <w:rFonts w:ascii="Consolas" w:cs="Consolas" w:eastAsia="Consolas" w:hAnsi="Consolas"/>
                <w:sz w:val="17"/>
                <w:szCs w:val="17"/>
              </w:rPr>
              <w:t xml:space="preserve">      components/     design system, ticket elements, assistance panel, shell</w:t>
            </w:r>
          </w:p>
          <w:p>
            <w:pPr>
              <w:spacing w:after="0" w:line="260"/>
            </w:pPr>
            <w:r>
              <w:rPr>
                <w:rFonts w:ascii="Consolas" w:cs="Consolas" w:eastAsia="Consolas" w:hAnsi="Consolas"/>
                <w:sz w:val="17"/>
                <w:szCs w:val="17"/>
              </w:rPr>
              <w:t xml:space="preserve">      pages/          seventeen screens</w:t>
            </w:r>
          </w:p>
          <w:p>
            <w:pPr>
              <w:spacing w:after="0" w:line="260"/>
            </w:pPr>
            <w:r>
              <w:rPr>
                <w:rFonts w:ascii="Consolas" w:cs="Consolas" w:eastAsia="Consolas" w:hAnsi="Consolas"/>
                <w:sz w:val="17"/>
                <w:szCs w:val="17"/>
              </w:rPr>
              <w:t xml:space="preserve">  docs/               specification, architecture, database, API, testing,</w:t>
            </w:r>
          </w:p>
          <w:p>
            <w:pPr>
              <w:spacing w:after="0" w:line="260"/>
            </w:pPr>
            <w:r>
              <w:rPr>
                <w:rFonts w:ascii="Consolas" w:cs="Consolas" w:eastAsia="Consolas" w:hAnsi="Consolas"/>
                <w:sz w:val="17"/>
                <w:szCs w:val="17"/>
              </w:rPr>
              <w:t xml:space="preserve">                      deployment, demonstration script, viva preparation,</w:t>
            </w:r>
          </w:p>
          <w:p>
            <w:pPr>
              <w:spacing w:after="0" w:line="260"/>
            </w:pPr>
            <w:r>
              <w:rPr>
                <w:rFonts w:ascii="Consolas" w:cs="Consolas" w:eastAsia="Consolas" w:hAnsi="Consolas"/>
                <w:sz w:val="17"/>
                <w:szCs w:val="17"/>
              </w:rPr>
              <w:t xml:space="preserve">                      traceability matrix, compliance checklist</w:t>
            </w:r>
          </w:p>
          <w:p>
            <w:pPr>
              <w:spacing w:after="0" w:line="260"/>
            </w:pPr>
            <w:r>
              <w:rPr>
                <w:rFonts w:ascii="Consolas" w:cs="Consolas" w:eastAsia="Consolas" w:hAnsi="Consolas"/>
                <w:sz w:val="17"/>
                <w:szCs w:val="17"/>
              </w:rPr>
              <w:t xml:space="preserve">  diagrams/           use case diagram</w:t>
            </w:r>
          </w:p>
          <w:p>
            <w:pPr>
              <w:spacing w:after="0" w:line="260"/>
            </w:pPr>
            <w:r>
              <w:rPr>
                <w:rFonts w:ascii="Consolas" w:cs="Consolas" w:eastAsia="Consolas" w:hAnsi="Consolas"/>
                <w:sz w:val="17"/>
                <w:szCs w:val="17"/>
              </w:rPr>
              <w:t xml:space="preserve">  screenshots/        to be populated from the deployed application</w:t>
            </w:r>
          </w:p>
          <w:p>
            <w:pPr>
              <w:spacing w:after="0" w:line="260"/>
            </w:pPr>
            <w:r>
              <w:rPr>
                <w:rFonts w:ascii="Consolas" w:cs="Consolas" w:eastAsia="Consolas" w:hAnsi="Consolas"/>
                <w:sz w:val="17"/>
                <w:szCs w:val="17"/>
              </w:rPr>
              <w:t xml:space="preserve">  README.md</w:t>
            </w:r>
          </w:p>
        </w:tc>
      </w:tr>
    </w:tbl>
    <w:p>
      <w:pPr>
        <w:spacing w:after="220" w:before="60"/>
        <w:jc w:val="center"/>
      </w:pPr>
      <w:r>
        <w:rPr>
          <w:rFonts w:ascii="Calibri" w:cs="Calibri" w:eastAsia="Calibri" w:hAnsi="Calibri"/>
          <w:i/>
          <w:iCs/>
          <w:color w:val="4A4A4A"/>
          <w:sz w:val="18"/>
          <w:szCs w:val="18"/>
        </w:rPr>
        <w:t xml:space="preserve">Figure B.1 — Repository structure</w:t>
      </w:r>
    </w:p>
    <w:p>
      <w:pPr>
        <w:pStyle w:val="Heading2"/>
        <w:keepNext/>
        <w:spacing w:after="140" w:before="260"/>
      </w:pPr>
      <w:r>
        <w:rPr>
          <w:rFonts w:ascii="Cambria" w:cs="Cambria" w:eastAsia="Cambria" w:hAnsi="Cambria"/>
          <w:b/>
          <w:bCs/>
          <w:color w:val="1B3A5C"/>
          <w:sz w:val="25"/>
          <w:szCs w:val="25"/>
        </w:rPr>
        <w:t xml:space="preserve">Appendix C — API endpoint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blHeader/>
        </w:trPr>
        <w:tc>
          <w:tcPr>
            <w:tcW w:type="dxa" w:w="26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Group</w:t>
            </w:r>
          </w:p>
        </w:tc>
        <w:tc>
          <w:tcPr>
            <w:tcW w:type="dxa" w:w="15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Endpoints</w:t>
            </w:r>
          </w:p>
        </w:tc>
        <w:tc>
          <w:tcPr>
            <w:tcW w:type="dxa" w:w="520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Purpose</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/api/auth</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5</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Registration, sign-in, refresh, sign-out, current user</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/api/users</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9</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Profile self-service and administrative user operations</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/api/tickets</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10</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 lifecycle, assignment, conversation and timeline</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/api/categories</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Category management</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/api/notifications</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Notification listing and read state</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/api/dashboard</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3</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One dashboard per role</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/api/reports</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8</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Seven reports and CSV export</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/api/ai</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5</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Drafting, summarising, suggesting, and health</w:t>
            </w:r>
          </w:p>
        </w:tc>
      </w:tr>
      <w:tr>
        <w:trPr>
          <w:cantSplit/>
        </w:trPr>
        <w:tc>
          <w:tcPr>
            <w:tcW w:type="dxa" w:w="26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/api/audit-logs</w:t>
            </w:r>
          </w:p>
        </w:tc>
        <w:tc>
          <w:tcPr>
            <w:tcW w:type="dxa" w:w="15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w:t>
            </w:r>
          </w:p>
        </w:tc>
        <w:tc>
          <w:tcPr>
            <w:tcW w:type="dxa" w:w="520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Administrative activity log</w:t>
            </w:r>
          </w:p>
        </w:tc>
      </w:tr>
      <w:tr>
        <w:trPr>
          <w:cantSplit/>
        </w:trPr>
        <w:tc>
          <w:tcPr>
            <w:tcW w:type="dxa" w:w="26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/api/health</w:t>
            </w:r>
          </w:p>
        </w:tc>
        <w:tc>
          <w:tcPr>
            <w:tcW w:type="dxa" w:w="15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1</w:t>
            </w:r>
          </w:p>
        </w:tc>
        <w:tc>
          <w:tcPr>
            <w:tcW w:type="dxa" w:w="520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Process and database health</w:t>
            </w:r>
          </w:p>
        </w:tc>
      </w:tr>
    </w:tbl>
    <w:p>
      <w:pPr>
        <w:spacing w:after="220" w:before="60"/>
        <w:jc w:val="center"/>
      </w:pPr>
      <w:r>
        <w:rPr>
          <w:rFonts w:ascii="Calibri" w:cs="Calibri" w:eastAsia="Calibri" w:hAnsi="Calibri"/>
          <w:i/>
          <w:iCs/>
          <w:color w:val="4A4A4A"/>
          <w:sz w:val="18"/>
          <w:szCs w:val="18"/>
        </w:rPr>
        <w:t xml:space="preserve">Table C.1 — API endpoint groups</w:t>
      </w:r>
    </w:p>
    <w:p>
      <w:pPr>
        <w:pStyle w:val="Heading2"/>
        <w:keepNext/>
        <w:spacing w:after="140" w:before="260"/>
      </w:pPr>
      <w:r>
        <w:rPr>
          <w:rFonts w:ascii="Cambria" w:cs="Cambria" w:eastAsia="Cambria" w:hAnsi="Cambria"/>
          <w:b/>
          <w:bCs/>
          <w:color w:val="1B3A5C"/>
          <w:sz w:val="25"/>
          <w:szCs w:val="25"/>
        </w:rPr>
        <w:t xml:space="preserve">Appendix D — Response conventions</w:t>
      </w:r>
    </w:p>
    <w:p>
      <w:pPr>
        <w:spacing w:after="80"/>
      </w:pPr>
      <w:r>
        <w:t xml:space="preserve"/>
      </w:r>
    </w:p>
    <w:tbl>
      <w:tblPr>
        <w:tblW w:type="dxa" w:w="9360"/>
        <w:tblBorders>
          <w:top w:val="single" w:color="C9D6DF" w:sz="4"/>
          <w:left w:val="single" w:color="C9D6DF" w:sz="4"/>
          <w:bottom w:val="single" w:color="C9D6DF" w:sz="4"/>
          <w:right w:val="single" w:color="C9D6DF" w:sz="4"/>
          <w:insideH w:val="none" w:color="FFFFFF" w:sz="0"/>
          <w:insideV w:val="none" w:color="FFFFFF" w:sz="0"/>
        </w:tblBorders>
      </w:tblPr>
      <w:tblGrid>
        <w:gridCol w:w="9360"/>
      </w:tblGrid>
      <w:tr>
        <w:trPr>
          <w:cantSplit/>
        </w:trPr>
        <w:tc>
          <w:tcPr>
            <w:tcW w:type="dxa" w:w="9360"/>
            <w:shd w:fill="F7F9FA" w:color="auto" w:val="clear"/>
            <w:tcMar>
              <w:top w:type="dxa" w:w="140"/>
              <w:left w:type="dxa" w:w="160"/>
              <w:bottom w:type="dxa" w:w="140"/>
              <w:right w:type="dxa" w:w="160"/>
            </w:tcMar>
          </w:tcPr>
          <w:p>
            <w:pPr>
              <w:spacing w:after="0" w:line="260"/>
            </w:pPr>
            <w:r>
              <w:rPr>
                <w:rFonts w:ascii="Consolas" w:cs="Consolas" w:eastAsia="Consolas" w:hAnsi="Consolas"/>
                <w:sz w:val="17"/>
                <w:szCs w:val="17"/>
              </w:rPr>
              <w:t xml:space="preserve">// Success</w:t>
            </w:r>
          </w:p>
          <w:p>
            <w:pPr>
              <w:spacing w:after="0" w:line="260"/>
            </w:pPr>
            <w:r>
              <w:rPr>
                <w:rFonts w:ascii="Consolas" w:cs="Consolas" w:eastAsia="Consolas" w:hAnsi="Consolas"/>
                <w:sz w:val="17"/>
                <w:szCs w:val="17"/>
              </w:rPr>
              <w:t xml:space="preserve">{ "success": true,</w:t>
            </w:r>
          </w:p>
          <w:p>
            <w:pPr>
              <w:spacing w:after="0" w:line="260"/>
            </w:pPr>
            <w:r>
              <w:rPr>
                <w:rFonts w:ascii="Consolas" w:cs="Consolas" w:eastAsia="Consolas" w:hAnsi="Consolas"/>
                <w:sz w:val="17"/>
                <w:szCs w:val="17"/>
              </w:rPr>
              <w:t xml:space="preserve">  "data": { ... },</w:t>
            </w:r>
          </w:p>
          <w:p>
            <w:pPr>
              <w:spacing w:after="0" w:line="260"/>
            </w:pPr>
            <w:r>
              <w:rPr>
                <w:rFonts w:ascii="Consolas" w:cs="Consolas" w:eastAsia="Consolas" w:hAnsi="Consolas"/>
                <w:sz w:val="17"/>
                <w:szCs w:val="17"/>
              </w:rPr>
              <w:t xml:space="preserve">  "meta": { "page": 1, "limit": 20, "total": 42, "totalPages": 3 } }</w:t>
            </w:r>
          </w:p>
          <w:p>
            <w:pPr>
              <w:spacing w:after="0" w:line="260"/>
            </w:pPr>
            <w:r>
              <w:rPr>
                <w:rFonts w:ascii="Consolas" w:cs="Consolas" w:eastAsia="Consolas" w:hAnsi="Consolas"/>
                <w:sz w:val="17"/>
                <w:szCs w:val="17"/>
              </w:rPr>
              <w:t xml:space="preserve"/>
            </w:r>
          </w:p>
          <w:p>
            <w:pPr>
              <w:spacing w:after="0" w:line="260"/>
            </w:pPr>
            <w:r>
              <w:rPr>
                <w:rFonts w:ascii="Consolas" w:cs="Consolas" w:eastAsia="Consolas" w:hAnsi="Consolas"/>
                <w:sz w:val="17"/>
                <w:szCs w:val="17"/>
              </w:rPr>
              <w:t xml:space="preserve">// Failure</w:t>
            </w:r>
          </w:p>
          <w:p>
            <w:pPr>
              <w:spacing w:after="0" w:line="260"/>
            </w:pPr>
            <w:r>
              <w:rPr>
                <w:rFonts w:ascii="Consolas" w:cs="Consolas" w:eastAsia="Consolas" w:hAnsi="Consolas"/>
                <w:sz w:val="17"/>
                <w:szCs w:val="17"/>
              </w:rPr>
              <w:t xml:space="preserve">{ "success": false,</w:t>
            </w:r>
          </w:p>
          <w:p>
            <w:pPr>
              <w:spacing w:after="0" w:line="260"/>
            </w:pPr>
            <w:r>
              <w:rPr>
                <w:rFonts w:ascii="Consolas" w:cs="Consolas" w:eastAsia="Consolas" w:hAnsi="Consolas"/>
                <w:sz w:val="17"/>
                <w:szCs w:val="17"/>
              </w:rPr>
              <w:t xml:space="preserve">  "error": { "code": "FORBIDDEN",</w:t>
            </w:r>
          </w:p>
          <w:p>
            <w:pPr>
              <w:spacing w:after="0" w:line="260"/>
            </w:pPr>
            <w:r>
              <w:rPr>
                <w:rFonts w:ascii="Consolas" w:cs="Consolas" w:eastAsia="Consolas" w:hAnsi="Consolas"/>
                <w:sz w:val="17"/>
                <w:szCs w:val="17"/>
              </w:rPr>
              <w:t xml:space="preserve">             "message": "...",</w:t>
            </w:r>
          </w:p>
          <w:p>
            <w:pPr>
              <w:spacing w:after="0" w:line="260"/>
            </w:pPr>
            <w:r>
              <w:rPr>
                <w:rFonts w:ascii="Consolas" w:cs="Consolas" w:eastAsia="Consolas" w:hAnsi="Consolas"/>
                <w:sz w:val="17"/>
                <w:szCs w:val="17"/>
              </w:rPr>
              <w:t xml:space="preserve">             "details": [ { "field": "email", "message": "..." } ] } }</w:t>
            </w:r>
          </w:p>
        </w:tc>
      </w:tr>
    </w:tbl>
    <w:p>
      <w:pPr>
        <w:spacing w:after="220" w:before="60"/>
        <w:jc w:val="center"/>
      </w:pPr>
      <w:r>
        <w:rPr>
          <w:rFonts w:ascii="Calibri" w:cs="Calibri" w:eastAsia="Calibri" w:hAnsi="Calibri"/>
          <w:i/>
          <w:iCs/>
          <w:color w:val="4A4A4A"/>
          <w:sz w:val="18"/>
          <w:szCs w:val="18"/>
        </w:rPr>
        <w:t xml:space="preserve">Figure D.1 — Response envelopes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Status</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Meaning in this system</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200, 201, 204</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Success, created, and deleted respectively</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400</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Malformed request or failed schema validation</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401</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Missing, expired or invalid token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403</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Authenticated but not permitted for this role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404</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Not found, or deliberately concealed from this user</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409</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Conflict, such as a duplicate address or a category in use</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422</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valid request that breaks a business rule, such as an invalid transition</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429</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Rate limit exceeded</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500, 503</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Server error, and database unreachable respectively</w:t>
            </w:r>
          </w:p>
        </w:tc>
      </w:tr>
    </w:tbl>
    <w:p>
      <w:pPr>
        <w:spacing w:after="220" w:before="60"/>
        <w:jc w:val="center"/>
      </w:pPr>
      <w:r>
        <w:rPr>
          <w:rFonts w:ascii="Calibri" w:cs="Calibri" w:eastAsia="Calibri" w:hAnsi="Calibri"/>
          <w:i/>
          <w:iCs/>
          <w:color w:val="4A4A4A"/>
          <w:sz w:val="18"/>
          <w:szCs w:val="18"/>
        </w:rPr>
        <w:t xml:space="preserve">Table D.1 — Status codes</w:t>
      </w:r>
    </w:p>
    <w:p>
      <w:pPr>
        <w:pStyle w:val="Heading2"/>
        <w:keepNext/>
        <w:spacing w:after="140" w:before="260"/>
      </w:pPr>
      <w:r>
        <w:rPr>
          <w:rFonts w:ascii="Cambria" w:cs="Cambria" w:eastAsia="Cambria" w:hAnsi="Cambria"/>
          <w:b/>
          <w:bCs/>
          <w:color w:val="1B3A5C"/>
          <w:sz w:val="25"/>
          <w:szCs w:val="25"/>
        </w:rPr>
        <w:t xml:space="preserve">Appendix E — Seeded demonstration accounts</w:t>
      </w:r>
    </w:p>
    <w:p>
      <w:pPr>
        <w:spacing w:after="160" w:line="300"/>
        <w:jc w:val="both"/>
      </w:pPr>
      <w:r>
        <w:rPr>
          <w:rFonts w:ascii="Calibri" w:cs="Calibri" w:eastAsia="Calibri" w:hAnsi="Calibri"/>
          <w:b w:val="false"/>
          <w:bCs w:val="false"/>
          <w:i w:val="false"/>
          <w:iCs w:val="false"/>
          <w:color w:val="000000"/>
          <w:sz w:val="22"/>
          <w:szCs w:val="22"/>
        </w:rPr>
        <w:t xml:space="preserve">The seed command creates the accounts below. The administrator password must be changed immediately if the seed is applied to a production database, because these credentials are published in the repository.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312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Role</w:t>
            </w:r>
          </w:p>
        </w:tc>
        <w:tc>
          <w:tcPr>
            <w:tcW w:type="dxa" w:w="416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Email address</w:t>
            </w:r>
          </w:p>
        </w:tc>
        <w:tc>
          <w:tcPr>
            <w:tcW w:type="dxa" w:w="312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Password</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admin@servicedesk.ai</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Admin@12345</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Support Agent</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priya.agent@servicedesk.ai</w:t>
            </w:r>
          </w:p>
        </w:tc>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Agent@12345</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Support Agent</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rahul.agent@servicedesk.ai</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Agent@12345</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rohan@example.com</w:t>
            </w:r>
          </w:p>
        </w:tc>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Customer@12345</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sneha@example.com</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Customer@12345</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w:t>
            </w:r>
          </w:p>
        </w:tc>
        <w:tc>
          <w:tcPr>
            <w:tcW w:type="dxa" w:w="416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arif@example.com</w:t>
            </w:r>
          </w:p>
        </w:tc>
        <w:tc>
          <w:tcPr>
            <w:tcW w:type="dxa" w:w="312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Customer@12345</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w:t>
            </w:r>
          </w:p>
        </w:tc>
        <w:tc>
          <w:tcPr>
            <w:tcW w:type="dxa" w:w="416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meera@example.com</w:t>
            </w:r>
          </w:p>
        </w:tc>
        <w:tc>
          <w:tcPr>
            <w:tcW w:type="dxa" w:w="312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Customer@12345</w:t>
            </w:r>
          </w:p>
        </w:tc>
      </w:tr>
    </w:tbl>
    <w:p>
      <w:pPr>
        <w:spacing w:after="220" w:before="60"/>
        <w:jc w:val="center"/>
      </w:pPr>
      <w:r>
        <w:rPr>
          <w:rFonts w:ascii="Calibri" w:cs="Calibri" w:eastAsia="Calibri" w:hAnsi="Calibri"/>
          <w:i/>
          <w:iCs/>
          <w:color w:val="4A4A4A"/>
          <w:sz w:val="18"/>
          <w:szCs w:val="18"/>
        </w:rPr>
        <w:t xml:space="preserve">Table E.1 — Seeded accounts</w:t>
      </w:r>
    </w:p>
    <w:p>
      <w:pPr>
        <w:pStyle w:val="Heading2"/>
        <w:keepNext/>
        <w:spacing w:after="140" w:before="260"/>
      </w:pPr>
      <w:r>
        <w:rPr>
          <w:rFonts w:ascii="Cambria" w:cs="Cambria" w:eastAsia="Cambria" w:hAnsi="Cambria"/>
          <w:b/>
          <w:bCs/>
          <w:color w:val="1B3A5C"/>
          <w:sz w:val="25"/>
          <w:szCs w:val="25"/>
        </w:rPr>
        <w:t xml:space="preserve">Appendix F — Demonstration sequence</w:t>
      </w:r>
    </w:p>
    <w:p>
      <w:pPr>
        <w:spacing w:after="160" w:line="300"/>
        <w:jc w:val="both"/>
      </w:pPr>
      <w:r>
        <w:rPr>
          <w:rFonts w:ascii="Calibri" w:cs="Calibri" w:eastAsia="Calibri" w:hAnsi="Calibri"/>
          <w:b w:val="false"/>
          <w:bCs w:val="false"/>
          <w:i w:val="false"/>
          <w:iCs w:val="false"/>
          <w:color w:val="000000"/>
          <w:sz w:val="22"/>
          <w:szCs w:val="22"/>
        </w:rPr>
        <w:t xml:space="preserve">The final demonstration follows the sequence below, which covers every item on the demonstration checklist in approximately ten minutes.</w:t>
      </w:r>
    </w:p>
    <w:p>
      <w:pPr>
        <w:spacing w:after="80"/>
      </w:pPr>
      <w:r>
        <w:t xml:space="preserve"/>
      </w:r>
    </w:p>
    <w:p>
      <w:pPr>
        <w:pStyle w:val="ListParagraph"/>
        <w:numPr>
          <w:ilvl w:val="0"/>
          <w:numId w:val="3"/>
        </w:numPr>
        <w:spacing w:after="100" w:line="290"/>
      </w:pPr>
      <w:r>
        <w:rPr>
          <w:rFonts w:ascii="Calibri" w:cs="Calibri" w:eastAsia="Calibri" w:hAnsi="Calibri"/>
          <w:sz w:val="22"/>
          <w:szCs w:val="22"/>
        </w:rPr>
        <w:t xml:space="preserve">Open the public address and identify the three hosting platforms.</w:t>
      </w:r>
    </w:p>
    <w:p>
      <w:pPr>
        <w:pStyle w:val="ListParagraph"/>
        <w:numPr>
          <w:ilvl w:val="0"/>
          <w:numId w:val="3"/>
        </w:numPr>
        <w:spacing w:after="100" w:line="290"/>
      </w:pPr>
      <w:r>
        <w:rPr>
          <w:rFonts w:ascii="Calibri" w:cs="Calibri" w:eastAsia="Calibri" w:hAnsi="Calibri"/>
          <w:sz w:val="22"/>
          <w:szCs w:val="22"/>
        </w:rPr>
        <w:t xml:space="preserve">Register and sign in as a customer.</w:t>
      </w:r>
    </w:p>
    <w:p>
      <w:pPr>
        <w:pStyle w:val="ListParagraph"/>
        <w:numPr>
          <w:ilvl w:val="0"/>
          <w:numId w:val="3"/>
        </w:numPr>
        <w:spacing w:after="100" w:line="290"/>
      </w:pPr>
      <w:r>
        <w:rPr>
          <w:rFonts w:ascii="Calibri" w:cs="Calibri" w:eastAsia="Calibri" w:hAnsi="Calibri"/>
          <w:sz w:val="22"/>
          <w:szCs w:val="22"/>
        </w:rPr>
        <w:t xml:space="preserve">Raise a complaint using wording with clear signal, leaving category and priority blank.</w:t>
      </w:r>
    </w:p>
    <w:p>
      <w:pPr>
        <w:pStyle w:val="ListParagraph"/>
        <w:numPr>
          <w:ilvl w:val="0"/>
          <w:numId w:val="3"/>
        </w:numPr>
        <w:spacing w:after="100" w:line="290"/>
      </w:pPr>
      <w:r>
        <w:rPr>
          <w:rFonts w:ascii="Calibri" w:cs="Calibri" w:eastAsia="Calibri" w:hAnsi="Calibri"/>
          <w:sz w:val="22"/>
          <w:szCs w:val="22"/>
        </w:rPr>
        <w:t xml:space="preserve">Reload and show the classification, explaining that it ran after the ticket was saved.</w:t>
      </w:r>
    </w:p>
    <w:p>
      <w:pPr>
        <w:pStyle w:val="ListParagraph"/>
        <w:numPr>
          <w:ilvl w:val="0"/>
          <w:numId w:val="3"/>
        </w:numPr>
        <w:spacing w:after="100" w:line="290"/>
      </w:pPr>
      <w:r>
        <w:rPr>
          <w:rFonts w:ascii="Calibri" w:cs="Calibri" w:eastAsia="Calibri" w:hAnsi="Calibri"/>
          <w:sz w:val="22"/>
          <w:szCs w:val="22"/>
        </w:rPr>
        <w:t xml:space="preserve">Attempt to open another customer’s ticket and show the not-found response.</w:t>
      </w:r>
    </w:p>
    <w:p>
      <w:pPr>
        <w:pStyle w:val="ListParagraph"/>
        <w:numPr>
          <w:ilvl w:val="0"/>
          <w:numId w:val="3"/>
        </w:numPr>
        <w:spacing w:after="100" w:line="290"/>
      </w:pPr>
      <w:r>
        <w:rPr>
          <w:rFonts w:ascii="Calibri" w:cs="Calibri" w:eastAsia="Calibri" w:hAnsi="Calibri"/>
          <w:sz w:val="22"/>
          <w:szCs w:val="22"/>
        </w:rPr>
        <w:t xml:space="preserve">Sign in as a support agent and demonstrate the queue, its filters and search.</w:t>
      </w:r>
    </w:p>
    <w:p>
      <w:pPr>
        <w:pStyle w:val="ListParagraph"/>
        <w:numPr>
          <w:ilvl w:val="0"/>
          <w:numId w:val="3"/>
        </w:numPr>
        <w:spacing w:after="100" w:line="290"/>
      </w:pPr>
      <w:r>
        <w:rPr>
          <w:rFonts w:ascii="Calibri" w:cs="Calibri" w:eastAsia="Calibri" w:hAnsi="Calibri"/>
          <w:sz w:val="22"/>
          <w:szCs w:val="22"/>
        </w:rPr>
        <w:t xml:space="preserve">Generate a draft reply, insert it, edit it visibly, and send it.</w:t>
      </w:r>
    </w:p>
    <w:p>
      <w:pPr>
        <w:pStyle w:val="ListParagraph"/>
        <w:numPr>
          <w:ilvl w:val="0"/>
          <w:numId w:val="3"/>
        </w:numPr>
        <w:spacing w:after="100" w:line="290"/>
      </w:pPr>
      <w:r>
        <w:rPr>
          <w:rFonts w:ascii="Calibri" w:cs="Calibri" w:eastAsia="Calibri" w:hAnsi="Calibri"/>
          <w:sz w:val="22"/>
          <w:szCs w:val="22"/>
        </w:rPr>
        <w:t xml:space="preserve">Assign the ticket and advance its status, then attempt an invalid transition.</w:t>
      </w:r>
    </w:p>
    <w:p>
      <w:pPr>
        <w:pStyle w:val="ListParagraph"/>
        <w:numPr>
          <w:ilvl w:val="0"/>
          <w:numId w:val="3"/>
        </w:numPr>
        <w:spacing w:after="100" w:line="290"/>
      </w:pPr>
      <w:r>
        <w:rPr>
          <w:rFonts w:ascii="Calibri" w:cs="Calibri" w:eastAsia="Calibri" w:hAnsi="Calibri"/>
          <w:sz w:val="22"/>
          <w:szCs w:val="22"/>
        </w:rPr>
        <w:t xml:space="preserve">Sign in as an administrator and walk through the dashboard, explaining that every figure is computed at request time.</w:t>
      </w:r>
    </w:p>
    <w:p>
      <w:pPr>
        <w:pStyle w:val="ListParagraph"/>
        <w:numPr>
          <w:ilvl w:val="0"/>
          <w:numId w:val="3"/>
        </w:numPr>
        <w:spacing w:after="100" w:line="290"/>
      </w:pPr>
      <w:r>
        <w:rPr>
          <w:rFonts w:ascii="Calibri" w:cs="Calibri" w:eastAsia="Calibri" w:hAnsi="Calibri"/>
          <w:sz w:val="22"/>
          <w:szCs w:val="22"/>
        </w:rPr>
        <w:t xml:space="preserve">Show the reports, the export, and the administration and activity screens.</w:t>
      </w:r>
    </w:p>
    <w:p>
      <w:pPr>
        <w:pStyle w:val="ListParagraph"/>
        <w:numPr>
          <w:ilvl w:val="0"/>
          <w:numId w:val="3"/>
        </w:numPr>
        <w:spacing w:after="100" w:line="290"/>
      </w:pPr>
      <w:r>
        <w:rPr>
          <w:rFonts w:ascii="Calibri" w:cs="Calibri" w:eastAsia="Calibri" w:hAnsi="Calibri"/>
          <w:sz w:val="22"/>
          <w:szCs w:val="22"/>
        </w:rPr>
        <w:t xml:space="preserve">Switch to a telephone viewport to show the responsive layout.</w:t>
      </w:r>
    </w:p>
    <w:p>
      <w:pPr>
        <w:pStyle w:val="ListParagraph"/>
        <w:numPr>
          <w:ilvl w:val="0"/>
          <w:numId w:val="3"/>
        </w:numPr>
        <w:spacing w:after="100" w:line="290"/>
      </w:pPr>
      <w:r>
        <w:rPr>
          <w:rFonts w:ascii="Calibri" w:cs="Calibri" w:eastAsia="Calibri" w:hAnsi="Calibri"/>
          <w:sz w:val="22"/>
          <w:szCs w:val="22"/>
        </w:rPr>
        <w:t xml:space="preserve">Show the managed database tables.</w:t>
      </w:r>
    </w:p>
    <w:p>
      <w:pPr>
        <w:pStyle w:val="ListParagraph"/>
        <w:numPr>
          <w:ilvl w:val="0"/>
          <w:numId w:val="3"/>
        </w:numPr>
        <w:spacing w:after="100" w:line="290"/>
      </w:pPr>
      <w:r>
        <w:rPr>
          <w:rFonts w:ascii="Calibri" w:cs="Calibri" w:eastAsia="Calibri" w:hAnsi="Calibri"/>
          <w:sz w:val="22"/>
          <w:szCs w:val="22"/>
        </w:rPr>
        <w:t xml:space="preserve">Show the architecture documentation and explain where the provider credential lives.</w:t>
      </w:r>
    </w:p>
    <w:p>
      <w:pPr>
        <w:pStyle w:val="ListParagraph"/>
        <w:numPr>
          <w:ilvl w:val="0"/>
          <w:numId w:val="3"/>
        </w:numPr>
        <w:spacing w:after="100" w:line="290"/>
      </w:pPr>
      <w:r>
        <w:rPr>
          <w:rFonts w:ascii="Calibri" w:cs="Calibri" w:eastAsia="Calibri" w:hAnsi="Calibri"/>
          <w:sz w:val="22"/>
          <w:szCs w:val="22"/>
        </w:rPr>
        <w:t xml:space="preserve">Show the repository and its history.</w:t>
      </w:r>
    </w:p>
    <w:p>
      <w:pPr>
        <w:pStyle w:val="ListParagraph"/>
        <w:numPr>
          <w:ilvl w:val="0"/>
          <w:numId w:val="3"/>
        </w:numPr>
        <w:spacing w:after="100" w:line="290"/>
      </w:pPr>
      <w:r>
        <w:rPr>
          <w:rFonts w:ascii="Calibri" w:cs="Calibri" w:eastAsia="Calibri" w:hAnsi="Calibri"/>
          <w:sz w:val="22"/>
          <w:szCs w:val="22"/>
        </w:rPr>
        <w:t xml:space="preserve">Run the test suite, or show the recorded results.</w:t>
      </w:r>
    </w:p>
    <w:p>
      <w:pPr>
        <w:pStyle w:val="Heading2"/>
        <w:keepNext/>
        <w:spacing w:after="140" w:before="260"/>
      </w:pPr>
      <w:r>
        <w:rPr>
          <w:rFonts w:ascii="Cambria" w:cs="Cambria" w:eastAsia="Cambria" w:hAnsi="Cambria"/>
          <w:b/>
          <w:bCs/>
          <w:color w:val="1B3A5C"/>
          <w:sz w:val="25"/>
          <w:szCs w:val="25"/>
        </w:rPr>
        <w:t xml:space="preserve">Appendix G — Glossary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Term</w:t>
            </w:r>
          </w:p>
        </w:tc>
        <w:tc>
          <w:tcPr>
            <w:tcW w:type="dxa" w:w="7280"/>
            <w:tcBorders>
              <w:top w:val="single" w:color="C9D6DF" w:sz="4"/>
              <w:left w:val="single" w:color="C9D6DF" w:sz="4"/>
              <w:bottom w:val="single" w:color="C9D6DF" w:sz="4"/>
              <w:right w:val="single" w:color="C9D6DF" w:sz="4"/>
            </w:tcBorders>
            <w:shd w:fill="1B3A5C"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19"/>
                <w:szCs w:val="19"/>
              </w:rPr>
              <w:t xml:space="preserve">Definition</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Ticket</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single customer complaint or support request, tracked from submission to closure</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Reference</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short human-readable ticket identifier that a customer quotes</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Lifecycle</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permitted sequence of ticket statuses</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Internal note</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A message on a ticket visible to staff only</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Fallback classifier</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The deterministic offline engine used when the assistance provider is unavailable</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RBAC</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Role-based access control</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SaaS</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Software as a Service: software delivered over the internet as a centrally hosted, multi-user service</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PaaS</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Platform as a Service: a managed runtime onto which an application is deployed</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DBaaS</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Database as a Service: a managed database consumed without administering a server</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CDN</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Content delivery network: a distributed cache serving static assets close to the user</w:t>
            </w:r>
          </w:p>
        </w:tc>
      </w:tr>
      <w:tr>
        <w:trPr>
          <w:cantSplit/>
        </w:trPr>
        <w:tc>
          <w:tcPr>
            <w:tcW w:type="dxa" w:w="20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JWT</w:t>
            </w:r>
          </w:p>
        </w:tc>
        <w:tc>
          <w:tcPr>
            <w:tcW w:type="dxa" w:w="7280"/>
            <w:tcBorders>
              <w:top w:val="single" w:color="C9D6DF" w:sz="4"/>
              <w:left w:val="single" w:color="C9D6DF" w:sz="4"/>
              <w:bottom w:val="single" w:color="C9D6DF" w:sz="4"/>
              <w:right w:val="single" w:color="C9D6DF" w:sz="4"/>
            </w:tcBorders>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JSON Web Token: a signed token carrying session claims</w:t>
            </w:r>
          </w:p>
        </w:tc>
      </w:tr>
      <w:tr>
        <w:trPr>
          <w:cantSplit/>
        </w:trPr>
        <w:tc>
          <w:tcPr>
            <w:tcW w:type="dxa" w:w="20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Graceful degradation</w:t>
            </w:r>
          </w:p>
        </w:tc>
        <w:tc>
          <w:tcPr>
            <w:tcW w:type="dxa" w:w="7280"/>
            <w:tcBorders>
              <w:top w:val="single" w:color="C9D6DF" w:sz="4"/>
              <w:left w:val="single" w:color="C9D6DF" w:sz="4"/>
              <w:bottom w:val="single" w:color="C9D6DF" w:sz="4"/>
              <w:right w:val="single" w:color="C9D6DF" w:sz="4"/>
            </w:tcBorders>
            <w:shd w:fill="F4F8FA"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000000"/>
                <w:sz w:val="19"/>
                <w:szCs w:val="19"/>
              </w:rPr>
              <w:t xml:space="preserve">Continuing to operate in a reduced but useful manner when a dependency fails</w:t>
            </w:r>
          </w:p>
        </w:tc>
      </w:tr>
    </w:tbl>
    <w:p>
      <w:pPr>
        <w:spacing w:after="220" w:before="60"/>
        <w:jc w:val="center"/>
      </w:pPr>
      <w:r>
        <w:rPr>
          <w:rFonts w:ascii="Calibri" w:cs="Calibri" w:eastAsia="Calibri" w:hAnsi="Calibri"/>
          <w:i/>
          <w:iCs/>
          <w:color w:val="4A4A4A"/>
          <w:sz w:val="18"/>
          <w:szCs w:val="18"/>
        </w:rPr>
        <w:t xml:space="preserve">Table G.1 — Glossary</w:t>
      </w:r>
    </w:p>
    <w:sectPr>
      <w:headerReference w:type="default" r:id="rId7"/>
      <w:footerReference w:type="default" r:id="rId8"/>
      <w:pgSz w:w="11906" w:h="16838" w:orient="portrait"/>
      <w:pgMar w:top="1440" w:right="1440" w:bottom="1440" w:left="1440" w:header="720" w:footer="5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F" w:sz="4" w:space="6"/>
      </w:pBdr>
      <w:spacing w:after="120"/>
      <w:jc w:val="right"/>
    </w:pPr>
    <w:r>
      <w:rPr>
        <w:rFonts w:ascii="Calibri" w:cs="Calibri" w:eastAsia="Calibri" w:hAnsi="Calibri"/>
        <w:color w:val="4A4A4A"/>
        <w:sz w:val="16"/>
        <w:szCs w:val="16"/>
      </w:rPr>
      <w:t xml:space="preserve">ServiceDesk AI  ·  BCSE408L Cloud Computing  ·  VIT Chennai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B3A5C"/>
      <w:sz w:val="32"/>
      <w:szCs w:val="32"/>
    </w:rPr>
  </w:style>
  <w:style w:type="paragraph" w:styleId="Heading2">
    <w:name w:val="Heading 2"/>
    <w:basedOn w:val="Normal"/>
    <w:next w:val="Normal"/>
    <w:qFormat/>
    <w:rPr>
      <w:rFonts w:ascii="Cambria" w:cs="Cambria" w:eastAsia="Cambria" w:hAnsi="Cambria"/>
      <w:b/>
      <w:bCs/>
      <w:color w:val="1B3A5C"/>
      <w:sz w:val="25"/>
      <w:szCs w:val="25"/>
    </w:rPr>
  </w:style>
  <w:style w:type="paragraph" w:styleId="Heading3">
    <w:name w:val="Heading 3"/>
    <w:basedOn w:val="Normal"/>
    <w:next w:val="Normal"/>
    <w:qFormat/>
    <w:rPr>
      <w:rFonts w:ascii="Calibri" w:cs="Calibri" w:eastAsia="Calibri" w:hAnsi="Calibri"/>
      <w:b/>
      <w:bCs/>
      <w:color w:val="02809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ServiceDesk AI — Project Report</dc:title>
  <dc:creator>Aarush Jagannathan, Gomatheswar M</dc:creator>
  <dc:description>BCSE408L Cloud Computing project report, VIT Chennai</dc:description>
  <cp:lastModifiedBy>Un-named</cp:lastModifiedBy>
  <cp:revision>1</cp:revision>
  <dcterms:created xsi:type="dcterms:W3CDTF">2026-08-18T10:42:12.291Z</dcterms:created>
  <dcterms:modified xsi:type="dcterms:W3CDTF">2026-08-18T10:42:12.292Z</dcterms:modified>
</cp:coreProperties>
</file>

<file path=docProps/custom.xml><?xml version="1.0" encoding="utf-8"?>
<Properties xmlns="http://schemas.openxmlformats.org/officeDocument/2006/custom-properties" xmlns:vt="http://schemas.openxmlformats.org/officeDocument/2006/docPropsVTypes"/>
</file>