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5541" w14:textId="632EEB66" w:rsidR="00245733" w:rsidRDefault="00A93A3E" w:rsidP="00A93A3E">
      <w:pPr>
        <w:pStyle w:val="Heading1"/>
      </w:pPr>
      <w:r>
        <w:t>Identity Translation POC for Dover Corporation</w:t>
      </w:r>
    </w:p>
    <w:p w14:paraId="1A098B43" w14:textId="2D6467FD" w:rsidR="00A93A3E" w:rsidRDefault="00A93A3E" w:rsidP="00A93A3E">
      <w:pPr>
        <w:pStyle w:val="Heading2"/>
      </w:pPr>
      <w:r>
        <w:t>Goal:</w:t>
      </w:r>
    </w:p>
    <w:p w14:paraId="7FF61139" w14:textId="7BD3C96F" w:rsidR="00A93A3E" w:rsidRDefault="00A93A3E">
      <w:r>
        <w:t>Demonstrate an Identity Transition module for Azure IoT Edge to work with a Brownfield (non IoT) device.</w:t>
      </w:r>
    </w:p>
    <w:p w14:paraId="4E8CD46A" w14:textId="03D43C79" w:rsidR="00A93A3E" w:rsidRDefault="00A93A3E" w:rsidP="00D62C29">
      <w:pPr>
        <w:pStyle w:val="Heading2"/>
      </w:pPr>
      <w:r>
        <w:t>Code Overview:</w:t>
      </w:r>
    </w:p>
    <w:p w14:paraId="6876905D" w14:textId="2D45497F" w:rsidR="00A93A3E" w:rsidRDefault="00A93A3E">
      <w:r>
        <w:t>Line 71 establishes the TWIN callback, which is how the leaf devices are shared with the module</w:t>
      </w:r>
    </w:p>
    <w:p w14:paraId="56215F68" w14:textId="5E05F9F4" w:rsidR="00A93A3E" w:rsidRDefault="00A93A3E">
      <w:r>
        <w:t>Line 74 establishes a method handler, so we can initiate C2D methods</w:t>
      </w:r>
    </w:p>
    <w:p w14:paraId="2652EF71" w14:textId="1FEE104D" w:rsidR="00A93A3E" w:rsidRDefault="00A93A3E">
      <w:r>
        <w:t>Lines 76 – 81 establish a timer that manages all leaf device.</w:t>
      </w:r>
    </w:p>
    <w:p w14:paraId="709A818E" w14:textId="0AF42055" w:rsidR="00A93A3E" w:rsidRDefault="00A93A3E">
      <w:r>
        <w:rPr>
          <w:noProof/>
        </w:rPr>
        <w:drawing>
          <wp:inline distT="0" distB="0" distL="0" distR="0" wp14:anchorId="4E707437" wp14:editId="6F35B33B">
            <wp:extent cx="4814888" cy="13548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23" t="33662" r="18586" b="39286"/>
                    <a:stretch/>
                  </pic:blipFill>
                  <pic:spPr bwMode="auto">
                    <a:xfrm>
                      <a:off x="0" y="0"/>
                      <a:ext cx="4822812" cy="135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925DC" w14:textId="0E29CAF4" w:rsidR="00A93A3E" w:rsidRDefault="00A93A3E">
      <w:r>
        <w:t>Lines 88 – 113 establish the method handler when a C2D method on the module is called.  Note line 102 post data to brownfield device, in this case using the /trigger URI.</w:t>
      </w:r>
    </w:p>
    <w:p w14:paraId="51C4CF58" w14:textId="63B7932C" w:rsidR="00A93A3E" w:rsidRDefault="00A93A3E">
      <w:r>
        <w:rPr>
          <w:noProof/>
        </w:rPr>
        <w:drawing>
          <wp:inline distT="0" distB="0" distL="0" distR="0" wp14:anchorId="131A7082" wp14:editId="6A1FCFCD">
            <wp:extent cx="606162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92" t="16992" r="9033" b="29324"/>
                    <a:stretch/>
                  </pic:blipFill>
                  <pic:spPr bwMode="auto">
                    <a:xfrm>
                      <a:off x="0" y="0"/>
                      <a:ext cx="6076332" cy="29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FAFE" w14:textId="3E17D5C9" w:rsidR="00A93A3E" w:rsidRDefault="00A93A3E">
      <w:r>
        <w:t>Lines 183 – 198 show the process of getting data, using an HttpClient.</w:t>
      </w:r>
    </w:p>
    <w:p w14:paraId="6ED287FD" w14:textId="4BF57021" w:rsidR="00A93A3E" w:rsidRDefault="00A93A3E">
      <w:r>
        <w:rPr>
          <w:noProof/>
        </w:rPr>
        <w:drawing>
          <wp:inline distT="0" distB="0" distL="0" distR="0" wp14:anchorId="21DB92AF" wp14:editId="7BA77EC7">
            <wp:extent cx="5557792" cy="168116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00" t="7576" r="10208" b="59524"/>
                    <a:stretch/>
                  </pic:blipFill>
                  <pic:spPr bwMode="auto">
                    <a:xfrm>
                      <a:off x="0" y="0"/>
                      <a:ext cx="5564832" cy="168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65BE693" w14:textId="527AE2C6" w:rsidR="00A93A3E" w:rsidRDefault="00A93A3E">
      <w:r>
        <w:lastRenderedPageBreak/>
        <w:t>Lines 147 – 182 establish the timer, which, per line 162 gets data from the device and lines 165 – 174 sends a message to IoT Hub.</w:t>
      </w:r>
    </w:p>
    <w:p w14:paraId="24499231" w14:textId="1EEC3F3A" w:rsidR="00A93A3E" w:rsidRDefault="00A93A3E">
      <w:r>
        <w:rPr>
          <w:noProof/>
        </w:rPr>
        <w:drawing>
          <wp:inline distT="0" distB="0" distL="0" distR="0" wp14:anchorId="459B7C47" wp14:editId="0C6709BB">
            <wp:extent cx="5495925" cy="3924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14" r="8815" b="20234"/>
                    <a:stretch/>
                  </pic:blipFill>
                  <pic:spPr bwMode="auto">
                    <a:xfrm>
                      <a:off x="0" y="0"/>
                      <a:ext cx="5500317" cy="392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5807" w14:textId="252DAE3E" w:rsidR="00D62C29" w:rsidRDefault="00D62C29">
      <w:r>
        <w:t>Lines 200 – 216 show the process of getting the connection settings for a named device, when called by a C2D method.</w:t>
      </w:r>
    </w:p>
    <w:p w14:paraId="6F33CFC6" w14:textId="5A1A6EFD" w:rsidR="00A53B98" w:rsidRDefault="00D62C29">
      <w:r>
        <w:rPr>
          <w:noProof/>
        </w:rPr>
        <w:drawing>
          <wp:inline distT="0" distB="0" distL="0" distR="0" wp14:anchorId="5D2B1008" wp14:editId="215A43EA">
            <wp:extent cx="5324445" cy="176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1" t="43074" r="12079" b="21859"/>
                    <a:stretch/>
                  </pic:blipFill>
                  <pic:spPr bwMode="auto">
                    <a:xfrm>
                      <a:off x="0" y="0"/>
                      <a:ext cx="5328792" cy="176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C42A" w14:textId="77777777" w:rsidR="00A53B98" w:rsidRDefault="00A53B98">
      <w:r>
        <w:br w:type="page"/>
      </w:r>
    </w:p>
    <w:p w14:paraId="0AC8F2E2" w14:textId="1D5059ED" w:rsidR="00D62C29" w:rsidRDefault="00A53B98">
      <w:r>
        <w:lastRenderedPageBreak/>
        <w:t>For this simple demonstration, we just used a TWIN property to instruct the Module what devices and how often to connect.</w:t>
      </w:r>
      <w:bookmarkStart w:id="0" w:name="_GoBack"/>
      <w:bookmarkEnd w:id="0"/>
    </w:p>
    <w:p w14:paraId="759B2CEE" w14:textId="71704A19" w:rsidR="00D62C29" w:rsidRDefault="00D62C29">
      <w:r>
        <w:rPr>
          <w:noProof/>
        </w:rPr>
        <w:drawing>
          <wp:inline distT="0" distB="0" distL="0" distR="0" wp14:anchorId="7BD797FD" wp14:editId="2B289F64">
            <wp:extent cx="4286250" cy="3259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71" t="11610" r="31042" b="24362"/>
                    <a:stretch/>
                  </pic:blipFill>
                  <pic:spPr bwMode="auto">
                    <a:xfrm>
                      <a:off x="0" y="0"/>
                      <a:ext cx="4289678" cy="326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2C29" w:rsidSect="00A93A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80C77" w14:textId="77777777" w:rsidR="00A53B98" w:rsidRDefault="00A53B98" w:rsidP="00A53B98">
      <w:pPr>
        <w:spacing w:after="0" w:line="240" w:lineRule="auto"/>
      </w:pPr>
      <w:r>
        <w:separator/>
      </w:r>
    </w:p>
  </w:endnote>
  <w:endnote w:type="continuationSeparator" w:id="0">
    <w:p w14:paraId="335FCBE9" w14:textId="77777777" w:rsidR="00A53B98" w:rsidRDefault="00A53B98" w:rsidP="00A53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F4D62" w14:textId="77777777" w:rsidR="00A53B98" w:rsidRDefault="00A53B98" w:rsidP="00A53B98">
      <w:pPr>
        <w:spacing w:after="0" w:line="240" w:lineRule="auto"/>
      </w:pPr>
      <w:r>
        <w:separator/>
      </w:r>
    </w:p>
  </w:footnote>
  <w:footnote w:type="continuationSeparator" w:id="0">
    <w:p w14:paraId="5AFECAEC" w14:textId="77777777" w:rsidR="00A53B98" w:rsidRDefault="00A53B98" w:rsidP="00A53B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3E"/>
    <w:rsid w:val="00245733"/>
    <w:rsid w:val="00A53B98"/>
    <w:rsid w:val="00A93A3E"/>
    <w:rsid w:val="00D6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4ADD0"/>
  <w15:chartTrackingRefBased/>
  <w15:docId w15:val="{CD4F9DB8-5D2E-4652-936C-FE2A3C69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3A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A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A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Saye</dc:creator>
  <cp:keywords/>
  <dc:description/>
  <cp:lastModifiedBy>Kevin Saye</cp:lastModifiedBy>
  <cp:revision>1</cp:revision>
  <dcterms:created xsi:type="dcterms:W3CDTF">2019-04-11T21:22:00Z</dcterms:created>
  <dcterms:modified xsi:type="dcterms:W3CDTF">2019-04-11T21:46:00Z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kevinsay@microsoft.com</vt:lpwstr>
  </property>
  <property fmtid="{D5CDD505-2E9C-101B-9397-08002B2CF9AE}" pid="5" name="MSIP_Label_f42aa342-8706-4288-bd11-ebb85995028c_SetDate">
    <vt:lpwstr>2019-04-11T21:45:48.0982612Z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4b27d157-37f0-484e-bded-71337a75a5d9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