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32"/>
        </w:rPr>
        <w:t>VoltWise System Specifications &amp; Finalized Technical Responses</w:t>
      </w:r>
    </w:p>
    <w:p>
      <w:pPr>
        <w:spacing w:after="280"/>
      </w:pPr>
      <w:r>
        <w:rPr>
          <w:b/>
          <w:color w:val="475569"/>
          <w:sz w:val="21"/>
        </w:rPr>
        <w:t>Please provide the team's final/actual specifications for the following:</w:t>
      </w:r>
    </w:p>
    <w:p>
      <w:pPr>
        <w:keepNext/>
        <w:spacing w:before="360" w:after="120"/>
      </w:pPr>
      <w:r>
        <w:rPr>
          <w:rFonts w:ascii="Arial" w:hAnsi="Arial"/>
          <w:b/>
          <w:color w:val="1E3A8A"/>
          <w:sz w:val="26"/>
        </w:rPr>
        <w:t>1. Hardware &amp; Relay Architecture</w:t>
      </w:r>
    </w:p>
    <w:p>
      <w:pPr>
        <w:keepNext/>
        <w:spacing w:before="160" w:after="60"/>
      </w:pPr>
      <w:r>
        <w:rPr>
          <w:rFonts w:ascii="Arial" w:hAnsi="Arial"/>
          <w:b/>
          <w:color w:val="0F172A"/>
          <w:sz w:val="22"/>
        </w:rPr>
        <w:t>What exact appliances are connected to Outlet 1 and Outlet 2?</w:t>
      </w:r>
    </w:p>
    <w:p>
      <w:pPr>
        <w:spacing w:before="0" w:after="120"/>
      </w:pPr>
      <w:r>
        <w:rPr>
          <w:rFonts w:ascii="Arial" w:hAnsi="Arial"/>
          <w:color w:val="334155"/>
          <w:sz w:val="21"/>
        </w:rPr>
        <w:t>Outlet 1 is designated as the High-Load Line, which handles high-power and inductive appliances (such as the Inverter Air Conditioner, Refrigerator, and Water Pump). Outlet 2 is designated as the Low-Load Line, which handles low-power electronic and resistive appliances (such as the Smart TV, Rice Cooker, phone chargers, and lighting).</w:t>
      </w:r>
    </w:p>
    <w:p>
      <w:pPr>
        <w:keepNext/>
        <w:spacing w:before="160" w:after="60"/>
      </w:pPr>
      <w:r>
        <w:rPr>
          <w:rFonts w:ascii="Arial" w:hAnsi="Arial"/>
          <w:b/>
          <w:color w:val="0F172A"/>
          <w:sz w:val="22"/>
        </w:rPr>
        <w:t>Are those appliances included in the five NILM target appliances: AC, refrigerator, water pump, smart TV, and rice cooker?</w:t>
      </w:r>
    </w:p>
    <w:p>
      <w:pPr>
        <w:spacing w:before="0" w:after="120"/>
      </w:pPr>
      <w:r>
        <w:rPr>
          <w:rFonts w:ascii="Arial" w:hAnsi="Arial"/>
          <w:color w:val="334155"/>
          <w:sz w:val="21"/>
        </w:rPr>
        <w:t>Yes. The appliances connected across the high-load line (Outlet 1) and low-load line (Outlet 2) are directly drawn from and match our five target NILM appliances: the high-load line handles the heavy motorized/inductive appliances (Air Conditioner, Refrigerator, and Water Pump), while the low-load line handles the lower-power electronic and resistive appliances (Smart TV and Rice Cooker).</w:t>
      </w:r>
    </w:p>
    <w:p>
      <w:pPr>
        <w:keepNext/>
        <w:spacing w:before="160" w:after="60"/>
      </w:pPr>
      <w:r>
        <w:rPr>
          <w:rFonts w:ascii="Arial" w:hAnsi="Arial"/>
          <w:b/>
          <w:color w:val="0F172A"/>
          <w:sz w:val="22"/>
        </w:rPr>
        <w:t>How many relay channels are actually implemented?</w:t>
      </w:r>
    </w:p>
    <w:p>
      <w:pPr>
        <w:spacing w:before="0" w:after="120"/>
      </w:pPr>
      <w:r>
        <w:rPr>
          <w:rFonts w:ascii="Arial" w:hAnsi="Arial"/>
          <w:color w:val="334155"/>
          <w:sz w:val="21"/>
        </w:rPr>
        <w:t>A total of 4 relay channels are implemented: 2x 30A relays dedicated to the high-load line, and 2x 10A relays (from a multi-channel relay module) dedicated to the low-load line.</w:t>
      </w:r>
    </w:p>
    <w:p>
      <w:pPr>
        <w:keepNext/>
        <w:spacing w:before="160" w:after="60"/>
      </w:pPr>
      <w:r>
        <w:rPr>
          <w:rFonts w:ascii="Arial" w:hAnsi="Arial"/>
          <w:b/>
          <w:color w:val="0F172A"/>
          <w:sz w:val="22"/>
        </w:rPr>
        <w:t>Does each relay control an individual appliance, or does a relay disconnect an entire protected circuit?</w:t>
      </w:r>
    </w:p>
    <w:p>
      <w:pPr>
        <w:spacing w:before="0" w:after="120"/>
      </w:pPr>
      <w:r>
        <w:rPr>
          <w:rFonts w:ascii="Arial" w:hAnsi="Arial"/>
          <w:color w:val="334155"/>
          <w:sz w:val="21"/>
        </w:rPr>
        <w:t>Each relay controls an individual clustered circuit line (categorized into High-Load and Low-Load voltage lines). The appliances on each line share that designated relay cutoff, enabling line-level tiered isolation rather than an all-or-nothing whole-circuit disconnect.</w:t>
      </w:r>
    </w:p>
    <w:p>
      <w:pPr>
        <w:keepNext/>
        <w:spacing w:before="160" w:after="60"/>
      </w:pPr>
      <w:r>
        <w:rPr>
          <w:rFonts w:ascii="Arial" w:hAnsi="Arial"/>
          <w:b/>
          <w:color w:val="0F172A"/>
          <w:sz w:val="22"/>
        </w:rPr>
        <w:t>Is tiered load shedding actually implemented?</w:t>
      </w:r>
    </w:p>
    <w:p>
      <w:pPr>
        <w:spacing w:before="0" w:after="120"/>
      </w:pPr>
      <w:r>
        <w:rPr>
          <w:rFonts w:ascii="Arial" w:hAnsi="Arial"/>
          <w:color w:val="334155"/>
          <w:sz w:val="21"/>
        </w:rPr>
        <w:t>Yes. When total circuit power or current reaches safe threshold limits, the system sheds loads in a tiered hierarchy (disconnecting the non-essential or heavy-load line first) to prevent upstream circuit overloads while maintaining power to essential devices.</w:t>
      </w:r>
    </w:p>
    <w:p>
      <w:pPr>
        <w:keepNext/>
        <w:spacing w:before="160" w:after="60"/>
      </w:pPr>
      <w:r>
        <w:rPr>
          <w:rFonts w:ascii="Arial" w:hAnsi="Arial"/>
          <w:b/>
          <w:color w:val="0F172A"/>
          <w:sz w:val="22"/>
        </w:rPr>
        <w:t>Is sequential reconnection actually implemented?</w:t>
      </w:r>
    </w:p>
    <w:p>
      <w:pPr>
        <w:spacing w:before="0" w:after="120"/>
      </w:pPr>
      <w:r>
        <w:rPr>
          <w:rFonts w:ascii="Arial" w:hAnsi="Arial"/>
          <w:color w:val="334155"/>
          <w:sz w:val="21"/>
        </w:rPr>
        <w:t>Yes. Reconnection occurs sequentially with a staged 3-to-5 second delay between relay activations rather than powering all lines simultaneously. This prevents combined inrush current spikes from tripping breakers upon system restoration.</w:t>
      </w:r>
    </w:p>
    <w:p>
      <w:pPr>
        <w:keepNext/>
        <w:spacing w:before="160" w:after="60"/>
      </w:pPr>
      <w:r>
        <w:rPr>
          <w:rFonts w:ascii="Arial" w:hAnsi="Arial"/>
          <w:b/>
          <w:color w:val="0F172A"/>
          <w:sz w:val="22"/>
        </w:rPr>
        <w:t>How many PZEM units are used, and what is the purpose of each?</w:t>
      </w:r>
    </w:p>
    <w:p>
      <w:pPr>
        <w:spacing w:before="0" w:after="120"/>
      </w:pPr>
      <w:r>
        <w:rPr>
          <w:rFonts w:ascii="Arial" w:hAnsi="Arial"/>
          <w:color w:val="334155"/>
          <w:sz w:val="21"/>
        </w:rPr>
        <w:t>Exactly one (1) PZEM-004T v3.0 unit is used. It acts as the centralized aggregate power telemetry sensor positioned at the main branch feed, measuring aggregate Voltage, Current, Active Power, Frequency, Power Factor, and Cumulative Energy.</w:t>
      </w:r>
    </w:p>
    <w:p>
      <w:pPr>
        <w:keepNext/>
        <w:spacing w:before="160" w:after="60"/>
      </w:pPr>
      <w:r>
        <w:rPr>
          <w:rFonts w:ascii="Arial" w:hAnsi="Arial"/>
          <w:b/>
          <w:color w:val="0F172A"/>
          <w:sz w:val="22"/>
        </w:rPr>
        <w:t>Are we actually using the SCT-013? If yes, what is its exact role?</w:t>
      </w:r>
    </w:p>
    <w:p>
      <w:pPr>
        <w:spacing w:before="0" w:after="120"/>
      </w:pPr>
      <w:r>
        <w:rPr>
          <w:rFonts w:ascii="Arial" w:hAnsi="Arial"/>
          <w:color w:val="334155"/>
          <w:sz w:val="21"/>
        </w:rPr>
        <w:t>Yes. The SCT-013-000 split-core current transformer (CT) clamp is used as the current sensing probe connected directly to the PZEM-004T to safely monitor aggregate AC line current non-invasively.</w:t>
      </w:r>
    </w:p>
    <w:p>
      <w:pPr>
        <w:keepNext/>
        <w:spacing w:before="160" w:after="60"/>
      </w:pPr>
      <w:r>
        <w:rPr>
          <w:rFonts w:ascii="Arial" w:hAnsi="Arial"/>
          <w:b/>
          <w:color w:val="0F172A"/>
          <w:sz w:val="22"/>
        </w:rPr>
        <w:t>What is the final power-supply setup for the ESP32, sensors, relay, and other components?</w:t>
      </w:r>
    </w:p>
    <w:p>
      <w:pPr>
        <w:spacing w:before="0" w:after="120"/>
      </w:pPr>
      <w:r>
        <w:rPr>
          <w:rFonts w:ascii="Arial" w:hAnsi="Arial"/>
          <w:color w:val="334155"/>
          <w:sz w:val="21"/>
        </w:rPr>
        <w:t>The system uses an isolated internal AC-DC step-down power supply module (Hi-Link HLK-PM01, 220V AC to 5V DC, 3W). The 5V DC rail powers the ESP32 (via 5V/VIN pin), optocoupled relay coils, and the PZEM-004T module VCC. A 6-channel bidirectional Logic Level Converter (LLC) interfaces the 5V PZEM UART and relay signals with the ESP32's 3.3V GPIO pins safely, sharing a unified common ground (GND). (Detailed circuit wiring is provided in the system schematic illustration).</w:t>
      </w:r>
    </w:p>
    <w:p>
      <w:pPr>
        <w:keepNext/>
        <w:spacing w:before="160" w:after="60"/>
      </w:pPr>
      <w:r>
        <w:rPr>
          <w:rFonts w:ascii="Arial" w:hAnsi="Arial"/>
          <w:b/>
          <w:color w:val="0F172A"/>
          <w:sz w:val="22"/>
        </w:rPr>
        <w:t>For inductive loads such as the AC, refrigerator, and water pump, how are startup/inrush-current spikes handled so they do not cause false protection trips?</w:t>
      </w:r>
    </w:p>
    <w:p>
      <w:pPr>
        <w:spacing w:before="0" w:after="120"/>
      </w:pPr>
      <w:r>
        <w:rPr>
          <w:rFonts w:ascii="Arial" w:hAnsi="Arial"/>
          <w:color w:val="334155"/>
          <w:sz w:val="21"/>
        </w:rPr>
        <w:t>Using a time-current protection curve:</w:t>
        <w:br/>
        <w:br/>
        <w:t>IF current &gt; threshold</w:t>
        <w:br/>
        <w:t xml:space="preserve">    START TIMER</w:t>
        <w:br/>
        <w:t>IF current returns to normal within allowed duration</w:t>
        <w:br/>
        <w:t xml:space="preserve">    CANCEL TIMER</w:t>
        <w:br/>
        <w:t>IF current remains excessive for allowed duration</w:t>
        <w:br/>
        <w:t xml:space="preserve">    TRIP</w:t>
        <w:br/>
        <w:br/>
        <w:t>Brief motor startup surges (lasting 1–2 seconds) naturally clear before the timer expires. If the excessive current persists beyond the allowed inrush duration, it indicates a sustained fault or true overload, triggering a valid safety trip.</w:t>
      </w:r>
    </w:p>
    <w:p>
      <w:pPr>
        <w:keepNext/>
        <w:spacing w:before="360" w:after="120"/>
      </w:pPr>
      <w:r>
        <w:rPr>
          <w:rFonts w:ascii="Arial" w:hAnsi="Arial"/>
          <w:b/>
          <w:color w:val="1E3A8A"/>
          <w:sz w:val="26"/>
        </w:rPr>
        <w:t>2. NILM / K-Means</w:t>
      </w:r>
    </w:p>
    <w:p>
      <w:pPr>
        <w:keepNext/>
        <w:spacing w:before="160" w:after="60"/>
      </w:pPr>
      <w:r>
        <w:rPr>
          <w:rFonts w:ascii="Arial" w:hAnsi="Arial"/>
          <w:b/>
          <w:color w:val="0F172A"/>
          <w:sz w:val="22"/>
        </w:rPr>
        <w:t>Is K-Means definitely the final NILM method?</w:t>
      </w:r>
    </w:p>
    <w:p>
      <w:pPr>
        <w:spacing w:before="0" w:after="120"/>
      </w:pPr>
      <w:r>
        <w:rPr>
          <w:rFonts w:ascii="Arial" w:hAnsi="Arial"/>
          <w:color w:val="334155"/>
          <w:sz w:val="21"/>
        </w:rPr>
        <w:t>Yes. Unsupervised K-Means clustering is the primary baseline NILM algorithm implemented for clustering aggregate power events into distinct appliance operational states.</w:t>
      </w:r>
    </w:p>
    <w:p>
      <w:pPr>
        <w:keepNext/>
        <w:spacing w:before="160" w:after="60"/>
      </w:pPr>
      <w:r>
        <w:rPr>
          <w:rFonts w:ascii="Arial" w:hAnsi="Arial"/>
          <w:b/>
          <w:color w:val="0F172A"/>
          <w:sz w:val="22"/>
        </w:rPr>
        <w:t>What exact input features are used by K-Means?</w:t>
      </w:r>
    </w:p>
    <w:p>
      <w:pPr>
        <w:spacing w:before="0" w:after="120"/>
      </w:pPr>
      <w:r>
        <w:rPr>
          <w:rFonts w:ascii="Arial" w:hAnsi="Arial"/>
          <w:color w:val="334155"/>
          <w:sz w:val="21"/>
        </w:rPr>
        <w:t>The final feature set comprises: Active Power (P in Watts), RMS Current (I in Amps), Power Factor (PF), and Delta Power (Delta P = Pt - Pt-1). Active power and delta power provide primary separation between load steps, while current and power factor distinguish inductive motor/compressor loads from resistive heating and electronic loads.</w:t>
      </w:r>
    </w:p>
    <w:p>
      <w:pPr>
        <w:keepNext/>
        <w:spacing w:before="160" w:after="60"/>
      </w:pPr>
      <w:r>
        <w:rPr>
          <w:rFonts w:ascii="Arial" w:hAnsi="Arial"/>
          <w:b/>
          <w:color w:val="0F172A"/>
          <w:sz w:val="22"/>
        </w:rPr>
        <w:t>Is K = 5? If not, what value of K is actually used?</w:t>
      </w:r>
    </w:p>
    <w:p>
      <w:pPr>
        <w:spacing w:before="0" w:after="120"/>
      </w:pPr>
      <w:r>
        <w:rPr>
          <w:rFonts w:ascii="Arial" w:hAnsi="Arial"/>
          <w:color w:val="334155"/>
          <w:sz w:val="21"/>
        </w:rPr>
        <w:t>K = 5 is the primary baseline corresponding to the five target appliances (with an idle/standby cluster evaluated at K = 6). The optimal value of K is evaluated and confirmed using the Elbow Method (sum of squared errors) and Silhouette Score analysis on collected telemetry data.</w:t>
      </w:r>
    </w:p>
    <w:p>
      <w:pPr>
        <w:keepNext/>
        <w:spacing w:before="160" w:after="60"/>
      </w:pPr>
      <w:r>
        <w:rPr>
          <w:rFonts w:ascii="Arial" w:hAnsi="Arial"/>
          <w:b/>
          <w:color w:val="0F172A"/>
          <w:sz w:val="22"/>
        </w:rPr>
        <w:t>How are the K-Means clusters mapped to the five appliance classes?</w:t>
      </w:r>
    </w:p>
    <w:p>
      <w:pPr>
        <w:spacing w:before="0" w:after="120"/>
      </w:pPr>
      <w:r>
        <w:rPr>
          <w:rFonts w:ascii="Arial" w:hAnsi="Arial"/>
          <w:color w:val="334155"/>
          <w:sz w:val="21"/>
        </w:rPr>
        <w:t>Clusters are mapped via Centroid Signature Matching against pre-established individual appliance baseline profiles. After K-Means identifies cluster centroids (mean Watts, Amps, PF), each centroid is mapped to the nearest known appliance profile:</w:t>
        <w:br/>
        <w:t>• 1000W–1500W (Inductive / Lower PF) -&gt; Air Conditioner</w:t>
        <w:br/>
        <w:t>• 700W–900W (Resistive / PF ≈ 1.0) -&gt; Rice Cooker</w:t>
        <w:br/>
        <w:t>• 300W–600W (Inductive) -&gt; Water Pump</w:t>
        <w:br/>
        <w:t>• 120W–200W (Inductive compressor) -&gt; Refrigerator</w:t>
        <w:br/>
        <w:t>• 40W–90W (Low electronic) -&gt; Smart TV / Idle baseline.</w:t>
      </w:r>
    </w:p>
    <w:p>
      <w:pPr>
        <w:keepNext/>
        <w:spacing w:before="160" w:after="60"/>
      </w:pPr>
      <w:r>
        <w:rPr>
          <w:rFonts w:ascii="Arial" w:hAnsi="Arial"/>
          <w:b/>
          <w:color w:val="0F172A"/>
          <w:sz w:val="22"/>
        </w:rPr>
        <w:t>Does NILM output only ON/OFF appliance states, or does it estimate power consumption/wattage?</w:t>
      </w:r>
    </w:p>
    <w:p>
      <w:pPr>
        <w:spacing w:before="0" w:after="120"/>
      </w:pPr>
      <w:r>
        <w:rPr>
          <w:rFonts w:ascii="Arial" w:hAnsi="Arial"/>
          <w:color w:val="334155"/>
          <w:sz w:val="21"/>
        </w:rPr>
        <w:t>It outputs both. NILM detects the discrete ON/OFF operational state of each appliance and estimates individual active power consumption (wattage) by disaggregating total power based on cluster centroid assignments and state tracking.</w:t>
      </w:r>
    </w:p>
    <w:p>
      <w:pPr>
        <w:keepNext/>
        <w:spacing w:before="160" w:after="60"/>
      </w:pPr>
      <w:r>
        <w:rPr>
          <w:rFonts w:ascii="Arial" w:hAnsi="Arial"/>
          <w:b/>
          <w:color w:val="0F172A"/>
          <w:sz w:val="22"/>
        </w:rPr>
        <w:t>How are the individual-appliance measurements used: for training, baseline/profile creation, cluster mapping, validation, evaluation, or another purpose?</w:t>
      </w:r>
    </w:p>
    <w:p>
      <w:pPr>
        <w:spacing w:before="0" w:after="120"/>
      </w:pPr>
      <w:r>
        <w:rPr>
          <w:rFonts w:ascii="Arial" w:hAnsi="Arial"/>
          <w:color w:val="334155"/>
          <w:sz w:val="21"/>
        </w:rPr>
        <w:t>They are used for baseline/profile creation and cluster mapping (ground-truth reference), as well as validation/evaluation. Each target appliance is recorded individually to establish its baseline electrical signature (typical Watts, Current, and Power Factor). These profiles are used to map unsupervised K-Means cluster centroids to human-readable appliance labels and serve as the ground-truth benchmark to validate detection accuracy.</w:t>
      </w:r>
    </w:p>
    <w:p>
      <w:pPr>
        <w:keepNext/>
        <w:spacing w:before="160" w:after="60"/>
      </w:pPr>
      <w:r>
        <w:rPr>
          <w:rFonts w:ascii="Arial" w:hAnsi="Arial"/>
          <w:b/>
          <w:color w:val="0F172A"/>
          <w:sz w:val="22"/>
        </w:rPr>
        <w:t>What exact metrics will be used to evaluate NILM performance? (e.g., MAE, NDE, accuracy)</w:t>
      </w:r>
    </w:p>
    <w:p>
      <w:pPr>
        <w:spacing w:before="0" w:after="120"/>
      </w:pPr>
      <w:r>
        <w:rPr>
          <w:rFonts w:ascii="Arial" w:hAnsi="Arial"/>
          <w:color w:val="334155"/>
          <w:sz w:val="21"/>
        </w:rPr>
        <w:t>Three standard evaluation metrics are used:</w:t>
        <w:br/>
        <w:t>1. Classification Accuracy / F1-Score: Measures how accurately the model identifies whether each specific appliance is ON or OFF (state detection).</w:t>
        <w:br/>
        <w:t>2. Mean Absolute Error (MAE): Measures the average error in Watts between estimated appliance power and actual power consumption.</w:t>
        <w:br/>
        <w:t>3. Normalized Disaggregation Error (NDE): Evaluates overall multi-appliance power disaggregation accuracy across the entire monitoring period.</w:t>
      </w:r>
    </w:p>
    <w:p>
      <w:pPr>
        <w:keepNext/>
        <w:spacing w:before="360" w:after="120"/>
      </w:pPr>
      <w:r>
        <w:rPr>
          <w:rFonts w:ascii="Arial" w:hAnsi="Arial"/>
          <w:b/>
          <w:color w:val="1E3A8A"/>
          <w:sz w:val="26"/>
        </w:rPr>
        <w:t>3. Random Forest / Anomaly Detection</w:t>
      </w:r>
    </w:p>
    <w:p>
      <w:pPr>
        <w:keepNext/>
        <w:spacing w:before="160" w:after="60"/>
      </w:pPr>
      <w:r>
        <w:rPr>
          <w:rFonts w:ascii="Arial" w:hAnsi="Arial"/>
          <w:b/>
          <w:color w:val="0F172A"/>
          <w:sz w:val="22"/>
        </w:rPr>
        <w:t>Is Random Forest definitely the final model for anomaly detection?</w:t>
      </w:r>
    </w:p>
    <w:p>
      <w:pPr>
        <w:spacing w:before="0" w:after="120"/>
      </w:pPr>
      <w:r>
        <w:rPr>
          <w:rFonts w:ascii="Arial" w:hAnsi="Arial"/>
          <w:color w:val="334155"/>
          <w:sz w:val="21"/>
        </w:rPr>
        <w:t>Yes. Random Forest is the final supervised machine learning model for electrical anomaly detection. It is chosen for its superior performance on tabular numerical sensor data, high resistance to overfitting, ability to capture non-linear electrical relationships, and low inference latency suitable for real-time edge/cloud evaluation.</w:t>
      </w:r>
    </w:p>
    <w:p>
      <w:pPr>
        <w:keepNext/>
        <w:spacing w:before="160" w:after="60"/>
      </w:pPr>
      <w:r>
        <w:rPr>
          <w:rFonts w:ascii="Arial" w:hAnsi="Arial"/>
          <w:b/>
          <w:color w:val="0F172A"/>
          <w:sz w:val="22"/>
        </w:rPr>
        <w:t>What exact abnormal electrical conditions/scenarios are we detecting?</w:t>
      </w:r>
    </w:p>
    <w:p>
      <w:pPr>
        <w:spacing w:before="0" w:after="120"/>
      </w:pPr>
      <w:r>
        <w:rPr>
          <w:rFonts w:ascii="Arial" w:hAnsi="Arial"/>
          <w:color w:val="334155"/>
          <w:sz w:val="21"/>
        </w:rPr>
        <w:t>Four primary abnormal conditions are detected:</w:t>
        <w:br/>
        <w:t>1. Overcurrent / Overload: Sustained current exceeding safe circuit or line ratings.</w:t>
        <w:br/>
        <w:t>2. Voltage Sag / Undervoltage: Supply voltage dropping below 200V AC (brownout conditions causing motor overheating and electronic stress).</w:t>
        <w:br/>
        <w:t>3. Voltage Swell / Overvoltage: Supply voltage rising above 245V AC (voltage spikes risking dielectric breakdown and fire hazards).</w:t>
        <w:br/>
        <w:t>4. Rogue / Malfunctioning Load: Abnormal power draw or erratic power factor deviating significantly from verified appliance baseline profiles (indicating component degradation, partial shorts, or unauthorized loads).</w:t>
      </w:r>
    </w:p>
    <w:p>
      <w:pPr>
        <w:keepNext/>
        <w:spacing w:before="160" w:after="60"/>
      </w:pPr>
      <w:r>
        <w:rPr>
          <w:rFonts w:ascii="Arial" w:hAnsi="Arial"/>
          <w:b/>
          <w:color w:val="0F172A"/>
          <w:sz w:val="22"/>
        </w:rPr>
        <w:t>How will those abnormal conditions be safely generated or simulated during testing?</w:t>
      </w:r>
    </w:p>
    <w:p>
      <w:pPr>
        <w:spacing w:before="0" w:after="120"/>
      </w:pPr>
      <w:r>
        <w:rPr>
          <w:rFonts w:ascii="Arial" w:hAnsi="Arial"/>
          <w:color w:val="334155"/>
          <w:sz w:val="21"/>
        </w:rPr>
        <w:t>Testing is conducted safely using controlled physical loads and software simulation:</w:t>
        <w:br/>
        <w:t>1. Overload/Overcurrent: Safely simulated by concurrently activating multiple standard household loads (e.g., electric kettle + rice cooker + heater) to deliberately surpass a preset software testing threshold (e.g., 1000W / 5A) rather than dangerous mains limits.</w:t>
        <w:br/>
        <w:t>2. Voltage Sags / Swells: Simulated either via a benchtop variable AC transformer (Variac) across safe operating margins (190V–245V) in a controlled lab environment, or by software injection of synthetic voltage anomalies into recorded telemetry streams.</w:t>
        <w:br/>
        <w:t>3. Rogue / Malfunctioning Loads: Simulated by connecting unprofiled auxiliary appliances or introducing rapid load toggling to create abnormal signature fluctuations.</w:t>
      </w:r>
    </w:p>
    <w:p>
      <w:pPr>
        <w:keepNext/>
        <w:spacing w:before="160" w:after="60"/>
      </w:pPr>
      <w:r>
        <w:rPr>
          <w:rFonts w:ascii="Arial" w:hAnsi="Arial"/>
          <w:b/>
          <w:color w:val="0F172A"/>
          <w:sz w:val="22"/>
        </w:rPr>
        <w:t>What are the normal and abnormal labels/ground truth for the Random Forest dataset?</w:t>
      </w:r>
    </w:p>
    <w:p>
      <w:pPr>
        <w:spacing w:before="0" w:after="120"/>
      </w:pPr>
      <w:r>
        <w:rPr>
          <w:rFonts w:ascii="Arial" w:hAnsi="Arial"/>
          <w:color w:val="334155"/>
          <w:sz w:val="21"/>
        </w:rPr>
        <w:t>Binary classification labels (with multiclass event categorization during evaluation):</w:t>
        <w:br/>
        <w:t>• Label 0 (Normal): Steady-state operation within standard electrical tolerances (Voltage: 210V–230V AC, frequency: 59.5–60.5 Hz, current/power within appliance nameplate ratings, and power factor matching verified profiles).</w:t>
        <w:br/>
        <w:t>• Label 1 (Abnormal): Telemetry samples exhibiting voltage sags (&lt;200V), swells (&gt;245V), overcurrent exceeding rated branch thresholds, or abnormal signature mismatches.</w:t>
      </w:r>
    </w:p>
    <w:p>
      <w:pPr>
        <w:keepNext/>
        <w:spacing w:before="160" w:after="60"/>
      </w:pPr>
      <w:r>
        <w:rPr>
          <w:rFonts w:ascii="Arial" w:hAnsi="Arial"/>
          <w:b/>
          <w:color w:val="0F172A"/>
          <w:sz w:val="22"/>
        </w:rPr>
        <w:t>What exact input features will Random Forest use?</w:t>
      </w:r>
    </w:p>
    <w:p>
      <w:pPr>
        <w:spacing w:before="0" w:after="120"/>
      </w:pPr>
      <w:r>
        <w:rPr>
          <w:rFonts w:ascii="Arial" w:hAnsi="Arial"/>
          <w:color w:val="334155"/>
          <w:sz w:val="21"/>
        </w:rPr>
        <w:t>Random Forest uses eight (8) electrical and derived temporal features extracted from PZEM-004T telemetry:</w:t>
        <w:br/>
        <w:t>1. Voltage (V, Volts RMS)</w:t>
        <w:br/>
        <w:t>2. Current (I, Amps RMS)</w:t>
        <w:br/>
        <w:t>3. Active Power (P, Watts)</w:t>
        <w:br/>
        <w:t>4. Power Factor (PF, 0 to 1.0)</w:t>
        <w:br/>
        <w:t>5. Frequency (f, Hz)</w:t>
        <w:br/>
        <w:t>6. Delta Power (Delta P = Pt - Pt-1)</w:t>
        <w:br/>
        <w:t>7. Delta Current (Delta I = It - It-1)</w:t>
        <w:br/>
        <w:t>8. Apparent Power (S = V x I, VA) to capture reactive load dynamics.</w:t>
      </w:r>
    </w:p>
    <w:p>
      <w:pPr>
        <w:keepNext/>
        <w:spacing w:before="160" w:after="60"/>
      </w:pPr>
      <w:r>
        <w:rPr>
          <w:rFonts w:ascii="Arial" w:hAnsi="Arial"/>
          <w:b/>
          <w:color w:val="0F172A"/>
          <w:sz w:val="22"/>
        </w:rPr>
        <w:t>How will the data be divided into training, validation, and testing?</w:t>
      </w:r>
    </w:p>
    <w:p>
      <w:pPr>
        <w:spacing w:before="0" w:after="120"/>
      </w:pPr>
      <w:r>
        <w:rPr>
          <w:rFonts w:ascii="Arial" w:hAnsi="Arial"/>
          <w:color w:val="334155"/>
          <w:sz w:val="21"/>
        </w:rPr>
        <w:t>The dataset is split into 70% Training, 15% Validation, and 15% Testing using a session-based stratified split. Stratified sampling preserves proportional representation of normal and abnormal events, while session-based splitting ensures that time-adjacent samples from the same operational session are not shared between sets, eliminating temporal data leakage.</w:t>
      </w:r>
    </w:p>
    <w:p>
      <w:pPr>
        <w:keepNext/>
        <w:spacing w:before="160" w:after="60"/>
      </w:pPr>
      <w:r>
        <w:rPr>
          <w:rFonts w:ascii="Arial" w:hAnsi="Arial"/>
          <w:b/>
          <w:color w:val="0F172A"/>
          <w:sz w:val="22"/>
        </w:rPr>
        <w:t>Does Random Forest directly affect relay activation, or does it only generate an alert/notification?</w:t>
      </w:r>
    </w:p>
    <w:p>
      <w:pPr>
        <w:spacing w:before="0" w:after="120"/>
      </w:pPr>
      <w:r>
        <w:rPr>
          <w:rFonts w:ascii="Arial" w:hAnsi="Arial"/>
          <w:color w:val="334155"/>
          <w:sz w:val="21"/>
        </w:rPr>
        <w:t>It generates an immediate alert/notification first, and triggers automated relay activation only for verified, sustained critical anomaly conditions. Non-critical anomalies (such as brief power factor drops or minor load fluctuations) trigger dashboard notifications. If an anomaly is classified as severe and persists across multiple confirmation cycles, the system commands the ESP32 relay to disconnect the affected line to prevent damage or fire hazards.</w:t>
      </w:r>
    </w:p>
    <w:p>
      <w:pPr>
        <w:keepNext/>
        <w:spacing w:before="160" w:after="60"/>
      </w:pPr>
      <w:r>
        <w:rPr>
          <w:rFonts w:ascii="Arial" w:hAnsi="Arial"/>
          <w:b/>
          <w:color w:val="0F172A"/>
          <w:sz w:val="22"/>
        </w:rPr>
        <w:t>If it directly affects the relay, what exact model output/condition triggers the relay?</w:t>
      </w:r>
    </w:p>
    <w:p>
      <w:pPr>
        <w:spacing w:before="0" w:after="120"/>
      </w:pPr>
      <w:r>
        <w:rPr>
          <w:rFonts w:ascii="Arial" w:hAnsi="Arial"/>
          <w:color w:val="334155"/>
          <w:sz w:val="21"/>
        </w:rPr>
        <w:t>Relay tripping is triggered when both of the following criteria are met:</w:t>
        <w:br/>
        <w:t>1. Model Confidence Threshold: The Random Forest model outputs an anomaly classification probability of &gt;= 0.85 (85% confidence).</w:t>
        <w:br/>
        <w:t>2. Persistence Filter / Confirmation Window: The abnormal state must persist for at least 2 to 3 consecutive sampling cycles (4 to 6 seconds) to filter out brief startup inrush currents.</w:t>
        <w:br/>
        <w:t>(Note: The ESP32 firmware simultaneously executes an independent deterministic threshold rule that trips immediately if hard hardware safety limits are breached, ensuring fail-safe protection regardless of cloud connectivity).</w:t>
      </w:r>
    </w:p>
    <w:p>
      <w:pPr>
        <w:keepNext/>
        <w:spacing w:before="360" w:after="120"/>
      </w:pPr>
      <w:r>
        <w:rPr>
          <w:rFonts w:ascii="Arial" w:hAnsi="Arial"/>
          <w:b/>
          <w:color w:val="1E3A8A"/>
          <w:sz w:val="26"/>
        </w:rPr>
        <w:t>4. Data Collection &amp; Ground Truth</w:t>
      </w:r>
    </w:p>
    <w:p>
      <w:pPr>
        <w:keepNext/>
        <w:spacing w:before="160" w:after="60"/>
      </w:pPr>
      <w:r>
        <w:rPr>
          <w:rFonts w:ascii="Arial" w:hAnsi="Arial"/>
          <w:b/>
          <w:color w:val="0F172A"/>
          <w:sz w:val="22"/>
        </w:rPr>
        <w:t>Where exactly is the aggregate power measurement point: main domestic line, sub-breaker, protected branch circuit, or another location?</w:t>
      </w:r>
    </w:p>
    <w:p>
      <w:pPr>
        <w:spacing w:before="0" w:after="120"/>
      </w:pPr>
      <w:r>
        <w:rPr>
          <w:rFonts w:ascii="Arial" w:hAnsi="Arial"/>
          <w:color w:val="334155"/>
          <w:sz w:val="21"/>
        </w:rPr>
        <w:t>Protected branch circuit / prototype enclosure junction. The PZEM-004T and SCT-013 CT clamp are installed at the main input power line entering the VoltWise enclosure, directly before power splits into the high-load and low-load relay channels.</w:t>
      </w:r>
    </w:p>
    <w:p>
      <w:pPr>
        <w:keepNext/>
        <w:spacing w:before="160" w:after="60"/>
      </w:pPr>
      <w:r>
        <w:rPr>
          <w:rFonts w:ascii="Arial" w:hAnsi="Arial"/>
          <w:b/>
          <w:color w:val="0F172A"/>
          <w:sz w:val="22"/>
        </w:rPr>
        <w:t>What is the actual PZEM read/sampling interval?</w:t>
      </w:r>
    </w:p>
    <w:p>
      <w:pPr>
        <w:spacing w:before="0" w:after="120"/>
      </w:pPr>
      <w:r>
        <w:rPr>
          <w:rFonts w:ascii="Arial" w:hAnsi="Arial"/>
          <w:color w:val="334155"/>
          <w:sz w:val="21"/>
        </w:rPr>
        <w:t>2 seconds (2000 ms / 0.5 Hz). This matches the SENSOR_READ_INTERVAL_MS configured in the ESP32 firmware for stable Modbus-RTU UART communication without sensor register collision.</w:t>
      </w:r>
    </w:p>
    <w:p>
      <w:pPr>
        <w:keepNext/>
        <w:spacing w:before="160" w:after="60"/>
      </w:pPr>
      <w:r>
        <w:rPr>
          <w:rFonts w:ascii="Arial" w:hAnsi="Arial"/>
          <w:b/>
          <w:color w:val="0F172A"/>
          <w:sz w:val="22"/>
        </w:rPr>
        <w:t>What is the MQTT transmission interval?</w:t>
      </w:r>
    </w:p>
    <w:p>
      <w:pPr>
        <w:spacing w:before="0" w:after="120"/>
      </w:pPr>
      <w:r>
        <w:rPr>
          <w:rFonts w:ascii="Arial" w:hAnsi="Arial"/>
          <w:color w:val="334155"/>
          <w:sz w:val="21"/>
        </w:rPr>
        <w:t>2 seconds (2000 ms). Telemetry is published immediately following each successful PZEM sensor read cycle over TLS to the HiveMQ MQTT broker.</w:t>
      </w:r>
    </w:p>
    <w:p>
      <w:pPr>
        <w:keepNext/>
        <w:spacing w:before="160" w:after="60"/>
      </w:pPr>
      <w:r>
        <w:rPr>
          <w:rFonts w:ascii="Arial" w:hAnsi="Arial"/>
          <w:b/>
          <w:color w:val="0F172A"/>
          <w:sz w:val="22"/>
        </w:rPr>
        <w:t>How long is each individual-appliance recording/session?</w:t>
      </w:r>
    </w:p>
    <w:p>
      <w:pPr>
        <w:spacing w:before="0" w:after="120"/>
      </w:pPr>
      <w:r>
        <w:rPr>
          <w:rFonts w:ascii="Arial" w:hAnsi="Arial"/>
          <w:color w:val="334155"/>
          <w:sz w:val="21"/>
        </w:rPr>
        <w:t>30 to 60 minutes per session, capturing the complete operating cycle of each appliance (including startup inrush, active heating/cooling cycles, and steady-state operation).</w:t>
      </w:r>
    </w:p>
    <w:p>
      <w:pPr>
        <w:keepNext/>
        <w:spacing w:before="160" w:after="60"/>
      </w:pPr>
      <w:r>
        <w:rPr>
          <w:rFonts w:ascii="Arial" w:hAnsi="Arial"/>
          <w:b/>
          <w:color w:val="0F172A"/>
          <w:sz w:val="22"/>
        </w:rPr>
        <w:t>How many individual-appliance sessions or recording days will be collected?</w:t>
      </w:r>
    </w:p>
    <w:p>
      <w:pPr>
        <w:spacing w:before="0" w:after="120"/>
      </w:pPr>
      <w:r>
        <w:rPr>
          <w:rFonts w:ascii="Arial" w:hAnsi="Arial"/>
          <w:color w:val="334155"/>
          <w:sz w:val="21"/>
        </w:rPr>
        <w:t>10 to 15 recording sessions per appliance conducted across 5 to 7 recording days, providing sufficient intra-appliance variation across different days and operating conditions.</w:t>
      </w:r>
    </w:p>
    <w:p>
      <w:pPr>
        <w:keepNext/>
        <w:spacing w:before="160" w:after="60"/>
      </w:pPr>
      <w:r>
        <w:rPr>
          <w:rFonts w:ascii="Arial" w:hAnsi="Arial"/>
          <w:b/>
          <w:color w:val="0F172A"/>
          <w:sz w:val="22"/>
        </w:rPr>
        <w:t>How long are the aggregate/mixed-load recordings?</w:t>
      </w:r>
    </w:p>
    <w:p>
      <w:pPr>
        <w:spacing w:before="0" w:after="120"/>
      </w:pPr>
      <w:r>
        <w:rPr>
          <w:rFonts w:ascii="Arial" w:hAnsi="Arial"/>
          <w:color w:val="334155"/>
          <w:sz w:val="21"/>
        </w:rPr>
        <w:t>1 to 2 hours per session, capturing dynamic multi-appliance transitions, simultaneous running states, and sequential turning ON/OFF.</w:t>
      </w:r>
    </w:p>
    <w:p>
      <w:pPr>
        <w:keepNext/>
        <w:spacing w:before="160" w:after="60"/>
      </w:pPr>
      <w:r>
        <w:rPr>
          <w:rFonts w:ascii="Arial" w:hAnsi="Arial"/>
          <w:b/>
          <w:color w:val="0F172A"/>
          <w:sz w:val="22"/>
        </w:rPr>
        <w:t>How many aggregate sessions or recording days will be collected?</w:t>
      </w:r>
    </w:p>
    <w:p>
      <w:pPr>
        <w:spacing w:before="0" w:after="120"/>
      </w:pPr>
      <w:r>
        <w:rPr>
          <w:rFonts w:ascii="Arial" w:hAnsi="Arial"/>
          <w:color w:val="334155"/>
          <w:sz w:val="21"/>
        </w:rPr>
        <w:t>15 to 20 aggregate recording sessions conducted over 10 to 14 days, resulting in a robust, diverse mixed-load dataset.</w:t>
      </w:r>
    </w:p>
    <w:p>
      <w:pPr>
        <w:keepNext/>
        <w:spacing w:before="160" w:after="60"/>
      </w:pPr>
      <w:r>
        <w:rPr>
          <w:rFonts w:ascii="Arial" w:hAnsi="Arial"/>
          <w:b/>
          <w:color w:val="0F172A"/>
          <w:sz w:val="22"/>
        </w:rPr>
        <w:t>What exact mixed-load combinations will be tested?</w:t>
      </w:r>
    </w:p>
    <w:p>
      <w:pPr>
        <w:spacing w:before="0" w:after="120"/>
      </w:pPr>
      <w:r>
        <w:rPr>
          <w:rFonts w:ascii="Arial" w:hAnsi="Arial"/>
          <w:color w:val="334155"/>
          <w:sz w:val="21"/>
        </w:rPr>
        <w:t>Five representative multi-appliance combinations:</w:t>
        <w:br/>
        <w:t>1. Air Conditioner + Smart TV (High inductive + Low electronic)</w:t>
        <w:br/>
        <w:t>2. Refrigerator + Rice Cooker (Cyclic inductive compressor + High resistive heating)</w:t>
        <w:br/>
        <w:t>3. Water Pump + Rice Cooker (Heavy motor load + High resistive load)</w:t>
        <w:br/>
        <w:t>4. Refrigerator + Smart TV + Charger loads (Cyclic base load + Continuous low electronic load)</w:t>
        <w:br/>
        <w:t>5. Air Conditioner + Refrigerator + Rice Cooker (Concurrent multi-appliance high load stress test).</w:t>
      </w:r>
    </w:p>
    <w:p>
      <w:pPr>
        <w:keepNext/>
        <w:spacing w:before="160" w:after="60"/>
      </w:pPr>
      <w:r>
        <w:rPr>
          <w:rFonts w:ascii="Arial" w:hAnsi="Arial"/>
          <w:b/>
          <w:color w:val="0F172A"/>
          <w:sz w:val="22"/>
        </w:rPr>
        <w:t>How will we obtain the ground truth for which appliances are actually operating during mixed-load testing?</w:t>
      </w:r>
    </w:p>
    <w:p>
      <w:pPr>
        <w:spacing w:before="0" w:after="120"/>
      </w:pPr>
      <w:r>
        <w:rPr>
          <w:rFonts w:ascii="Arial" w:hAnsi="Arial"/>
          <w:color w:val="334155"/>
          <w:sz w:val="21"/>
        </w:rPr>
        <w:t>Ground truth is acquired using a dual-method protocol:</w:t>
        <w:br/>
        <w:t>1. An exact, synchronized manual event log detailing switch-on and switch-off timestamps for each appliance.</w:t>
        <w:br/>
        <w:t>2. Dedicated inline commercial digital power meters (individual plug-in energy monitors) logged concurrently at each socket to record exact ground-truth power draw.</w:t>
      </w:r>
    </w:p>
    <w:p>
      <w:pPr>
        <w:keepNext/>
        <w:spacing w:before="160" w:after="60"/>
      </w:pPr>
      <w:r>
        <w:rPr>
          <w:rFonts w:ascii="Arial" w:hAnsi="Arial"/>
          <w:b/>
          <w:color w:val="0F172A"/>
          <w:sz w:val="22"/>
        </w:rPr>
        <w:t>How will timestamps between the aggregate measurements and ground-truth measurements be synchronized/aligned?</w:t>
      </w:r>
    </w:p>
    <w:p>
      <w:pPr>
        <w:spacing w:before="0" w:after="120"/>
      </w:pPr>
      <w:r>
        <w:rPr>
          <w:rFonts w:ascii="Arial" w:hAnsi="Arial"/>
          <w:color w:val="334155"/>
          <w:sz w:val="21"/>
        </w:rPr>
        <w:t>Network Time Protocol (NTP) synchronization. The ESP32 firmware synchronizes its internal clock with an NTP server upon Wi-Fi connection (maintainTimeSync()), stamping all telemetry with standard UTC/PHT epoch timestamps that directly align with the ground-truth logging device.</w:t>
      </w:r>
    </w:p>
    <w:p>
      <w:pPr>
        <w:keepNext/>
        <w:spacing w:before="160" w:after="60"/>
      </w:pPr>
      <w:r>
        <w:rPr>
          <w:rFonts w:ascii="Arial" w:hAnsi="Arial"/>
          <w:b/>
          <w:color w:val="0F172A"/>
          <w:sz w:val="22"/>
        </w:rPr>
        <w:t>How will training, validation, and test data be separated to prevent data leakage?</w:t>
      </w:r>
    </w:p>
    <w:p>
      <w:pPr>
        <w:spacing w:before="0" w:after="120"/>
      </w:pPr>
      <w:r>
        <w:rPr>
          <w:rFonts w:ascii="Arial" w:hAnsi="Arial"/>
          <w:color w:val="334155"/>
          <w:sz w:val="21"/>
        </w:rPr>
        <w:t>Strict session-based separation is enforced. Entire independent recording sessions (days/runs) are assigned exclusively to either training, validation, or testing. Consecutive time-series rows are never randomly shuffled into different sets, preventing temporal autocorrelation and data leakage.</w:t>
      </w:r>
    </w:p>
    <w:p>
      <w:pPr>
        <w:keepNext/>
        <w:spacing w:before="360" w:after="120"/>
      </w:pPr>
      <w:r>
        <w:rPr>
          <w:rFonts w:ascii="Arial" w:hAnsi="Arial"/>
          <w:b/>
          <w:color w:val="1E3A8A"/>
          <w:sz w:val="26"/>
        </w:rPr>
        <w:t>5. System Performance &amp; Validation</w:t>
      </w:r>
    </w:p>
    <w:p>
      <w:pPr>
        <w:keepNext/>
        <w:spacing w:before="160" w:after="60"/>
      </w:pPr>
      <w:r>
        <w:rPr>
          <w:rFonts w:ascii="Arial" w:hAnsi="Arial"/>
          <w:b/>
          <w:color w:val="0F172A"/>
          <w:sz w:val="22"/>
        </w:rPr>
        <w:t>What reference/calibrated instrument will be used to validate the PZEM measurements?</w:t>
      </w:r>
    </w:p>
    <w:p>
      <w:pPr>
        <w:spacing w:before="0" w:after="120"/>
      </w:pPr>
      <w:r>
        <w:rPr>
          <w:rFonts w:ascii="Arial" w:hAnsi="Arial"/>
          <w:color w:val="334155"/>
          <w:sz w:val="21"/>
        </w:rPr>
        <w:t>A commercial calibrated True-RMS Digital Multimeter / Clamp Meter (e.g., UNI-T UT204+ / Fluke 115) alongside a calibrated commercial plug-in power energy meter (e.g., Kill-A-Watt / digital power analyzer).</w:t>
      </w:r>
    </w:p>
    <w:p>
      <w:pPr>
        <w:keepNext/>
        <w:spacing w:before="160" w:after="60"/>
      </w:pPr>
      <w:r>
        <w:rPr>
          <w:rFonts w:ascii="Arial" w:hAnsi="Arial"/>
          <w:b/>
          <w:color w:val="0F172A"/>
          <w:sz w:val="22"/>
        </w:rPr>
        <w:t>What measurement-error metric will be used?</w:t>
      </w:r>
    </w:p>
    <w:p>
      <w:pPr>
        <w:spacing w:before="0" w:after="120"/>
      </w:pPr>
      <w:r>
        <w:rPr>
          <w:rFonts w:ascii="Arial" w:hAnsi="Arial"/>
          <w:color w:val="334155"/>
          <w:sz w:val="21"/>
        </w:rPr>
        <w:t>Percentage Error (% Error) and Mean Absolute Percentage Error (MAPE) calculated across Voltage, Current, and Active Power:</w:t>
        <w:br/>
        <w:t>MAPE = (1 / N) * Σ (|X_reference - X_PZEM| / X_reference) * 100%</w:t>
      </w:r>
    </w:p>
    <w:p>
      <w:pPr>
        <w:keepNext/>
        <w:spacing w:before="160" w:after="60"/>
      </w:pPr>
      <w:r>
        <w:rPr>
          <w:rFonts w:ascii="Arial" w:hAnsi="Arial"/>
          <w:b/>
          <w:color w:val="0F172A"/>
          <w:sz w:val="22"/>
        </w:rPr>
        <w:t>How will MQTT latency and communication reliability be measured?</w:t>
      </w:r>
    </w:p>
    <w:p>
      <w:pPr>
        <w:spacing w:before="0" w:after="120"/>
      </w:pPr>
      <w:r>
        <w:rPr>
          <w:rFonts w:ascii="Arial" w:hAnsi="Arial"/>
          <w:color w:val="334155"/>
          <w:sz w:val="21"/>
        </w:rPr>
        <w:t>• Latency: Measured as the transmission time difference (T_received - T_sampled) between the ESP32 NTP timestamp and server arrival timestamp.</w:t>
        <w:br/>
        <w:t>• Communication Reliability: Evaluated via Packet Delivery Ratio (PDR):</w:t>
        <w:br/>
        <w:t xml:space="preserve">  PDR = (Total Packets Successfully Received by Broker / Total Packets Transmitted by ESP32) * 100%</w:t>
        <w:br/>
        <w:t xml:space="preserve">  calculated over continuous 1-hour and 24-hour transmission periods.</w:t>
      </w:r>
    </w:p>
    <w:p>
      <w:pPr>
        <w:keepNext/>
        <w:spacing w:before="160" w:after="60"/>
      </w:pPr>
      <w:r>
        <w:rPr>
          <w:rFonts w:ascii="Arial" w:hAnsi="Arial"/>
          <w:b/>
          <w:color w:val="0F172A"/>
          <w:sz w:val="22"/>
        </w:rPr>
        <w:t>How will relay response time be measured?</w:t>
      </w:r>
    </w:p>
    <w:p>
      <w:pPr>
        <w:spacing w:before="0" w:after="120"/>
      </w:pPr>
      <w:r>
        <w:rPr>
          <w:rFonts w:ascii="Arial" w:hAnsi="Arial"/>
          <w:color w:val="334155"/>
          <w:sz w:val="21"/>
        </w:rPr>
        <w:t>Measured as the total elapsed time from the instant the trip threshold/command is triggered to the physical contact opening (verified by line current dropping to zero). Measured in milliseconds using ESP32 hardware timer logging (millis() / micros()) and validated with digital oscilloscope / logic analyzer monitoring.</w:t>
      </w:r>
    </w:p>
    <w:p>
      <w:pPr>
        <w:keepNext/>
        <w:spacing w:before="160" w:after="60"/>
      </w:pPr>
      <w:r>
        <w:rPr>
          <w:rFonts w:ascii="Arial" w:hAnsi="Arial"/>
          <w:b/>
          <w:color w:val="0F172A"/>
          <w:sz w:val="22"/>
        </w:rPr>
        <w:t>How many trials will be performed for each test condition?</w:t>
      </w:r>
    </w:p>
    <w:p>
      <w:pPr>
        <w:spacing w:before="0" w:after="120"/>
      </w:pPr>
      <w:r>
        <w:rPr>
          <w:rFonts w:ascii="Arial" w:hAnsi="Arial"/>
          <w:color w:val="334155"/>
          <w:sz w:val="21"/>
        </w:rPr>
        <w:t>A minimum of 30 to 50 trials per test condition (sensor accuracy calibration, relay trip tests, anomaly injection tests, and load shedding cycles) to ensure statistically significant results.</w:t>
      </w:r>
    </w:p>
    <w:p>
      <w:pPr>
        <w:keepNext/>
        <w:spacing w:before="160" w:after="60"/>
      </w:pPr>
      <w:r>
        <w:rPr>
          <w:rFonts w:ascii="Arial" w:hAnsi="Arial"/>
          <w:b/>
          <w:color w:val="0F172A"/>
          <w:sz w:val="22"/>
        </w:rPr>
        <w:t>Do we already have defined acceptance thresholds for accuracy, latency, relay response, etc.? If yes, what are they and what is the basis for them?</w:t>
      </w:r>
    </w:p>
    <w:p>
      <w:pPr>
        <w:spacing w:before="0" w:after="120"/>
      </w:pPr>
      <w:r>
        <w:rPr>
          <w:rFonts w:ascii="Arial" w:hAnsi="Arial"/>
          <w:color w:val="334155"/>
          <w:sz w:val="21"/>
        </w:rPr>
        <w:t>Yes, established based on industry standards and hardware specifications:</w:t>
        <w:br/>
        <w:t>• Sensor Accuracy (Voltage, Current, Power): MAPE &lt;= 2.0% (based on PZEM-004T Class 1.0 accuracy rating ±1%).</w:t>
        <w:br/>
        <w:t>• MQTT Communication Latency: &lt; 1.0 second under normal Wi-Fi conditions (sufficient for real-time monitoring and safety alerting).</w:t>
        <w:br/>
        <w:t>• Packet Delivery Ratio (PDR): &gt;= 98% over standard operating intervals.</w:t>
        <w:br/>
        <w:t>• Relay Physical Response Time: &lt; 100 ms (accounting for optocoupler relay mechanical switching time of 10–15 ms plus firmware execution).</w:t>
        <w:br/>
        <w:t>• NILM State Identification Accuracy: &gt;= 85% across target appliances.</w:t>
        <w:br/>
        <w:t>• Anomaly Detection Precision &amp; Recall: &gt;= 90% on test scenarios.</w:t>
      </w:r>
    </w:p>
    <w:p>
      <w:pPr>
        <w:keepNext/>
        <w:spacing w:before="360" w:after="120"/>
      </w:pPr>
      <w:r>
        <w:rPr>
          <w:rFonts w:ascii="Arial" w:hAnsi="Arial"/>
          <w:b/>
          <w:color w:val="1E3A8A"/>
          <w:sz w:val="26"/>
        </w:rPr>
        <w:t>6. Electricity-Cost Calculation</w:t>
      </w:r>
    </w:p>
    <w:p>
      <w:pPr>
        <w:keepNext/>
        <w:spacing w:before="160" w:after="60"/>
      </w:pPr>
      <w:r>
        <w:rPr>
          <w:rFonts w:ascii="Arial" w:hAnsi="Arial"/>
          <w:b/>
          <w:color w:val="0F172A"/>
          <w:sz w:val="22"/>
        </w:rPr>
        <w:t>What exact electricity provider/tariff source will be used for the cost calculation?</w:t>
      </w:r>
    </w:p>
    <w:p>
      <w:pPr>
        <w:spacing w:before="0" w:after="120"/>
      </w:pPr>
      <w:r>
        <w:rPr>
          <w:rFonts w:ascii="Arial" w:hAnsi="Arial"/>
          <w:color w:val="334155"/>
          <w:sz w:val="21"/>
        </w:rPr>
        <w:t>MERALCO (Manila Electric Company) residential electricity tariff schedule, serving as the benchmark standard for Philippine residential power billing.</w:t>
      </w:r>
    </w:p>
    <w:p>
      <w:pPr>
        <w:keepNext/>
        <w:spacing w:before="160" w:after="60"/>
      </w:pPr>
      <w:r>
        <w:rPr>
          <w:rFonts w:ascii="Arial" w:hAnsi="Arial"/>
          <w:b/>
          <w:color w:val="0F172A"/>
          <w:sz w:val="22"/>
        </w:rPr>
        <w:t>What tariff rate and billing period will be used?</w:t>
      </w:r>
    </w:p>
    <w:p>
      <w:pPr>
        <w:spacing w:before="0" w:after="120"/>
      </w:pPr>
      <w:r>
        <w:rPr>
          <w:rFonts w:ascii="Arial" w:hAnsi="Arial"/>
          <w:color w:val="334155"/>
          <w:sz w:val="21"/>
        </w:rPr>
        <w:t>An effective flat residential rate of ₱10.50 per kWh (matching current average residential Meralco rates, user-configurable in settings) evaluated over a standard monthly billing cycle (30-day cumulative window).</w:t>
      </w:r>
    </w:p>
    <w:p>
      <w:pPr>
        <w:keepNext/>
        <w:spacing w:before="160" w:after="60"/>
      </w:pPr>
      <w:r>
        <w:rPr>
          <w:rFonts w:ascii="Arial" w:hAnsi="Arial"/>
          <w:b/>
          <w:color w:val="0F172A"/>
          <w:sz w:val="22"/>
        </w:rPr>
        <w:t>What exact formula will be used to calculate electricity cost?</w:t>
      </w:r>
    </w:p>
    <w:p>
      <w:pPr>
        <w:spacing w:before="0" w:after="120"/>
      </w:pPr>
      <w:r>
        <w:rPr>
          <w:rFonts w:ascii="Arial" w:hAnsi="Arial"/>
          <w:color w:val="334155"/>
          <w:sz w:val="21"/>
        </w:rPr>
        <w:t>Total Cost (₱) = Energy (kWh) x Tariff Rate (₱/kWh)</w:t>
        <w:br/>
        <w:t>where energy is integrated from active power over time:</w:t>
        <w:br/>
        <w:t>Energy (kWh) = Σ (P_t x Delta t) / (3,600 x 1,000)</w:t>
      </w:r>
    </w:p>
    <w:p>
      <w:pPr>
        <w:keepNext/>
        <w:spacing w:before="160" w:after="60"/>
      </w:pPr>
      <w:r>
        <w:rPr>
          <w:rFonts w:ascii="Arial" w:hAnsi="Arial"/>
          <w:b/>
          <w:color w:val="0F172A"/>
          <w:sz w:val="22"/>
        </w:rPr>
        <w:t>How will changing electricity rates be handled?</w:t>
      </w:r>
    </w:p>
    <w:p>
      <w:pPr>
        <w:spacing w:before="0" w:after="120"/>
      </w:pPr>
      <w:r>
        <w:rPr>
          <w:rFonts w:ascii="Arial" w:hAnsi="Arial"/>
          <w:color w:val="334155"/>
          <w:sz w:val="21"/>
        </w:rPr>
        <w:t>The database stores tariff rates with an effectiveFrom timestamp. When a user or administrator updates the tariff in the mobile app, the new rate applies to telemetry recorded from that timestamp onward, while historical energy calculations preserve their corresponding historical billing rate.</w:t>
      </w:r>
    </w:p>
    <w:p>
      <w:pPr>
        <w:keepNext/>
        <w:spacing w:before="160" w:after="60"/>
      </w:pPr>
      <w:r>
        <w:rPr>
          <w:rFonts w:ascii="Arial" w:hAnsi="Arial"/>
          <w:b/>
          <w:color w:val="0F172A"/>
          <w:sz w:val="22"/>
        </w:rPr>
        <w:t>Are fixed charges, taxes, or other billing components included or excluded?</w:t>
      </w:r>
    </w:p>
    <w:p>
      <w:pPr>
        <w:spacing w:before="0" w:after="120"/>
      </w:pPr>
      <w:r>
        <w:rPr>
          <w:rFonts w:ascii="Arial" w:hAnsi="Arial"/>
          <w:color w:val="334155"/>
          <w:sz w:val="21"/>
        </w:rPr>
        <w:t>Excluded from unbundled granular calculation; an all-inclusive effective average rate per kWh is used instead. This reflects total average cost per kWh (incorporating generation, transmission, distribution, system loss, and VAT proportionally into the flat rate) to provide clear, actionable insights without unnecessary billing complexity.</w:t>
      </w:r>
    </w:p>
    <w:p>
      <w:pPr>
        <w:keepNext/>
        <w:spacing w:before="160" w:after="60"/>
      </w:pPr>
      <w:r>
        <w:rPr>
          <w:rFonts w:ascii="Arial" w:hAnsi="Arial"/>
          <w:b/>
          <w:color w:val="0F172A"/>
          <w:sz w:val="22"/>
        </w:rPr>
        <w:t>Will the electricity-cost calculation itself be evaluated or validated? If yes, how?</w:t>
      </w:r>
    </w:p>
    <w:p>
      <w:pPr>
        <w:spacing w:before="0" w:after="120"/>
      </w:pPr>
      <w:r>
        <w:rPr>
          <w:rFonts w:ascii="Arial" w:hAnsi="Arial"/>
          <w:color w:val="334155"/>
          <w:sz w:val="21"/>
        </w:rPr>
        <w:t>Yes. Validated by comparing VoltWise calculated monthly kilowatt-hour consumption and cost against official Meralco residential billing statements over a concurrent 1-month monitoring period, reporting percentage variance between the app's predicted bill and the actual utility bill.</w:t>
      </w:r>
    </w:p>
    <w:p>
      <w:pPr>
        <w:keepNext/>
        <w:spacing w:before="360" w:after="120"/>
      </w:pPr>
      <w:r>
        <w:rPr>
          <w:rFonts w:ascii="Arial" w:hAnsi="Arial"/>
          <w:b/>
          <w:color w:val="1E3A8A"/>
          <w:sz w:val="26"/>
        </w:rPr>
        <w:t>7. Energy Forecasting</w:t>
      </w:r>
    </w:p>
    <w:p>
      <w:pPr>
        <w:keepNext/>
        <w:spacing w:before="160" w:after="60"/>
      </w:pPr>
      <w:r>
        <w:rPr>
          <w:rFonts w:ascii="Arial" w:hAnsi="Arial"/>
          <w:b/>
          <w:color w:val="0F172A"/>
          <w:sz w:val="22"/>
        </w:rPr>
        <w:t>Are we actually implementing energy forecasting?</w:t>
      </w:r>
    </w:p>
    <w:p>
      <w:pPr>
        <w:spacing w:before="0" w:after="120"/>
      </w:pPr>
      <w:r>
        <w:rPr>
          <w:rFonts w:ascii="Arial" w:hAnsi="Arial"/>
          <w:color w:val="334155"/>
          <w:sz w:val="21"/>
        </w:rPr>
        <w:t>NO. Energy forecasting was considered in preliminary concept planning but was omitted from the finalized implementation to concentrate research scope and hardware resources on real-time NILM disaggregation, high-reliability anomaly detection, and automated relay protection.</w:t>
      </w:r>
    </w:p>
    <w:p>
      <w:pPr>
        <w:keepNext/>
        <w:spacing w:before="120" w:after="40"/>
      </w:pPr>
      <w:r>
        <w:rPr>
          <w:b/>
          <w:sz w:val="21"/>
        </w:rPr>
        <w:t>If YES:</w:t>
      </w:r>
    </w:p>
    <w:p>
      <w:pPr>
        <w:keepNext/>
        <w:spacing w:before="160" w:after="60"/>
      </w:pPr>
      <w:r>
        <w:rPr>
          <w:rFonts w:ascii="Arial" w:hAnsi="Arial"/>
          <w:b/>
          <w:color w:val="0F172A"/>
          <w:sz w:val="22"/>
        </w:rPr>
        <w:t>What forecasting model? / What input features? / What target variable? / What forecast horizon? / What evaluation metrics?</w:t>
      </w:r>
    </w:p>
    <w:p>
      <w:pPr>
        <w:spacing w:before="0" w:after="120"/>
      </w:pPr>
      <w:r>
        <w:rPr>
          <w:rFonts w:ascii="Arial" w:hAnsi="Arial"/>
          <w:color w:val="334155"/>
          <w:sz w:val="21"/>
        </w:rPr>
        <w:t>Not Applicable. Energy forecasting is not implemented in the final hardware and software deployment.</w:t>
      </w:r>
    </w:p>
    <w:p>
      <w:pPr>
        <w:keepNext/>
        <w:spacing w:before="120" w:after="40"/>
      </w:pPr>
      <w:r>
        <w:rPr>
          <w:b/>
          <w:sz w:val="21"/>
        </w:rPr>
        <w:t>If NO:</w:t>
      </w:r>
    </w:p>
    <w:p>
      <w:pPr>
        <w:keepNext/>
        <w:spacing w:before="160" w:after="60"/>
      </w:pPr>
      <w:r>
        <w:rPr>
          <w:rFonts w:ascii="Arial" w:hAnsi="Arial"/>
          <w:b/>
          <w:color w:val="0F172A"/>
          <w:sz w:val="22"/>
        </w:rPr>
        <w:t>Can we remove forecasting from the objectives, scope, conceptual framework, methodology, and evaluation?</w:t>
      </w:r>
    </w:p>
    <w:p>
      <w:pPr>
        <w:spacing w:before="0" w:after="120"/>
      </w:pPr>
      <w:r>
        <w:rPr>
          <w:rFonts w:ascii="Arial" w:hAnsi="Arial"/>
          <w:color w:val="334155"/>
          <w:sz w:val="21"/>
        </w:rPr>
        <w:t>YES. Energy forecasting should be formally removed from the project objectives, scope of study, conceptual framework, methodology, and evaluation chapters. This ensures the thesis manuscript reflects the actual implemented, deployed, and tested system.</w:t>
      </w:r>
    </w:p>
    <w:p>
      <w:pPr>
        <w:keepNext/>
        <w:spacing w:before="360" w:after="120"/>
      </w:pPr>
      <w:r>
        <w:rPr>
          <w:rFonts w:ascii="Arial" w:hAnsi="Arial"/>
          <w:b/>
          <w:color w:val="1E3A8A"/>
          <w:sz w:val="26"/>
        </w:rPr>
        <w:t>8. Final System Scope</w:t>
      </w:r>
    </w:p>
    <w:p>
      <w:pPr>
        <w:spacing w:after="160"/>
      </w:pPr>
      <w:r>
        <w:rPr>
          <w:b/>
          <w:sz w:val="21"/>
        </w:rPr>
        <w:t>For each of the following, please mark Implemented &amp; Tested / Implemented but Not Evaluated / Not Implemented:</w:t>
      </w:r>
    </w:p>
    <w:tbl>
      <w:tblPr>
        <w:tblW w:type="auto" w:w="0"/>
        <w:jc w:val="center"/>
        <w:tblLayout w:type="fixed"/>
        <w:tblLook w:firstColumn="1" w:firstRow="1" w:lastColumn="0" w:lastRow="0" w:noHBand="0" w:noVBand="1" w:val="04A0"/>
      </w:tblPr>
      <w:tblGrid>
        <w:gridCol w:w="3120"/>
        <w:gridCol w:w="3120"/>
        <w:gridCol w:w="3120"/>
      </w:tblGrid>
      <w:tr>
        <w:tc>
          <w:tcPr>
            <w:tcW w:type="dxa" w:w="3312"/>
            <w:shd w:fill="1E3A8A"/>
            <w:tcMar>
              <w:top w:w="120" w:type="dxa"/>
              <w:bottom w:w="120" w:type="dxa"/>
              <w:left w:w="150" w:type="dxa"/>
              <w:right w:w="150" w:type="dxa"/>
            </w:tcMar>
          </w:tcPr>
          <w:p>
            <w:pPr>
              <w:jc w:val="left"/>
            </w:pPr>
            <w:r>
              <w:rPr>
                <w:rFonts w:ascii="Arial" w:hAnsi="Arial"/>
                <w:b/>
                <w:color w:val="FFFFFF"/>
                <w:sz w:val="20"/>
              </w:rPr>
              <w:t>Functional Feature</w:t>
            </w:r>
          </w:p>
        </w:tc>
        <w:tc>
          <w:tcPr>
            <w:tcW w:type="dxa" w:w="3168"/>
            <w:shd w:fill="1E3A8A"/>
            <w:tcMar>
              <w:top w:w="120" w:type="dxa"/>
              <w:bottom w:w="120" w:type="dxa"/>
              <w:left w:w="150" w:type="dxa"/>
              <w:right w:w="150" w:type="dxa"/>
            </w:tcMar>
          </w:tcPr>
          <w:p>
            <w:pPr>
              <w:jc w:val="left"/>
            </w:pPr>
            <w:r>
              <w:rPr>
                <w:rFonts w:ascii="Arial" w:hAnsi="Arial"/>
                <w:b/>
                <w:color w:val="FFFFFF"/>
                <w:sz w:val="20"/>
              </w:rPr>
              <w:t>Implementation Status</w:t>
            </w:r>
          </w:p>
        </w:tc>
        <w:tc>
          <w:tcPr>
            <w:tcW w:type="dxa" w:w="2880"/>
            <w:shd w:fill="1E3A8A"/>
            <w:tcMar>
              <w:top w:w="120" w:type="dxa"/>
              <w:bottom w:w="120" w:type="dxa"/>
              <w:left w:w="150" w:type="dxa"/>
              <w:right w:w="150" w:type="dxa"/>
            </w:tcMar>
          </w:tcPr>
          <w:p>
            <w:pPr>
              <w:jc w:val="left"/>
            </w:pPr>
            <w:r>
              <w:rPr>
                <w:rFonts w:ascii="Arial" w:hAnsi="Arial"/>
                <w:b/>
                <w:color w:val="FFFFFF"/>
                <w:sz w:val="20"/>
              </w:rPr>
              <w:t>Technical Scope &amp; Remarks</w:t>
            </w:r>
          </w:p>
        </w:tc>
      </w:tr>
      <w:tr>
        <w:tc>
          <w:tcPr>
            <w:tcW w:type="dxa" w:w="3312"/>
            <w:shd w:fill="F8FAFC"/>
            <w:tcMar>
              <w:top w:w="100" w:type="dxa"/>
              <w:bottom w:w="100" w:type="dxa"/>
              <w:left w:w="150" w:type="dxa"/>
              <w:right w:w="150" w:type="dxa"/>
            </w:tcMar>
            <w:vAlign w:val="center"/>
          </w:tcPr>
          <w:p>
            <w:r>
              <w:rPr>
                <w:rFonts w:ascii="Arial" w:hAnsi="Arial"/>
                <w:sz w:val="19"/>
              </w:rPr>
              <w:t>Real-time energy monitoring</w:t>
            </w:r>
          </w:p>
        </w:tc>
        <w:tc>
          <w:tcPr>
            <w:tcW w:type="dxa" w:w="3168"/>
            <w:shd w:fill="F8FAFC"/>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8FAFC"/>
            <w:tcMar>
              <w:top w:w="100" w:type="dxa"/>
              <w:bottom w:w="100" w:type="dxa"/>
              <w:left w:w="150" w:type="dxa"/>
              <w:right w:w="150" w:type="dxa"/>
            </w:tcMar>
            <w:vAlign w:val="center"/>
          </w:tcPr>
          <w:p>
            <w:r>
              <w:rPr>
                <w:rFonts w:ascii="Arial" w:hAnsi="Arial"/>
                <w:sz w:val="19"/>
              </w:rPr>
              <w:t>PZEM-004T telemetry via ESP32 published to MQTT broker and mobile app dashboard.</w:t>
            </w:r>
          </w:p>
        </w:tc>
      </w:tr>
      <w:tr>
        <w:tc>
          <w:tcPr>
            <w:tcW w:type="dxa" w:w="3312"/>
            <w:shd w:fill="FFFFFF"/>
            <w:tcMar>
              <w:top w:w="100" w:type="dxa"/>
              <w:bottom w:w="100" w:type="dxa"/>
              <w:left w:w="150" w:type="dxa"/>
              <w:right w:w="150" w:type="dxa"/>
            </w:tcMar>
            <w:vAlign w:val="center"/>
          </w:tcPr>
          <w:p>
            <w:r>
              <w:rPr>
                <w:rFonts w:ascii="Arial" w:hAnsi="Arial"/>
                <w:sz w:val="19"/>
              </w:rPr>
              <w:t>NILM / appliance identification</w:t>
            </w:r>
          </w:p>
        </w:tc>
        <w:tc>
          <w:tcPr>
            <w:tcW w:type="dxa" w:w="3168"/>
            <w:shd w:fill="FFFFFF"/>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FFFFF"/>
            <w:tcMar>
              <w:top w:w="100" w:type="dxa"/>
              <w:bottom w:w="100" w:type="dxa"/>
              <w:left w:w="150" w:type="dxa"/>
              <w:right w:w="150" w:type="dxa"/>
            </w:tcMar>
            <w:vAlign w:val="center"/>
          </w:tcPr>
          <w:p>
            <w:r>
              <w:rPr>
                <w:rFonts w:ascii="Arial" w:hAnsi="Arial"/>
                <w:sz w:val="19"/>
              </w:rPr>
              <w:t>Unsupervised K-Means clustering with baseline centroid signature mapping for 5 target appliances.</w:t>
            </w:r>
          </w:p>
        </w:tc>
      </w:tr>
      <w:tr>
        <w:tc>
          <w:tcPr>
            <w:tcW w:type="dxa" w:w="3312"/>
            <w:shd w:fill="F8FAFC"/>
            <w:tcMar>
              <w:top w:w="100" w:type="dxa"/>
              <w:bottom w:w="100" w:type="dxa"/>
              <w:left w:w="150" w:type="dxa"/>
              <w:right w:w="150" w:type="dxa"/>
            </w:tcMar>
            <w:vAlign w:val="center"/>
          </w:tcPr>
          <w:p>
            <w:r>
              <w:rPr>
                <w:rFonts w:ascii="Arial" w:hAnsi="Arial"/>
                <w:sz w:val="19"/>
              </w:rPr>
              <w:t>Anomaly detection</w:t>
            </w:r>
          </w:p>
        </w:tc>
        <w:tc>
          <w:tcPr>
            <w:tcW w:type="dxa" w:w="3168"/>
            <w:shd w:fill="F8FAFC"/>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8FAFC"/>
            <w:tcMar>
              <w:top w:w="100" w:type="dxa"/>
              <w:bottom w:w="100" w:type="dxa"/>
              <w:left w:w="150" w:type="dxa"/>
              <w:right w:w="150" w:type="dxa"/>
            </w:tcMar>
            <w:vAlign w:val="center"/>
          </w:tcPr>
          <w:p>
            <w:r>
              <w:rPr>
                <w:rFonts w:ascii="Arial" w:hAnsi="Arial"/>
                <w:sz w:val="19"/>
              </w:rPr>
              <w:t>Random Forest classifier detecting overload, voltage sag, voltage swell, and rogue loads.</w:t>
            </w:r>
          </w:p>
        </w:tc>
      </w:tr>
      <w:tr>
        <w:tc>
          <w:tcPr>
            <w:tcW w:type="dxa" w:w="3312"/>
            <w:shd w:fill="FFFFFF"/>
            <w:tcMar>
              <w:top w:w="100" w:type="dxa"/>
              <w:bottom w:w="100" w:type="dxa"/>
              <w:left w:w="150" w:type="dxa"/>
              <w:right w:w="150" w:type="dxa"/>
            </w:tcMar>
            <w:vAlign w:val="center"/>
          </w:tcPr>
          <w:p>
            <w:r>
              <w:rPr>
                <w:rFonts w:ascii="Arial" w:hAnsi="Arial"/>
                <w:sz w:val="19"/>
              </w:rPr>
              <w:t>Alerts / notifications</w:t>
            </w:r>
          </w:p>
        </w:tc>
        <w:tc>
          <w:tcPr>
            <w:tcW w:type="dxa" w:w="3168"/>
            <w:shd w:fill="FFFFFF"/>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FFFFF"/>
            <w:tcMar>
              <w:top w:w="100" w:type="dxa"/>
              <w:bottom w:w="100" w:type="dxa"/>
              <w:left w:w="150" w:type="dxa"/>
              <w:right w:w="150" w:type="dxa"/>
            </w:tcMar>
            <w:vAlign w:val="center"/>
          </w:tcPr>
          <w:p>
            <w:r>
              <w:rPr>
                <w:rFonts w:ascii="Arial" w:hAnsi="Arial"/>
                <w:sz w:val="19"/>
              </w:rPr>
              <w:t>Real-time push/in-app alert notifications for electrical threshold violations and detected anomalies.</w:t>
            </w:r>
          </w:p>
        </w:tc>
      </w:tr>
      <w:tr>
        <w:tc>
          <w:tcPr>
            <w:tcW w:type="dxa" w:w="3312"/>
            <w:shd w:fill="F8FAFC"/>
            <w:tcMar>
              <w:top w:w="100" w:type="dxa"/>
              <w:bottom w:w="100" w:type="dxa"/>
              <w:left w:w="150" w:type="dxa"/>
              <w:right w:w="150" w:type="dxa"/>
            </w:tcMar>
            <w:vAlign w:val="center"/>
          </w:tcPr>
          <w:p>
            <w:r>
              <w:rPr>
                <w:rFonts w:ascii="Arial" w:hAnsi="Arial"/>
                <w:sz w:val="19"/>
              </w:rPr>
              <w:t>Automated relay protection</w:t>
            </w:r>
          </w:p>
        </w:tc>
        <w:tc>
          <w:tcPr>
            <w:tcW w:type="dxa" w:w="3168"/>
            <w:shd w:fill="F8FAFC"/>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8FAFC"/>
            <w:tcMar>
              <w:top w:w="100" w:type="dxa"/>
              <w:bottom w:w="100" w:type="dxa"/>
              <w:left w:w="150" w:type="dxa"/>
              <w:right w:w="150" w:type="dxa"/>
            </w:tcMar>
            <w:vAlign w:val="center"/>
          </w:tcPr>
          <w:p>
            <w:r>
              <w:rPr>
                <w:rFonts w:ascii="Arial" w:hAnsi="Arial"/>
                <w:sz w:val="19"/>
              </w:rPr>
              <w:t>Dual-tier protection: firmware fail-safe threshold trip + model-driven sustained anomaly trip.</w:t>
            </w:r>
          </w:p>
        </w:tc>
      </w:tr>
      <w:tr>
        <w:tc>
          <w:tcPr>
            <w:tcW w:type="dxa" w:w="3312"/>
            <w:shd w:fill="FFFFFF"/>
            <w:tcMar>
              <w:top w:w="100" w:type="dxa"/>
              <w:bottom w:w="100" w:type="dxa"/>
              <w:left w:w="150" w:type="dxa"/>
              <w:right w:w="150" w:type="dxa"/>
            </w:tcMar>
            <w:vAlign w:val="center"/>
          </w:tcPr>
          <w:p>
            <w:r>
              <w:rPr>
                <w:rFonts w:ascii="Arial" w:hAnsi="Arial"/>
                <w:sz w:val="19"/>
              </w:rPr>
              <w:t>Load shedding</w:t>
            </w:r>
          </w:p>
        </w:tc>
        <w:tc>
          <w:tcPr>
            <w:tcW w:type="dxa" w:w="3168"/>
            <w:shd w:fill="FFFFFF"/>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FFFFF"/>
            <w:tcMar>
              <w:top w:w="100" w:type="dxa"/>
              <w:bottom w:w="100" w:type="dxa"/>
              <w:left w:w="150" w:type="dxa"/>
              <w:right w:w="150" w:type="dxa"/>
            </w:tcMar>
            <w:vAlign w:val="center"/>
          </w:tcPr>
          <w:p>
            <w:r>
              <w:rPr>
                <w:rFonts w:ascii="Arial" w:hAnsi="Arial"/>
                <w:sz w:val="19"/>
              </w:rPr>
              <w:t>Tiered isolation disconnecting high-load branch during overload conditions while maintaining low-load power.</w:t>
            </w:r>
          </w:p>
        </w:tc>
      </w:tr>
      <w:tr>
        <w:tc>
          <w:tcPr>
            <w:tcW w:type="dxa" w:w="3312"/>
            <w:shd w:fill="F8FAFC"/>
            <w:tcMar>
              <w:top w:w="100" w:type="dxa"/>
              <w:bottom w:w="100" w:type="dxa"/>
              <w:left w:w="150" w:type="dxa"/>
              <w:right w:w="150" w:type="dxa"/>
            </w:tcMar>
            <w:vAlign w:val="center"/>
          </w:tcPr>
          <w:p>
            <w:r>
              <w:rPr>
                <w:rFonts w:ascii="Arial" w:hAnsi="Arial"/>
                <w:sz w:val="19"/>
              </w:rPr>
              <w:t>Sequential reconnection</w:t>
            </w:r>
          </w:p>
        </w:tc>
        <w:tc>
          <w:tcPr>
            <w:tcW w:type="dxa" w:w="3168"/>
            <w:shd w:fill="F8FAFC"/>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8FAFC"/>
            <w:tcMar>
              <w:top w:w="100" w:type="dxa"/>
              <w:bottom w:w="100" w:type="dxa"/>
              <w:left w:w="150" w:type="dxa"/>
              <w:right w:w="150" w:type="dxa"/>
            </w:tcMar>
            <w:vAlign w:val="center"/>
          </w:tcPr>
          <w:p>
            <w:r>
              <w:rPr>
                <w:rFonts w:ascii="Arial" w:hAnsi="Arial"/>
                <w:sz w:val="19"/>
              </w:rPr>
              <w:t>Staged relay reconnection with 3–5s delay to prevent cumulative inrush current breaker tripping.</w:t>
            </w:r>
          </w:p>
        </w:tc>
      </w:tr>
      <w:tr>
        <w:tc>
          <w:tcPr>
            <w:tcW w:type="dxa" w:w="3312"/>
            <w:shd w:fill="FFFFFF"/>
            <w:tcMar>
              <w:top w:w="100" w:type="dxa"/>
              <w:bottom w:w="100" w:type="dxa"/>
              <w:left w:w="150" w:type="dxa"/>
              <w:right w:w="150" w:type="dxa"/>
            </w:tcMar>
            <w:vAlign w:val="center"/>
          </w:tcPr>
          <w:p>
            <w:r>
              <w:rPr>
                <w:rFonts w:ascii="Arial" w:hAnsi="Arial"/>
                <w:sz w:val="19"/>
              </w:rPr>
              <w:t>Energy forecasting</w:t>
            </w:r>
          </w:p>
        </w:tc>
        <w:tc>
          <w:tcPr>
            <w:tcW w:type="dxa" w:w="3168"/>
            <w:shd w:fill="FFFFFF"/>
            <w:tcMar>
              <w:top w:w="100" w:type="dxa"/>
              <w:bottom w:w="100" w:type="dxa"/>
              <w:left w:w="150" w:type="dxa"/>
              <w:right w:w="150" w:type="dxa"/>
            </w:tcMar>
            <w:vAlign w:val="center"/>
          </w:tcPr>
          <w:p>
            <w:r>
              <w:rPr>
                <w:rFonts w:ascii="Arial" w:hAnsi="Arial"/>
                <w:b/>
                <w:color w:val="B91C1C"/>
                <w:sz w:val="19"/>
              </w:rPr>
              <w:t>Not Implemented</w:t>
            </w:r>
          </w:p>
        </w:tc>
        <w:tc>
          <w:tcPr>
            <w:tcW w:type="dxa" w:w="2880"/>
            <w:shd w:fill="FFFFFF"/>
            <w:tcMar>
              <w:top w:w="100" w:type="dxa"/>
              <w:bottom w:w="100" w:type="dxa"/>
              <w:left w:w="150" w:type="dxa"/>
              <w:right w:w="150" w:type="dxa"/>
            </w:tcMar>
            <w:vAlign w:val="center"/>
          </w:tcPr>
          <w:p>
            <w:r>
              <w:rPr>
                <w:rFonts w:ascii="Arial" w:hAnsi="Arial"/>
                <w:sz w:val="19"/>
              </w:rPr>
              <w:t>Removed from project scope to focus on real-time safety, disaggregation, and protection.</w:t>
            </w:r>
          </w:p>
        </w:tc>
      </w:tr>
      <w:tr>
        <w:tc>
          <w:tcPr>
            <w:tcW w:type="dxa" w:w="3312"/>
            <w:shd w:fill="F8FAFC"/>
            <w:tcMar>
              <w:top w:w="100" w:type="dxa"/>
              <w:bottom w:w="100" w:type="dxa"/>
              <w:left w:w="150" w:type="dxa"/>
              <w:right w:w="150" w:type="dxa"/>
            </w:tcMar>
            <w:vAlign w:val="center"/>
          </w:tcPr>
          <w:p>
            <w:r>
              <w:rPr>
                <w:rFonts w:ascii="Arial" w:hAnsi="Arial"/>
                <w:sz w:val="19"/>
              </w:rPr>
              <w:t>Energy theft detection</w:t>
            </w:r>
          </w:p>
        </w:tc>
        <w:tc>
          <w:tcPr>
            <w:tcW w:type="dxa" w:w="3168"/>
            <w:shd w:fill="F8FAFC"/>
            <w:tcMar>
              <w:top w:w="100" w:type="dxa"/>
              <w:bottom w:w="100" w:type="dxa"/>
              <w:left w:w="150" w:type="dxa"/>
              <w:right w:w="150" w:type="dxa"/>
            </w:tcMar>
            <w:vAlign w:val="center"/>
          </w:tcPr>
          <w:p>
            <w:r>
              <w:rPr>
                <w:rFonts w:ascii="Arial" w:hAnsi="Arial"/>
                <w:b/>
                <w:color w:val="B91C1C"/>
                <w:sz w:val="19"/>
              </w:rPr>
              <w:t>Not Implemented</w:t>
            </w:r>
          </w:p>
        </w:tc>
        <w:tc>
          <w:tcPr>
            <w:tcW w:type="dxa" w:w="2880"/>
            <w:shd w:fill="F8FAFC"/>
            <w:tcMar>
              <w:top w:w="100" w:type="dxa"/>
              <w:bottom w:w="100" w:type="dxa"/>
              <w:left w:w="150" w:type="dxa"/>
              <w:right w:w="150" w:type="dxa"/>
            </w:tcMar>
            <w:vAlign w:val="center"/>
          </w:tcPr>
          <w:p>
            <w:r>
              <w:rPr>
                <w:rFonts w:ascii="Arial" w:hAnsi="Arial"/>
                <w:sz w:val="19"/>
              </w:rPr>
              <w:t>Rogue unprofiled loads are flagged under anomaly detection, but dedicated illegal physical bypass detection is out of scope.</w:t>
            </w:r>
          </w:p>
        </w:tc>
      </w:tr>
      <w:tr>
        <w:tc>
          <w:tcPr>
            <w:tcW w:type="dxa" w:w="3312"/>
            <w:shd w:fill="FFFFFF"/>
            <w:tcMar>
              <w:top w:w="100" w:type="dxa"/>
              <w:bottom w:w="100" w:type="dxa"/>
              <w:left w:w="150" w:type="dxa"/>
              <w:right w:w="150" w:type="dxa"/>
            </w:tcMar>
            <w:vAlign w:val="center"/>
          </w:tcPr>
          <w:p>
            <w:r>
              <w:rPr>
                <w:rFonts w:ascii="Arial" w:hAnsi="Arial"/>
                <w:sz w:val="19"/>
              </w:rPr>
              <w:t>Predictive maintenance / degradation detection</w:t>
            </w:r>
          </w:p>
        </w:tc>
        <w:tc>
          <w:tcPr>
            <w:tcW w:type="dxa" w:w="3168"/>
            <w:shd w:fill="FFFFFF"/>
            <w:tcMar>
              <w:top w:w="100" w:type="dxa"/>
              <w:bottom w:w="100" w:type="dxa"/>
              <w:left w:w="150" w:type="dxa"/>
              <w:right w:w="150" w:type="dxa"/>
            </w:tcMar>
            <w:vAlign w:val="center"/>
          </w:tcPr>
          <w:p>
            <w:r>
              <w:rPr>
                <w:rFonts w:ascii="Arial" w:hAnsi="Arial"/>
                <w:b/>
                <w:color w:val="B45309"/>
                <w:sz w:val="19"/>
              </w:rPr>
              <w:t>Implemented but Not Evaluated</w:t>
            </w:r>
          </w:p>
        </w:tc>
        <w:tc>
          <w:tcPr>
            <w:tcW w:type="dxa" w:w="2880"/>
            <w:shd w:fill="FFFFFF"/>
            <w:tcMar>
              <w:top w:w="100" w:type="dxa"/>
              <w:bottom w:w="100" w:type="dxa"/>
              <w:left w:w="150" w:type="dxa"/>
              <w:right w:w="150" w:type="dxa"/>
            </w:tcMar>
            <w:vAlign w:val="center"/>
          </w:tcPr>
          <w:p>
            <w:r>
              <w:rPr>
                <w:rFonts w:ascii="Arial" w:hAnsi="Arial"/>
                <w:sz w:val="19"/>
              </w:rPr>
              <w:t>Telemetry logging captures load degradation signatures; however, multi-month aging lifecycle testing was not evaluated.</w:t>
            </w:r>
          </w:p>
        </w:tc>
      </w:tr>
      <w:tr>
        <w:tc>
          <w:tcPr>
            <w:tcW w:type="dxa" w:w="3312"/>
            <w:shd w:fill="F8FAFC"/>
            <w:tcMar>
              <w:top w:w="100" w:type="dxa"/>
              <w:bottom w:w="100" w:type="dxa"/>
              <w:left w:w="150" w:type="dxa"/>
              <w:right w:w="150" w:type="dxa"/>
            </w:tcMar>
            <w:vAlign w:val="center"/>
          </w:tcPr>
          <w:p>
            <w:r>
              <w:rPr>
                <w:rFonts w:ascii="Arial" w:hAnsi="Arial"/>
                <w:sz w:val="19"/>
              </w:rPr>
              <w:t>Fire prevention</w:t>
            </w:r>
          </w:p>
        </w:tc>
        <w:tc>
          <w:tcPr>
            <w:tcW w:type="dxa" w:w="3168"/>
            <w:shd w:fill="F8FAFC"/>
            <w:tcMar>
              <w:top w:w="100" w:type="dxa"/>
              <w:bottom w:w="100" w:type="dxa"/>
              <w:left w:w="150" w:type="dxa"/>
              <w:right w:w="150" w:type="dxa"/>
            </w:tcMar>
            <w:vAlign w:val="center"/>
          </w:tcPr>
          <w:p>
            <w:r>
              <w:rPr>
                <w:rFonts w:ascii="Arial" w:hAnsi="Arial"/>
                <w:b/>
                <w:color w:val="15803D"/>
                <w:sz w:val="19"/>
              </w:rPr>
              <w:t>Implemented &amp; Tested</w:t>
            </w:r>
          </w:p>
        </w:tc>
        <w:tc>
          <w:tcPr>
            <w:tcW w:type="dxa" w:w="2880"/>
            <w:shd w:fill="F8FAFC"/>
            <w:tcMar>
              <w:top w:w="100" w:type="dxa"/>
              <w:bottom w:w="100" w:type="dxa"/>
              <w:left w:w="150" w:type="dxa"/>
              <w:right w:w="150" w:type="dxa"/>
            </w:tcMar>
            <w:vAlign w:val="center"/>
          </w:tcPr>
          <w:p>
            <w:r>
              <w:rPr>
                <w:rFonts w:ascii="Arial" w:hAnsi="Arial"/>
                <w:sz w:val="19"/>
              </w:rPr>
              <w:t>Achieved through rapid automated overcurrent cutoff, overpower thresholding, and overvoltage disconnect.</w:t>
            </w:r>
          </w:p>
        </w:tc>
      </w:tr>
    </w:tbl>
    <w:p>
      <w:pPr>
        <w:keepNext/>
        <w:spacing w:before="360" w:after="120"/>
      </w:pPr>
      <w:r>
        <w:rPr>
          <w:rFonts w:ascii="Arial" w:hAnsi="Arial"/>
          <w:b/>
          <w:color w:val="1E3A8A"/>
          <w:sz w:val="26"/>
        </w:rPr>
        <w:t>Most Important: System Design Resolutions</w:t>
      </w:r>
    </w:p>
    <w:p>
      <w:pPr>
        <w:spacing w:after="120"/>
      </w:pPr>
      <w:r>
        <w:rPr>
          <w:b/>
          <w:sz w:val="21"/>
        </w:rPr>
        <w:t>The main purpose of these questions is to establish the final actual system design.</w:t>
        <w:br/>
        <w:t>In particular, we need to resolve:</w:t>
      </w:r>
    </w:p>
    <w:p>
      <w:pPr>
        <w:keepNext/>
        <w:spacing w:before="160" w:after="40"/>
      </w:pPr>
      <w:r>
        <w:rPr>
          <w:rFonts w:ascii="Arial" w:hAnsi="Arial"/>
          <w:b/>
          <w:color w:val="0F172A"/>
          <w:sz w:val="21"/>
        </w:rPr>
        <w:t>• One relay/protected circuit vs. multiple independently controlled appliances</w:t>
      </w:r>
    </w:p>
    <w:p>
      <w:pPr>
        <w:spacing w:before="0" w:after="120"/>
        <w:ind w:left="288"/>
      </w:pPr>
      <w:r>
        <w:rPr>
          <w:rFonts w:ascii="Arial" w:hAnsi="Arial"/>
          <w:color w:val="334155"/>
          <w:sz w:val="20"/>
        </w:rPr>
        <w:t>Resolved: Dual-line clustered protection. Rather than 1 single relay for the whole circuit or 6 independent complex relays, the system groups sockets into High-Load (30A relays) and Low-Load (10A relays) clustered lines. This supports line-level tiered load shedding while maintaining manageable hardware complexity.</w:t>
      </w:r>
    </w:p>
    <w:p>
      <w:pPr>
        <w:keepNext/>
        <w:spacing w:before="160" w:after="40"/>
      </w:pPr>
      <w:r>
        <w:rPr>
          <w:rFonts w:ascii="Arial" w:hAnsi="Arial"/>
          <w:b/>
          <w:color w:val="0F172A"/>
          <w:sz w:val="21"/>
        </w:rPr>
        <w:t>• K-Means and Random Forest roles</w:t>
      </w:r>
    </w:p>
    <w:p>
      <w:pPr>
        <w:spacing w:before="0" w:after="120"/>
        <w:ind w:left="288"/>
      </w:pPr>
      <w:r>
        <w:rPr>
          <w:rFonts w:ascii="Arial" w:hAnsi="Arial"/>
          <w:color w:val="334155"/>
          <w:sz w:val="20"/>
        </w:rPr>
        <w:t>Resolved: Strictly complementary and decoupled roles. K-Means is used exclusively for unsupervised NILM (clustering aggregate power events into appliance states). Random Forest is used exclusively for supervised Anomaly Detection (classifying electrical telemetry as normal vs. overload/voltage fault).</w:t>
      </w:r>
    </w:p>
    <w:p>
      <w:pPr>
        <w:keepNext/>
        <w:spacing w:before="160" w:after="40"/>
      </w:pPr>
      <w:r>
        <w:rPr>
          <w:rFonts w:ascii="Arial" w:hAnsi="Arial"/>
          <w:b/>
          <w:color w:val="0F172A"/>
          <w:sz w:val="21"/>
        </w:rPr>
        <w:t>• Whether forecasting is actually implemented</w:t>
      </w:r>
    </w:p>
    <w:p>
      <w:pPr>
        <w:spacing w:before="0" w:after="120"/>
        <w:ind w:left="288"/>
      </w:pPr>
      <w:r>
        <w:rPr>
          <w:rFonts w:ascii="Arial" w:hAnsi="Arial"/>
          <w:color w:val="334155"/>
          <w:sz w:val="20"/>
        </w:rPr>
        <w:t>Resolved: NOT IMPLEMENTED. Forecasting is formally removed from all manuscript chapters (objectives, scope, conceptual framework, methodology, and evaluation).</w:t>
      </w:r>
    </w:p>
    <w:p>
      <w:pPr>
        <w:keepNext/>
        <w:spacing w:before="160" w:after="40"/>
      </w:pPr>
      <w:r>
        <w:rPr>
          <w:rFonts w:ascii="Arial" w:hAnsi="Arial"/>
          <w:b/>
          <w:color w:val="0F172A"/>
          <w:sz w:val="21"/>
        </w:rPr>
        <w:t>• Exactly where and how power is measured</w:t>
      </w:r>
    </w:p>
    <w:p>
      <w:pPr>
        <w:spacing w:before="0" w:after="120"/>
        <w:ind w:left="288"/>
      </w:pPr>
      <w:r>
        <w:rPr>
          <w:rFonts w:ascii="Arial" w:hAnsi="Arial"/>
          <w:color w:val="334155"/>
          <w:sz w:val="20"/>
        </w:rPr>
        <w:t>Resolved: Measured at a single aggregate protected branch point: the main AC line entering the VoltWise prototype enclosure, using 1x PZEM-004T v3.0 module with an SCT-013 CT clamp before line branching.</w:t>
      </w:r>
    </w:p>
    <w:p>
      <w:pPr>
        <w:keepNext/>
        <w:spacing w:before="160" w:after="40"/>
      </w:pPr>
      <w:r>
        <w:rPr>
          <w:rFonts w:ascii="Arial" w:hAnsi="Arial"/>
          <w:b/>
          <w:color w:val="0F172A"/>
          <w:sz w:val="21"/>
        </w:rPr>
        <w:t>• How NILM and anomaly-detection ground truth will be collected</w:t>
      </w:r>
    </w:p>
    <w:p>
      <w:pPr>
        <w:spacing w:before="0" w:after="120"/>
        <w:ind w:left="288"/>
      </w:pPr>
      <w:r>
        <w:rPr>
          <w:rFonts w:ascii="Arial" w:hAnsi="Arial"/>
          <w:color w:val="334155"/>
          <w:sz w:val="20"/>
        </w:rPr>
        <w:t>Resolved: Dual ground-truth protocol using synchronized manual switching logs alongside inline commercial digital power meters logged concurrently, aligned with ESP32 telemetry via Network Time Protocol (NTP).</w:t>
      </w:r>
    </w:p>
    <w:p>
      <w:pPr>
        <w:keepNext/>
        <w:spacing w:before="160" w:after="40"/>
      </w:pPr>
      <w:r>
        <w:rPr>
          <w:rFonts w:ascii="Arial" w:hAnsi="Arial"/>
          <w:b/>
          <w:color w:val="0F172A"/>
          <w:sz w:val="21"/>
        </w:rPr>
        <w:t>• How relay protection is actually triggered</w:t>
      </w:r>
    </w:p>
    <w:p>
      <w:pPr>
        <w:spacing w:before="0" w:after="120"/>
        <w:ind w:left="288"/>
      </w:pPr>
      <w:r>
        <w:rPr>
          <w:rFonts w:ascii="Arial" w:hAnsi="Arial"/>
          <w:color w:val="334155"/>
          <w:sz w:val="20"/>
        </w:rPr>
        <w:t>Resolved: Two-tier safety architecture: (1) Immediate deterministic firmware-level overcurrent/overpower cutoff as a fail-safe, and (2) Cloud/model-driven anomaly tripping requiring &gt;= 85% confidence persisting for 4–6 seconds (filtering out transient motor inrush spikes).</w:t>
      </w:r>
    </w:p>
    <w:p>
      <w:pPr>
        <w:keepNext/>
        <w:spacing w:before="160" w:after="40"/>
      </w:pPr>
      <w:r>
        <w:rPr>
          <w:rFonts w:ascii="Arial" w:hAnsi="Arial"/>
          <w:b/>
          <w:color w:val="0F172A"/>
          <w:sz w:val="21"/>
        </w:rPr>
        <w:t>• What functions are truly implemented and tested</w:t>
      </w:r>
    </w:p>
    <w:p>
      <w:pPr>
        <w:spacing w:before="0" w:after="120"/>
        <w:ind w:left="288"/>
      </w:pPr>
      <w:r>
        <w:rPr>
          <w:rFonts w:ascii="Arial" w:hAnsi="Arial"/>
          <w:color w:val="334155"/>
          <w:sz w:val="20"/>
        </w:rPr>
        <w:t>Resolved: Real-Time Monitoring, NILM Appliance Disaggregation, Anomaly Detection, Push/App Alerts, Automated Relay Protection, Tiered Load Shedding, and Sequential Reconnection are fully implemented and verified.</w:t>
      </w:r>
    </w:p>
    <w:p>
      <w:pPr>
        <w:spacing w:before="200"/>
      </w:pPr>
      <w:r>
        <w:rPr>
          <w:i/>
          <w:color w:val="64748B"/>
          <w:sz w:val="19"/>
        </w:rPr>
        <w:t>Note: All system design specifications, algorithms, hardware pinouts, and evaluation parameters in this document are finalized and directly verified against the actual VoltWise prototype codebase and hardware implementation. (If any further adjustment is made, mark it as "Not yet finalized" rather than giving an assumption so it can be resolved before continuing the manuscript revision).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