
<file path=[Content_Types].xml><?xml version="1.0" encoding="utf-8"?>
<Types xmlns="http://schemas.openxmlformats.org/package/2006/content-types">
  <Default Extension="rels" ContentType="application/vnd.openxmlformats-package.relationships+xml"/>
  <Default Extension="jpeg" ContentType="image/jpeg"/>
  <Default Extension="png" ContentType="image/png"/>
  <Default Extension="svg" ContentType="image/svg+xml"/>
  <Default Extension="xml" ContentType="application/xml"/>
  <Default Extension="jpg" ContentType="application/octet-stream"/>
  <Override PartName="/_rels/.rels" ContentType="application/vnd.openxmlformats-package.relationship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/Relationships>
</file>

<file path=word/document.xml><?xml version="1.0" encoding="utf-8"?>
<w:document xmlns:a="http://schemas.openxmlformats.org/drawingml/2006/main" xmlns:cdr="http://schemas.openxmlformats.org/drawingml/2006/chartDrawing" xmlns:o="urn:schemas-microsoft-com:office:office" xmlns:pic="http://schemas.openxmlformats.org/drawingml/2006/picture" xmlns:r="http://schemas.openxmlformats.org/officeDocument/2006/relationships" xmlns:m="http://schemas.openxmlformats.org/officeDocument/2006/math" xmlns:v="urn:schemas-microsoft-com:vml" xmlns:ve="http://schemas.openxmlformats.org/markup-compatibility/2006" xmlns:vt="http://schemas.openxmlformats.org/officeDocument/2006/docPropsVTypes" xmlns:w="http://schemas.openxmlformats.org/wordprocessingml/2006/main" xmlns:w10="urn:schemas-microsoft-com:office:word" xmlns:wp="http://schemas.openxmlformats.org/drawingml/2006/wordprocessingDrawing" xmlns:wne="http://schemas.microsoft.com/office/word/2006/wordml" xmlns:a14="http://schemas.microsoft.com/office/drawing/2010/main" xmlns:asvg="http://schemas.microsoft.com/office/drawing/2016/SVG/main">
  <w:body>
    <w:p>
      <w:pPr>
        <w:spacing w:line="270" w:before="157.5" w:after="157.5" w:lineRule="auto"/>
        <w:jc w:val="left"/>
      </w:pPr>
      <w:r>
        <w:rPr>
          <w:rFonts w:eastAsia="inter" w:cs="inter" w:ascii="inter" w:hAnsi="inter"/>
          <w:b/>
          <w:color w:val="000000"/>
          <w:sz w:val="39"/>
        </w:rPr>
        <w:t xml:space="preserve">Nexus Node Founding Documents &amp; Mandatory CIQ Framework</w:t>
      </w:r>
    </w:p>
    <w:p>
      <w:pPr>
        <w:spacing w:line="360" w:before="315" w:after="105" w:lineRule="auto"/>
        <w:ind w:left="-30"/>
        <w:jc w:val="left"/>
      </w:pPr>
      <w:r>
        <w:rPr>
          <w:rFonts w:eastAsia="inter" w:cs="inter" w:ascii="inter" w:hAnsi="inter"/>
          <w:b/>
          <w:color w:val="000000"/>
          <w:sz w:val="24"/>
        </w:rPr>
        <w:t xml:space="preserve">Constitutional Foundation for C3 Cosmic Commons Local Implementation</w:t>
      </w:r>
    </w:p>
    <w:p>
      <w:pPr>
        <w:spacing w:line="360" w:before="315" w:after="105" w:lineRule="auto"/>
        <w:ind w:left="-30"/>
        <w:jc w:val="left"/>
      </w:pPr>
      <w:r>
        <w:rPr>
          <w:rFonts w:eastAsia="inter" w:cs="inter" w:ascii="inter" w:hAnsi="inter"/>
          <w:b/>
          <w:color w:val="000000"/>
          <w:sz w:val="24"/>
        </w:rPr>
        <w:t xml:space="preserve">Executive Summary</w:t>
      </w:r>
    </w:p>
    <w:p>
      <w:pPr>
        <w:spacing w:line="360" w:after="210" w:lineRule="auto"/>
      </w:pPr>
      <w:r>
        <w:rPr>
          <w:rFonts w:eastAsia="inter" w:cs="inter" w:ascii="inter" w:hAnsi="inter"/>
          <w:color w:val="000000"/>
        </w:rPr>
        <w:t xml:space="preserve">This framework establishes the mandatory founding documentation and </w:t>
      </w:r>
      <w:r>
        <w:rPr>
          <w:rFonts w:eastAsia="inter" w:cs="inter" w:ascii="inter" w:hAnsi="inter"/>
          <w:b/>
          <w:color w:val="000000"/>
        </w:rPr>
        <w:t xml:space="preserve">Cosmic Impact Quest (CIQ)</w:t>
      </w:r>
      <w:r>
        <w:rPr>
          <w:rFonts w:eastAsia="inter" w:cs="inter" w:ascii="inter" w:hAnsi="inter"/>
          <w:color w:val="000000"/>
        </w:rPr>
        <w:t xml:space="preserve"> requirements for each </w:t>
      </w:r>
      <w:r>
        <w:rPr>
          <w:rFonts w:eastAsia="inter" w:cs="inter" w:ascii="inter" w:hAnsi="inter"/>
          <w:b/>
          <w:color w:val="000000"/>
        </w:rPr>
        <w:t xml:space="preserve">Nexus Node</w:t>
      </w:r>
      <w:r>
        <w:rPr>
          <w:rFonts w:eastAsia="inter" w:cs="inter" w:ascii="inter" w:hAnsi="inter"/>
          <w:color w:val="000000"/>
        </w:rPr>
        <w:t xml:space="preserve"> within the C3 Alliance network, ensuring constitutional compliance, sovereignty infrastructure, and blockchain node operations for comprehensive </w:t>
      </w:r>
      <w:r>
        <w:rPr>
          <w:rFonts w:eastAsia="inter" w:cs="inter" w:ascii="inter" w:hAnsi="inter"/>
          <w:b/>
          <w:color w:val="000000"/>
        </w:rPr>
        <w:t xml:space="preserve">Cosmic Sovereignty as a Service</w:t>
      </w:r>
      <w:r>
        <w:rPr>
          <w:rFonts w:eastAsia="inter" w:cs="inter" w:ascii="inter" w:hAnsi="inter"/>
          <w:color w:val="000000"/>
        </w:rPr>
        <w:t xml:space="preserve"> delivery.</w:t>
      </w:r>
    </w:p>
    <w:p>
      <w:pPr>
        <w:spacing w:line="360" w:before="210" w:after="0" w:lineRule="auto"/>
      </w:pPr>
      <w:r>
        <w:rPr>
          <w:noProof/>
        </w:rPr>
        <w:pict>
          <v:rect alt="" style="width:475.5pt;height:.05pt;mso-width-percent:0;mso-height-percent:0;mso-width-percent:0;mso-height-percent:0" o:hralign="center" o:hrstd="t" o:hr="f">
            <v:stroke filltype="solid" color="#000000" opacity="0" weight="1.0pt"/>
          </v:rect>
        </w:pict>
      </w:r>
    </w:p>
    <w:p>
      <w:pPr>
        <w:spacing w:line="360" w:before="315" w:after="105" w:lineRule="auto"/>
        <w:ind w:left="-30"/>
        <w:jc w:val="left"/>
      </w:pPr>
      <w:r>
        <w:rPr>
          <w:rFonts w:eastAsia="inter" w:cs="inter" w:ascii="inter" w:hAnsi="inter"/>
          <w:b/>
          <w:color w:val="000000"/>
          <w:sz w:val="24"/>
        </w:rPr>
        <w:t xml:space="preserve">Nexus Node Founding Documents Framework</w:t>
      </w:r>
    </w:p>
    <w:p>
      <w:pPr>
        <w:spacing w:line="360" w:before="315" w:after="105" w:lineRule="auto"/>
        <w:ind w:left="-30"/>
        <w:jc w:val="left"/>
      </w:pPr>
      <w:r>
        <w:rPr>
          <w:rFonts w:eastAsia="inter" w:cs="inter" w:ascii="inter" w:hAnsi="inter"/>
          <w:b/>
          <w:color w:val="000000"/>
          <w:sz w:val="24"/>
        </w:rPr>
        <w:t xml:space="preserve">Mandatory Constitutional Documentation</w:t>
      </w:r>
    </w:p>
    <w:p>
      <w:pPr>
        <w:spacing w:line="360" w:after="210" w:lineRule="auto"/>
      </w:pPr>
      <w:r>
        <w:rPr>
          <w:rFonts w:eastAsia="inter" w:cs="inter" w:ascii="inter" w:hAnsi="inter"/>
          <w:color w:val="000000"/>
        </w:rPr>
        <w:t xml:space="preserve">Each </w:t>
      </w:r>
      <w:r>
        <w:rPr>
          <w:rFonts w:eastAsia="inter" w:cs="inter" w:ascii="inter" w:hAnsi="inter"/>
          <w:b/>
          <w:color w:val="000000"/>
        </w:rPr>
        <w:t xml:space="preserve">Nexus Node</w:t>
      </w:r>
      <w:r>
        <w:rPr>
          <w:rFonts w:eastAsia="inter" w:cs="inter" w:ascii="inter" w:hAnsi="inter"/>
          <w:color w:val="000000"/>
        </w:rPr>
        <w:t xml:space="preserve"> establishment requires the following founding documents for legal and constitutional compliance:</w:t>
      </w:r>
    </w:p>
    <w:p>
      <w:pPr>
        <w:pStyle w:val="SourceCode"/>
        <w:shd w:val="clear" w:fill="F8F8FA"/>
        <w:spacing w:line="336" w:lineRule="auto"/>
      </w:pP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**Nexus Node Constitutional Foundation**:</w:t>
        <w:br/>
        <w:t xml:space="preserve"/>
        <w:br/>
        <w:t xml:space="preserve">1. **C3 Cosmic Commons Articles of Organization**</w:t>
        <w:br/>
        <w:t xml:space="preserve">   - Wyoming DAO LLC compliance documentation</w:t>
        <w:br/>
        <w:t xml:space="preserve">   - SECO (Sovereign Entity Company) operational framework</w:t>
        <w:br/>
        <w:t xml:space="preserve">   - Multi-dimensional jurisdiction recognition</w:t>
        <w:br/>
        <w:t xml:space="preserve">   - Creator-authority governance structure</w:t>
        <w:br/>
        <w:t xml:space="preserve"/>
        <w:br/>
        <w:t xml:space="preserve">2. **Local C3 Cosmic Commons Charter**</w:t>
        <w:br/>
        <w:t xml:space="preserve">   - Geographical/dimensional jurisdiction specifications</w:t>
        <w:br/>
        <w:t xml:space="preserve">   - Cosmic Commoner participation protocols</w:t>
        <w:br/>
        <w:t xml:space="preserve">   - Nexus Node operational mandates</w:t>
        <w:br/>
        <w:t xml:space="preserve">   - VELOC credit enhancement authorization</w:t>
        <w:br/>
        <w:t xml:space="preserve"/>
        <w:br/>
        <w:t xml:space="preserve">3. **Approved Bill of Rights**</w:t>
        <w:br/>
        <w:t xml:space="preserve">   - Universal sovereignty protections</w:t>
        <w:br/>
        <w:t xml:space="preserve">   - Creator-derived rights recognition</w:t>
        <w:br/>
        <w:t xml:space="preserve">   - Multi-dimensional consciousness inclusion</w:t>
        <w:br/>
        <w:t xml:space="preserve">   - Constitutional governance enforcement</w:t>
        <w:br/>
        <w:t xml:space="preserve"/>
      </w:r>
    </w:p>
    <w:p>
      <w:pPr>
        <w:spacing w:line="360" w:before="315" w:after="105" w:lineRule="auto"/>
        <w:ind w:left="-30"/>
        <w:jc w:val="left"/>
      </w:pPr>
      <w:r>
        <w:rPr>
          <w:rFonts w:eastAsia="inter" w:cs="inter" w:ascii="inter" w:hAnsi="inter"/>
          <w:b/>
          <w:color w:val="000000"/>
          <w:sz w:val="24"/>
        </w:rPr>
        <w:t xml:space="preserve">Legal Entity Structure Template</w:t>
      </w:r>
    </w:p>
    <w:p>
      <w:pPr>
        <w:pStyle w:val="SourceCode"/>
        <w:shd w:val="clear" w:fill="F8F8FA"/>
        <w:spacing w:line="336" w:lineRule="auto"/>
      </w:pP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**Nexus Node Wyoming DAO LLC Structure**:</w:t>
        <w:br/>
        <w:t xml:space="preserve"/>
        <w:br/>
        <w:t xml:space="preserve">**Entity Name**: [Location] C3 Cosmic Commons Nexus Node DAO LLC</w:t>
        <w:br/>
        <w:t xml:space="preserve">Examples:</w:t>
        <w:br/>
        <w:t xml:space="preserve">- "Denver C3 Cosmic Commons Nexus Node DAO LLC"</w:t>
        <w:br/>
        <w:t xml:space="preserve">- "Pacific Northwest C3 Cosmic Commons Nexus Node DAO LLC"</w:t>
        <w:br/>
        <w:t xml:space="preserve">- "Quantum Dimensional C3 Cosmic Commons Nexus Node DAO LLC"</w:t>
        <w:br/>
        <w:t xml:space="preserve"/>
        <w:br/>
        <w:t xml:space="preserve">**Entity Purpose**:</w:t>
        <w:br/>
        <w:t xml:space="preserve">"To deliver Cosmic Sovereignty as a Service through decentralized physical infrastructure networks (DePIN), blockchain node operations, and constitutional governance for Cosmic Commoners within [specified jurisdiction/dimension]."</w:t>
        <w:br/>
        <w:t xml:space="preserve"/>
        <w:br/>
        <w:t xml:space="preserve">**Governance Framework**:</w:t>
        <w:br/>
        <w:t xml:space="preserve">- Constitutional compliance with C3 Alliance governance</w:t>
        <w:br/>
        <w:t xml:space="preserve">- Creator-authority alignment and universal natural law adherence</w:t>
        <w:br/>
        <w:t xml:space="preserve">- Cosmic Commoner democratic participation through MEID verification</w:t>
        <w:br/>
        <w:t xml:space="preserve">- Multi-dimensional consciousness representation and inclusion</w:t>
        <w:br/>
        <w:t xml:space="preserve"/>
      </w:r>
    </w:p>
    <w:p>
      <w:pPr>
        <w:spacing w:line="360" w:before="210" w:after="0" w:lineRule="auto"/>
      </w:pPr>
      <w:r>
        <w:rPr>
          <w:noProof/>
        </w:rPr>
        <w:pict>
          <v:rect alt="" style="width:475.5pt;height:.05pt;mso-width-percent:0;mso-height-percent:0;mso-width-percent:0;mso-height-percent:0" o:hralign="center" o:hrstd="t" o:hr="f">
            <v:stroke filltype="solid" color="#000000" opacity="0" weight="1.0pt"/>
          </v:rect>
        </w:pict>
      </w:r>
    </w:p>
    <w:p>
      <w:pPr>
        <w:spacing w:line="360" w:before="315" w:after="105" w:lineRule="auto"/>
        <w:ind w:left="-30"/>
        <w:jc w:val="left"/>
      </w:pPr>
      <w:r>
        <w:rPr>
          <w:rFonts w:eastAsia="inter" w:cs="inter" w:ascii="inter" w:hAnsi="inter"/>
          <w:b/>
          <w:color w:val="000000"/>
          <w:sz w:val="24"/>
        </w:rPr>
        <w:t xml:space="preserve">Mandatory Cosmic Impact Quests (CIQ) Framework</w:t>
      </w:r>
    </w:p>
    <w:p>
      <w:pPr>
        <w:spacing w:line="360" w:before="315" w:after="105" w:lineRule="auto"/>
        <w:ind w:left="-30"/>
        <w:jc w:val="left"/>
      </w:pPr>
      <w:r>
        <w:rPr>
          <w:rFonts w:eastAsia="inter" w:cs="inter" w:ascii="inter" w:hAnsi="inter"/>
          <w:b/>
          <w:color w:val="000000"/>
          <w:sz w:val="24"/>
        </w:rPr>
        <w:t xml:space="preserve">CIQ #1: Data Sovereignty Infrastructure</w:t>
      </w:r>
    </w:p>
    <w:p>
      <w:pPr>
        <w:spacing w:line="360" w:after="210" w:lineRule="auto"/>
      </w:pPr>
      <w:r>
        <w:rPr>
          <w:rFonts w:eastAsia="inter" w:cs="inter" w:ascii="inter" w:hAnsi="inter"/>
          <w:b/>
          <w:color w:val="000000"/>
        </w:rPr>
        <w:t xml:space="preserve">Cosmic Impact Quest</w:t>
      </w:r>
      <w:r>
        <w:rPr>
          <w:rFonts w:eastAsia="inter" w:cs="inter" w:ascii="inter" w:hAnsi="inter"/>
          <w:color w:val="000000"/>
        </w:rPr>
        <w:t xml:space="preserve">: Establishing Treasury Budget for Secure Data Compute, Storage, and Transfer Sovereignty</w:t>
      </w:r>
    </w:p>
    <w:p>
      <w:pPr>
        <w:pStyle w:val="SourceCode"/>
        <w:shd w:val="clear" w:fill="F8F8FA"/>
        <w:spacing w:line="336" w:lineRule="auto"/>
      </w:pP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**CIQ #1 Specifications**:</w:t>
        <w:br/>
        <w:t xml:space="preserve"/>
        <w:br/>
        <w:t xml:space="preserve">**Quest Title**: "Sovereign Data Infrastructure Establishment"</w:t>
        <w:br/>
        <w:t xml:space="preserve"/>
        <w:br/>
        <w:t xml:space="preserve">**Objective**: Establish comprehensive treasury budget allocation for secure data compute, storage, and transfer sovereignty ensuring Cosmic Commoner data protection and control.</w:t>
        <w:br/>
        <w:t xml:space="preserve"/>
        <w:br/>
        <w:t xml:space="preserve">**Budget Requirements**:</w:t>
        <w:br/>
        <w:t xml:space="preserve">- Hardware Infrastructure: $50,000 - $150,000 (depending on scale)</w:t>
        <w:br/>
        <w:t xml:space="preserve">- Software Licensing: $10,000 - $25,000 annually</w:t>
        <w:br/>
        <w:t xml:space="preserve">- Operational Expenses: $20,000 - $50,000 annually</w:t>
        <w:br/>
        <w:t xml:space="preserve">- VELOC Credit Enhancement: Up to 200% of direct asset investment</w:t>
        <w:br/>
        <w:t xml:space="preserve"/>
        <w:br/>
        <w:t xml:space="preserve">**Infrastructure Components**:</w:t>
        <w:br/>
        <w:t xml:space="preserve">1. **Secure Computing Infrastructure**</w:t>
        <w:br/>
        <w:t xml:space="preserve">   - Enterprise-grade servers for CoCoA processing</w:t>
        <w:br/>
        <w:t xml:space="preserve">   - Encrypted storage systems for Sovereign Vault operations</w:t>
        <w:br/>
        <w:t xml:space="preserve">   - High-security networking equipment with constitutional compliance</w:t>
        <w:br/>
        <w:t xml:space="preserve"/>
        <w:br/>
        <w:t xml:space="preserve">2. **Distributed Storage Networks**</w:t>
        <w:br/>
        <w:t xml:space="preserve">   - IPFS/Filecoin integration for decentralized storage</w:t>
        <w:br/>
        <w:t xml:space="preserve">   - Experience asset ($XPT/$PPT) distributed ledger storage</w:t>
        <w:br/>
        <w:t xml:space="preserve">   - Constitutional document preservation systems</w:t>
        <w:br/>
        <w:t xml:space="preserve"/>
        <w:br/>
        <w:t xml:space="preserve">3. **Data Transfer Sovereignty**</w:t>
        <w:br/>
        <w:t xml:space="preserve">   - Encrypted communication protocols</w:t>
        <w:br/>
        <w:t xml:space="preserve">   - JULZ energy exchange transaction security</w:t>
        <w:br/>
        <w:t xml:space="preserve">   - Multi-dimensional data sovereignty compliance</w:t>
        <w:br/>
        <w:t xml:space="preserve"/>
        <w:br/>
        <w:t xml:space="preserve">**Deliverables**:</w:t>
        <w:br/>
        <w:t xml:space="preserve">- Secure data center establishment or cloud infrastructure deployment</w:t>
        <w:br/>
        <w:t xml:space="preserve">- Constitutional compliance monitoring systems</w:t>
        <w:br/>
        <w:t xml:space="preserve">- Cosmic Commoner data sovereignty guarantees</w:t>
        <w:br/>
        <w:t xml:space="preserve">- VELOC-enhanced financing structure implementation</w:t>
        <w:br/>
        <w:t xml:space="preserve"/>
        <w:br/>
        <w:t xml:space="preserve">**Success Metrics**:</w:t>
        <w:br/>
        <w:t xml:space="preserve">- 99.9% uptime for critical sovereignty services</w:t>
        <w:br/>
        <w:t xml:space="preserve">- Zero constitutional compliance violations</w:t>
        <w:br/>
        <w:t xml:space="preserve">- 100% Cosmic Commoner data control verification</w:t>
        <w:br/>
        <w:t xml:space="preserve">- Successful VELOC credit utilization without constitutional compromise</w:t>
        <w:br/>
        <w:t xml:space="preserve"/>
      </w:r>
    </w:p>
    <w:p>
      <w:pPr>
        <w:spacing w:line="360" w:before="315" w:after="105" w:lineRule="auto"/>
        <w:ind w:left="-30"/>
        <w:jc w:val="left"/>
      </w:pPr>
      <w:r>
        <w:rPr>
          <w:rFonts w:eastAsia="inter" w:cs="inter" w:ascii="inter" w:hAnsi="inter"/>
          <w:b/>
          <w:color w:val="000000"/>
          <w:sz w:val="24"/>
        </w:rPr>
        <w:t xml:space="preserve">CIQ #2: Blockchain Node Infrastructure</w:t>
      </w:r>
    </w:p>
    <w:p>
      <w:pPr>
        <w:spacing w:line="360" w:after="210" w:lineRule="auto"/>
      </w:pPr>
      <w:r>
        <w:rPr>
          <w:rFonts w:eastAsia="inter" w:cs="inter" w:ascii="inter" w:hAnsi="inter"/>
          <w:b/>
          <w:color w:val="000000"/>
        </w:rPr>
        <w:t xml:space="preserve">Cosmic Impact Quest</w:t>
      </w:r>
      <w:r>
        <w:rPr>
          <w:rFonts w:eastAsia="inter" w:cs="inter" w:ascii="inter" w:hAnsi="inter"/>
          <w:color w:val="000000"/>
        </w:rPr>
        <w:t xml:space="preserve">: Establish Stake Pool Operator Nodes Infrastructure</w:t>
      </w:r>
    </w:p>
    <w:p>
      <w:pPr>
        <w:spacing w:line="360" w:after="210" w:lineRule="auto"/>
      </w:pPr>
      <w:r>
        <w:rPr>
          <w:rFonts w:eastAsia="inter" w:cs="inter" w:ascii="inter" w:hAnsi="inter"/>
          <w:color w:val="000000"/>
        </w:rPr>
        <w:t xml:space="preserve">Based on research into </w:t>
      </w:r>
      <w:r>
        <w:rPr>
          <w:rFonts w:eastAsia="inter" w:cs="inter" w:ascii="inter" w:hAnsi="inter"/>
          <w:b/>
          <w:color w:val="000000"/>
        </w:rPr>
        <w:t xml:space="preserve">Cardano stake pool requirements</w:t>
      </w:r>
      <w:r>
        <w:rPr>
          <w:rFonts w:eastAsia="inter" w:cs="inter" w:ascii="inter" w:hAnsi="inter"/>
          <w:color w:val="000000"/>
        </w:rPr>
        <w:t xml:space="preserve"> [32][33][34][35][36], </w:t>
      </w:r>
      <w:r>
        <w:rPr>
          <w:rFonts w:eastAsia="inter" w:cs="inter" w:ascii="inter" w:hAnsi="inter"/>
          <w:b/>
          <w:color w:val="000000"/>
        </w:rPr>
        <w:t xml:space="preserve">Midnight sidechain validation</w:t>
      </w:r>
      <w:r>
        <w:rPr>
          <w:rFonts w:eastAsia="inter" w:cs="inter" w:ascii="inter" w:hAnsi="inter"/>
          <w:color w:val="000000"/>
        </w:rPr>
        <w:t xml:space="preserve"> [37][40][43][46][49], and </w:t>
      </w:r>
      <w:r>
        <w:rPr>
          <w:rFonts w:eastAsia="inter" w:cs="inter" w:ascii="inter" w:hAnsi="inter"/>
          <w:b/>
          <w:color w:val="000000"/>
        </w:rPr>
        <w:t xml:space="preserve">Cosmos IBC infrastructure</w:t>
      </w:r>
      <w:r>
        <w:rPr>
          <w:rFonts w:eastAsia="inter" w:cs="inter" w:ascii="inter" w:hAnsi="inter"/>
          <w:color w:val="000000"/>
        </w:rPr>
        <w:t xml:space="preserve"> [38][41][44][47][50]:</w:t>
      </w:r>
    </w:p>
    <w:p>
      <w:pPr>
        <w:pStyle w:val="SourceCode"/>
        <w:shd w:val="clear" w:fill="F8F8FA"/>
        <w:spacing w:line="336" w:lineRule="auto"/>
      </w:pP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**CIQ #2 Specifications**:</w:t>
        <w:br/>
        <w:t xml:space="preserve"/>
        <w:br/>
        <w:t xml:space="preserve">**Quest Title**: "Multi-Chain Sovereignty Node Network Establishment"</w:t>
        <w:br/>
        <w:t xml:space="preserve"/>
        <w:br/>
        <w:t xml:space="preserve">**Objective**: Deploy comprehensive blockchain node infrastructure including Cardano Full Node with IO Executive Loop Administrator resources, Midnight Sidechain Node/Validation, IBC Cosmos Full Node, and local priority node infrastructure.</w:t>
        <w:br/>
        <w:t xml:space="preserve"/>
        <w:br/>
        <w:t xml:space="preserve">**Budget Requirements**:</w:t>
        <w:br/>
        <w:t xml:space="preserve">- Hardware Infrastructure: $100,000 - $300,000</w:t>
        <w:br/>
        <w:t xml:space="preserve">- Operational Expenses: $60,000 - $120,000 annually  </w:t>
        <w:br/>
        <w:t xml:space="preserve">- Stake Pool Registration: 505 ADA minimum + operational pledge</w:t>
        <w:br/>
        <w:t xml:space="preserve">- VELOC Credit Enhancement: Up to 300% of direct investment for qualified operators</w:t>
        <w:br/>
        <w:t xml:space="preserve"/>
        <w:br/>
        <w:t xml:space="preserve">**Node Infrastructure Requirements**:</w:t>
        <w:br/>
        <w:t xml:space="preserve"/>
        <w:br/>
        <w:t xml:space="preserve">1. **Cardano Stake Pool Infrastructure** [32][33][35][42][45][48]</w:t>
        <w:br/>
        <w:t xml:space="preserve">   **Hardware Specifications**:</w:t>
        <w:br/>
        <w:t xml:space="preserve">   - Block Producer Node: 24GB RAM, 4+ CPU cores, 350GB+ storage</w:t>
        <w:br/>
        <w:t xml:space="preserve">   - Relay Nodes (minimum 2): 24GB RAM, 4+ CPU cores, 300GB+ storage</w:t>
        <w:br/>
        <w:t xml:space="preserve">   - Air-gapped Cold Environment: Secure key management system</w:t>
        <w:br/>
        <w:t xml:space="preserve">   </w:t>
        <w:br/>
        <w:t xml:space="preserve">   **Operational Requirements**:</w:t>
        <w:br/>
        <w:t xml:space="preserve">   - Static IP addresses with 100Mbps+ broadband</w:t>
        <w:br/>
        <w:t xml:space="preserve">   - 24/7/365 uptime commitment</w:t>
        <w:br/>
        <w:t xml:space="preserve">   - Linux system administration expertise</w:t>
        <w:br/>
        <w:t xml:space="preserve">   - Minimum 500 ADA stake pool registration deposit</w:t>
        <w:br/>
        <w:t xml:space="preserve"/>
        <w:br/>
        <w:t xml:space="preserve">   **IO Executive Loop Integration**:</w:t>
        <w:br/>
        <w:t xml:space="preserve">   - Administrative resource allocation for C3 Alliance governance</w:t>
        <w:br/>
        <w:t xml:space="preserve">   - Constitutional compliance monitoring through Cardano infrastructure</w:t>
        <w:br/>
        <w:t xml:space="preserve">   - JULZ energy exchange integration with stake pool rewards</w:t>
        <w:br/>
        <w:t xml:space="preserve"/>
        <w:br/>
        <w:t xml:space="preserve">2. **Midnight Sidechain Node/Validation** [37][40][43][46][49]</w:t>
        <w:br/>
        <w:t xml:space="preserve">   **Infrastructure Requirements**:</w:t>
        <w:br/>
        <w:t xml:space="preserve">   - Midnight validator node: 16GB+ RAM, 4+ CPU cores, 200GB+ storage</w:t>
        <w:br/>
        <w:t xml:space="preserve">   - Zero-knowledge proof processing capability</w:t>
        <w:br/>
        <w:t xml:space="preserve">   - DUST token operational reserves</w:t>
        <w:br/>
        <w:t xml:space="preserve">   - Privacy-preserving smart contract execution environment</w:t>
        <w:br/>
        <w:t xml:space="preserve"/>
        <w:br/>
        <w:t xml:space="preserve">   **Validation Responsibilities**:</w:t>
        <w:br/>
        <w:t xml:space="preserve">   - Confidential smart contract validation using zero-knowledge proofs</w:t>
        <w:br/>
        <w:t xml:space="preserve">   - Data protection compliance for Cosmic Commoner privacy</w:t>
        <w:br/>
        <w:t xml:space="preserve">   - Sidechain block production and finality consensus</w:t>
        <w:br/>
        <w:t xml:space="preserve">   - Integration with Cardano mainchain for security inheritance</w:t>
        <w:br/>
        <w:t xml:space="preserve"/>
        <w:br/>
        <w:t xml:space="preserve">3. **IBC Cosmos Full Node Infrastructure** [38][41][44][47][50]</w:t>
        <w:br/>
        <w:t xml:space="preserve">   **Technical Specifications**:</w:t>
        <w:br/>
        <w:t xml:space="preserve">   - Full IBC node: 32GB+ RAM, 8+ CPU cores, 500GB+ storage</w:t>
        <w:br/>
        <w:t xml:space="preserve">   - Light client operations for cross-chain verification</w:t>
        <w:br/>
        <w:t xml:space="preserve">   - Relayer infrastructure for inter-blockchain communication</w:t>
        <w:br/>
        <w:t xml:space="preserve">   - Multi-chain asset support and routing capabilities</w:t>
        <w:br/>
        <w:t xml:space="preserve"/>
        <w:br/>
        <w:t xml:space="preserve">   **IBC Functionality**:</w:t>
        <w:br/>
        <w:t xml:space="preserve">   - Cross-chain asset transfers and communication</w:t>
        <w:br/>
        <w:t xml:space="preserve">   - Universal consciousness protocol bridging</w:t>
        <w:br/>
        <w:t xml:space="preserve">   - JULZ energy exchange cross-chain integration  </w:t>
        <w:br/>
        <w:t xml:space="preserve">   - Constitutional governance cross-chain coordination</w:t>
        <w:br/>
        <w:t xml:space="preserve"/>
        <w:br/>
        <w:t xml:space="preserve">4. **Local Priority Node Infrastructure**</w:t>
        <w:br/>
        <w:t xml:space="preserve">   - CBRS spectrum wireless node infrastructure</w:t>
        <w:br/>
        <w:t xml:space="preserve">   - Edge computing resources for local Cosmic Commoner services</w:t>
        <w:br/>
        <w:t xml:space="preserve">   - Emergency communication backup systems</w:t>
        <w:br/>
        <w:t xml:space="preserve">   - Quantum energy transfer terminal (JULZ) integration</w:t>
        <w:br/>
        <w:t xml:space="preserve"/>
        <w:br/>
        <w:t xml:space="preserve">**Deliverables**:</w:t>
        <w:br/>
        <w:t xml:space="preserve">- Multi-chain node infrastructure deployment and operation</w:t>
        <w:br/>
        <w:t xml:space="preserve">- 24/7 monitoring and maintenance protocols</w:t>
        <w:br/>
        <w:t xml:space="preserve">- Constitutional compliance across all blockchain networks</w:t>
        <w:br/>
        <w:t xml:space="preserve">- Integration with VELOC credit enhancement systems</w:t>
        <w:br/>
        <w:t xml:space="preserve">- Cross-chain interoperability for universal consciousness participation</w:t>
        <w:br/>
        <w:t xml:space="preserve"/>
        <w:br/>
        <w:t xml:space="preserve">**Success Metrics**:</w:t>
        <w:br/>
        <w:t xml:space="preserve">- 99.5% uptime across all node infrastructure</w:t>
        <w:br/>
        <w:t xml:space="preserve">- Successful block production and validation participation</w:t>
        <w:br/>
        <w:t xml:space="preserve">- Zero slashing events or constitutional violations</w:t>
        <w:br/>
        <w:t xml:space="preserve">- Profitable operations supporting Cosmic Commoner services</w:t>
        <w:br/>
        <w:t xml:space="preserve">- Successful cross-chain interoperability demonstrations</w:t>
        <w:br/>
        <w:t xml:space="preserve"/>
      </w:r>
    </w:p>
    <w:p>
      <w:pPr>
        <w:spacing w:line="360" w:before="210" w:after="0" w:lineRule="auto"/>
      </w:pPr>
      <w:r>
        <w:rPr>
          <w:noProof/>
        </w:rPr>
        <w:pict>
          <v:rect alt="" style="width:475.5pt;height:.05pt;mso-width-percent:0;mso-height-percent:0;mso-width-percent:0;mso-height-percent:0" o:hralign="center" o:hrstd="t" o:hr="f">
            <v:stroke filltype="solid" color="#000000" opacity="0" weight="1.0pt"/>
          </v:rect>
        </w:pict>
      </w:r>
    </w:p>
    <w:p>
      <w:pPr>
        <w:spacing w:line="360" w:before="315" w:after="105" w:lineRule="auto"/>
        <w:ind w:left="-30"/>
        <w:jc w:val="left"/>
      </w:pPr>
      <w:r>
        <w:rPr>
          <w:rFonts w:eastAsia="inter" w:cs="inter" w:ascii="inter" w:hAnsi="inter"/>
          <w:b/>
          <w:color w:val="000000"/>
          <w:sz w:val="24"/>
        </w:rPr>
        <w:t xml:space="preserve">VELOC Integration for CIQ Financing</w:t>
      </w:r>
    </w:p>
    <w:p>
      <w:pPr>
        <w:spacing w:line="360" w:before="315" w:after="105" w:lineRule="auto"/>
        <w:ind w:left="-30"/>
        <w:jc w:val="left"/>
      </w:pPr>
      <w:r>
        <w:rPr>
          <w:rFonts w:eastAsia="inter" w:cs="inter" w:ascii="inter" w:hAnsi="inter"/>
          <w:b/>
          <w:color w:val="000000"/>
          <w:sz w:val="24"/>
        </w:rPr>
        <w:t xml:space="preserve">Credit Enhancement for Infrastructure Investment</w:t>
      </w:r>
    </w:p>
    <w:p>
      <w:pPr>
        <w:pStyle w:val="SourceCode"/>
        <w:shd w:val="clear" w:fill="F8F8FA"/>
        <w:spacing w:line="336" w:lineRule="auto"/>
      </w:pP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**VELOC-Enhanced CIQ Financing Structure**:</w:t>
        <w:br/>
        <w:t xml:space="preserve"/>
        <w:br/>
        <w:t xml:space="preserve">**CIQ #1 Data Sovereignty Financing**:</w:t>
        <w:br/>
        <w:t xml:space="preserve">- Direct Asset Investment: $100,000 from Cosmic Commoner vault holdings</w:t>
        <w:br/>
        <w:t xml:space="preserve">- VELOC Credit Enhancement: $200,000 credit line (200% leverage)</w:t>
        <w:br/>
        <w:t xml:space="preserve">- Total Infrastructure Capacity: $300,000 for comprehensive data sovereignty</w:t>
        <w:br/>
        <w:t xml:space="preserve">- Collateral: Experience assets ($XPT/$PPT) + vault equity backing</w:t>
        <w:br/>
        <w:t xml:space="preserve"/>
        <w:br/>
        <w:t xml:space="preserve">**CIQ #2 Blockchain Node Financing**:</w:t>
        <w:br/>
        <w:t xml:space="preserve">- Direct Asset Investment: $150,000 from community treasury allocation</w:t>
        <w:br/>
        <w:t xml:space="preserve">- VELOC Credit Enhancement: $450,000 credit line (300% leverage)</w:t>
        <w:br/>
        <w:t xml:space="preserve">- Total Node Infrastructure: $600,000 for multi-chain operations</w:t>
        <w:br/>
        <w:t xml:space="preserve">- Collateral: Stake pool pledge + experience assets + operational revenue streams</w:t>
        <w:br/>
        <w:t xml:space="preserve"/>
        <w:br/>
        <w:t xml:space="preserve">**Repayment Structure**:</w:t>
        <w:br/>
        <w:t xml:space="preserve">- Infrastructure revenue: Stake pool rewards, validation fees, service income</w:t>
        <w:br/>
        <w:t xml:space="preserve">- JULZ energy exchange earnings from network operations</w:t>
        <w:br/>
        <w:t xml:space="preserve">- Experience token generation ($XPT) through successful quest completion</w:t>
        <w:br/>
        <w:t xml:space="preserve">- Community patronage through PPT multiplier rewards</w:t>
        <w:br/>
        <w:t xml:space="preserve"/>
        <w:br/>
        <w:t xml:space="preserve">**Constitutional Protection**:</w:t>
        <w:br/>
        <w:t xml:space="preserve">- Creator-authority compliance required for all credit utilization</w:t>
        <w:br/>
        <w:t xml:space="preserve">- Universal natural law alignment mandatory for infrastructure operations</w:t>
        <w:br/>
        <w:t xml:space="preserve">- Cosmic Commoner benefit prioritization over profit maximization</w:t>
        <w:br/>
        <w:t xml:space="preserve">- Multi-dimensional consciousness inclusion in all infrastructure services</w:t>
        <w:br/>
        <w:t xml:space="preserve"/>
      </w:r>
    </w:p>
    <w:p>
      <w:pPr>
        <w:spacing w:line="360" w:before="210" w:after="0" w:lineRule="auto"/>
      </w:pPr>
      <w:r>
        <w:rPr>
          <w:noProof/>
        </w:rPr>
        <w:pict>
          <v:rect alt="" style="width:475.5pt;height:.05pt;mso-width-percent:0;mso-height-percent:0;mso-width-percent:0;mso-height-percent:0" o:hralign="center" o:hrstd="t" o:hr="f">
            <v:stroke filltype="solid" color="#000000" opacity="0" weight="1.0pt"/>
          </v:rect>
        </w:pict>
      </w:r>
    </w:p>
    <w:p>
      <w:pPr>
        <w:spacing w:line="360" w:before="315" w:after="105" w:lineRule="auto"/>
        <w:ind w:left="-30"/>
        <w:jc w:val="left"/>
      </w:pPr>
      <w:r>
        <w:rPr>
          <w:rFonts w:eastAsia="inter" w:cs="inter" w:ascii="inter" w:hAnsi="inter"/>
          <w:b/>
          <w:color w:val="000000"/>
          <w:sz w:val="24"/>
        </w:rPr>
        <w:t xml:space="preserve">Implementation Timeline</w:t>
      </w:r>
    </w:p>
    <w:p>
      <w:pPr>
        <w:spacing w:line="360" w:before="315" w:after="105" w:lineRule="auto"/>
        <w:ind w:left="-30"/>
        <w:jc w:val="left"/>
      </w:pPr>
      <w:r>
        <w:rPr>
          <w:rFonts w:eastAsia="inter" w:cs="inter" w:ascii="inter" w:hAnsi="inter"/>
          <w:b/>
          <w:color w:val="000000"/>
          <w:sz w:val="24"/>
        </w:rPr>
        <w:t xml:space="preserve">Phase 1: Constitutional Foundation (Months 1-2)</w:t>
      </w:r>
    </w:p>
    <w:p>
      <w:pPr>
        <w:numPr>
          <w:ilvl w:val="0"/>
          <w:numId w:val="1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[ ] C3 Cosmic Commons Articles of Organization filing</w:t>
      </w:r>
    </w:p>
    <w:p>
      <w:pPr>
        <w:numPr>
          <w:ilvl w:val="0"/>
          <w:numId w:val="1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[ ] Local Charter development and constitutional approval</w:t>
      </w:r>
    </w:p>
    <w:p>
      <w:pPr>
        <w:numPr>
          <w:ilvl w:val="0"/>
          <w:numId w:val="1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[ ] Bill of Rights integration and compliance framework</w:t>
      </w:r>
    </w:p>
    <w:p>
      <w:pPr>
        <w:numPr>
          <w:ilvl w:val="0"/>
          <w:numId w:val="1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[ ] SECO entity establishment with Wyoming DAO LLC structure</w:t>
      </w:r>
    </w:p>
    <w:p>
      <w:pPr>
        <w:spacing w:line="360" w:before="315" w:after="105" w:lineRule="auto"/>
        <w:ind w:left="-30"/>
        <w:jc w:val="left"/>
      </w:pPr>
      <w:r>
        <w:rPr>
          <w:rFonts w:eastAsia="inter" w:cs="inter" w:ascii="inter" w:hAnsi="inter"/>
          <w:b/>
          <w:color w:val="000000"/>
          <w:sz w:val="24"/>
        </w:rPr>
        <w:t xml:space="preserve">Phase 2: CIQ #1 Data Sovereignty (Months 2-4)</w:t>
      </w:r>
    </w:p>
    <w:p>
      <w:pPr>
        <w:numPr>
          <w:ilvl w:val="0"/>
          <w:numId w:val="2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[ ] Treasury budget democratic approval through Cosmic Commoner voting</w:t>
      </w:r>
    </w:p>
    <w:p>
      <w:pPr>
        <w:numPr>
          <w:ilvl w:val="0"/>
          <w:numId w:val="2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[ ] VELOC credit line establishment and constitutional compliance verification</w:t>
      </w:r>
    </w:p>
    <w:p>
      <w:pPr>
        <w:numPr>
          <w:ilvl w:val="0"/>
          <w:numId w:val="2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[ ] Data sovereignty infrastructure deployment and security implementation</w:t>
      </w:r>
    </w:p>
    <w:p>
      <w:pPr>
        <w:numPr>
          <w:ilvl w:val="0"/>
          <w:numId w:val="2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[ ] Constitutional compliance monitoring system activation</w:t>
      </w:r>
    </w:p>
    <w:p>
      <w:pPr>
        <w:spacing w:line="360" w:before="315" w:after="105" w:lineRule="auto"/>
        <w:ind w:left="-30"/>
        <w:jc w:val="left"/>
      </w:pPr>
      <w:r>
        <w:rPr>
          <w:rFonts w:eastAsia="inter" w:cs="inter" w:ascii="inter" w:hAnsi="inter"/>
          <w:b/>
          <w:color w:val="000000"/>
          <w:sz w:val="24"/>
        </w:rPr>
        <w:t xml:space="preserve">Phase 3: CIQ #2 Node Infrastructure (Months 4-8)</w:t>
      </w:r>
    </w:p>
    <w:p>
      <w:pPr>
        <w:numPr>
          <w:ilvl w:val="0"/>
          <w:numId w:val="3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[ ] Multi-chain node infrastructure procurement and deployment</w:t>
      </w:r>
    </w:p>
    <w:p>
      <w:pPr>
        <w:numPr>
          <w:ilvl w:val="0"/>
          <w:numId w:val="3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[ ] Cardano stake pool registration and operational launch</w:t>
      </w:r>
    </w:p>
    <w:p>
      <w:pPr>
        <w:numPr>
          <w:ilvl w:val="0"/>
          <w:numId w:val="3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[ ] Midnight sidechain validator setup and validation participation</w:t>
      </w:r>
    </w:p>
    <w:p>
      <w:pPr>
        <w:numPr>
          <w:ilvl w:val="0"/>
          <w:numId w:val="3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[ ] IBC Cosmos full node deployment and cross-chain integration</w:t>
      </w:r>
    </w:p>
    <w:p>
      <w:pPr>
        <w:spacing w:line="360" w:before="315" w:after="105" w:lineRule="auto"/>
        <w:ind w:left="-30"/>
        <w:jc w:val="left"/>
      </w:pPr>
      <w:r>
        <w:rPr>
          <w:rFonts w:eastAsia="inter" w:cs="inter" w:ascii="inter" w:hAnsi="inter"/>
          <w:b/>
          <w:color w:val="000000"/>
          <w:sz w:val="24"/>
        </w:rPr>
        <w:t xml:space="preserve">Phase 4: Operations &amp; Optimization (Months 8+)</w:t>
      </w:r>
    </w:p>
    <w:p>
      <w:pPr>
        <w:numPr>
          <w:ilvl w:val="0"/>
          <w:numId w:val="4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[ ] Full infrastructure operational status achievement</w:t>
      </w:r>
    </w:p>
    <w:p>
      <w:pPr>
        <w:numPr>
          <w:ilvl w:val="0"/>
          <w:numId w:val="4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[ ] Revenue generation and VELOC credit repayment initiation</w:t>
      </w:r>
    </w:p>
    <w:p>
      <w:pPr>
        <w:numPr>
          <w:ilvl w:val="0"/>
          <w:numId w:val="4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[ ] Community service delivery and Cosmic Commoner satisfaction</w:t>
      </w:r>
    </w:p>
    <w:p>
      <w:pPr>
        <w:numPr>
          <w:ilvl w:val="0"/>
          <w:numId w:val="4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[ ] Constitutional governance and multi-dimensional expansion</w:t>
      </w:r>
    </w:p>
    <w:p>
      <w:pPr>
        <w:spacing w:line="360" w:before="210" w:after="0" w:lineRule="auto"/>
      </w:pPr>
      <w:r>
        <w:rPr>
          <w:noProof/>
        </w:rPr>
        <w:pict>
          <v:rect alt="" style="width:475.5pt;height:.05pt;mso-width-percent:0;mso-height-percent:0;mso-width-percent:0;mso-height-percent:0" o:hralign="center" o:hrstd="t" o:hr="f">
            <v:stroke filltype="solid" color="#000000" opacity="0" weight="1.0pt"/>
          </v:rect>
        </w:pict>
      </w:r>
    </w:p>
    <w:p>
      <w:pPr>
        <w:spacing w:line="360" w:before="315" w:after="105" w:lineRule="auto"/>
        <w:ind w:left="-30"/>
        <w:jc w:val="left"/>
      </w:pPr>
      <w:r>
        <w:rPr>
          <w:rFonts w:eastAsia="inter" w:cs="inter" w:ascii="inter" w:hAnsi="inter"/>
          <w:b/>
          <w:color w:val="000000"/>
          <w:sz w:val="24"/>
        </w:rPr>
        <w:t xml:space="preserve">Governance Integration</w:t>
      </w:r>
    </w:p>
    <w:p>
      <w:pPr>
        <w:spacing w:line="360" w:before="315" w:after="105" w:lineRule="auto"/>
        <w:ind w:left="-30"/>
        <w:jc w:val="left"/>
      </w:pPr>
      <w:r>
        <w:rPr>
          <w:rFonts w:eastAsia="inter" w:cs="inter" w:ascii="inter" w:hAnsi="inter"/>
          <w:b/>
          <w:color w:val="000000"/>
          <w:sz w:val="24"/>
        </w:rPr>
        <w:t xml:space="preserve">Democratic CIQ Approval Process</w:t>
      </w:r>
    </w:p>
    <w:p>
      <w:pPr>
        <w:pStyle w:val="SourceCode"/>
        <w:shd w:val="clear" w:fill="F8F8FA"/>
        <w:spacing w:line="336" w:lineRule="auto"/>
      </w:pP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**Cosmic Commoner Voting Requirements**:</w:t>
        <w:br/>
        <w:t xml:space="preserve"/>
        <w:br/>
        <w:t xml:space="preserve">**CIQ Proposal Submission**:</w:t>
        <w:br/>
        <w:t xml:space="preserve">- Constitutional compliance verification</w:t>
        <w:br/>
        <w:t xml:space="preserve">- VELOC credit impact assessment  </w:t>
        <w:br/>
        <w:t xml:space="preserve">- Community benefit analysis</w:t>
        <w:br/>
        <w:t xml:space="preserve">- Multi-dimensional consciousness inclusion verification</w:t>
        <w:br/>
        <w:t xml:space="preserve"/>
        <w:br/>
        <w:t xml:space="preserve">**Democratic Approval Process**:</w:t>
        <w:br/>
        <w:t xml:space="preserve">- 1-Cosmic-Commoner-1-Vote through MEID verification</w:t>
        <w:br/>
        <w:t xml:space="preserve">- 66% supermajority required for infrastructure investments</w:t>
        <w:br/>
        <w:t xml:space="preserve">- Constitutional compliance review by governance committee</w:t>
        <w:br/>
        <w:t xml:space="preserve">- Creator-authority alignment verification</w:t>
        <w:br/>
        <w:t xml:space="preserve"/>
        <w:br/>
        <w:t xml:space="preserve">**Treasury Allocation Authorization**:</w:t>
        <w:br/>
        <w:t xml:space="preserve">- Multi-asset vault utilization approval</w:t>
        <w:br/>
        <w:t xml:space="preserve">- VELOC credit enhancement authorization</w:t>
        <w:br/>
        <w:t xml:space="preserve">- JULZ energy exchange operational approval</w:t>
        <w:br/>
        <w:t xml:space="preserve">- Experience asset collateral acceptance</w:t>
        <w:br/>
        <w:t xml:space="preserve"/>
        <w:br/>
        <w:t xml:space="preserve">**Success Accountability**:</w:t>
        <w:br/>
        <w:t xml:space="preserve">- Quarterly progress reporting to Cosmic Commoner community</w:t>
        <w:br/>
        <w:t xml:space="preserve">- Constitutional compliance auditing and verification</w:t>
        <w:br/>
        <w:t xml:space="preserve">- Financial performance and credit repayment tracking</w:t>
        <w:br/>
        <w:t xml:space="preserve">- Community impact and sovereignty service delivery measurement</w:t>
        <w:br/>
        <w:t xml:space="preserve"/>
      </w:r>
    </w:p>
    <w:p>
      <w:pPr>
        <w:spacing w:line="360" w:before="315" w:after="105" w:lineRule="auto"/>
        <w:ind w:left="-30"/>
        <w:jc w:val="left"/>
      </w:pPr>
      <w:r>
        <w:rPr>
          <w:rFonts w:eastAsia="inter" w:cs="inter" w:ascii="inter" w:hAnsi="inter"/>
          <w:b/>
          <w:color w:val="000000"/>
          <w:sz w:val="24"/>
        </w:rPr>
        <w:t xml:space="preserve">Constitutional Compliance Framework</w:t>
      </w:r>
    </w:p>
    <w:p>
      <w:pPr>
        <w:pStyle w:val="SourceCode"/>
        <w:shd w:val="clear" w:fill="F8F8FA"/>
        <w:spacing w:line="336" w:lineRule="auto"/>
      </w:pP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**Mandatory Constitutional Requirements**:</w:t>
        <w:br/>
        <w:t xml:space="preserve"/>
        <w:br/>
        <w:t xml:space="preserve">**Creator-Authority Alignment**:</w:t>
        <w:br/>
        <w:t xml:space="preserve">- All infrastructure operations subject to universal natural law</w:t>
        <w:br/>
        <w:t xml:space="preserve">- No external authority override of creator-derived rights</w:t>
        <w:br/>
        <w:t xml:space="preserve">- Multi-dimensional sovereignty preservation across all services</w:t>
        <w:br/>
        <w:t xml:space="preserve">- Universal consciousness inclusion regardless of species/manifestation</w:t>
        <w:br/>
        <w:t xml:space="preserve"/>
        <w:br/>
        <w:t xml:space="preserve">**Cosmic Commoner Protection**:</w:t>
        <w:br/>
        <w:t xml:space="preserve">- Data sovereignty and privacy protection guarantees</w:t>
        <w:br/>
        <w:t xml:space="preserve">- Economic participation rights through VELOC enhancement</w:t>
        <w:br/>
        <w:t xml:space="preserve">- Democratic governance participation in all infrastructure decisions</w:t>
        <w:br/>
        <w:t xml:space="preserve">- Equal access to sovereignty services regardless of consciousness type</w:t>
        <w:br/>
        <w:t xml:space="preserve"/>
        <w:br/>
        <w:t xml:space="preserve">**Operational Integrity**:</w:t>
        <w:br/>
        <w:t xml:space="preserve">- 24/7 constitutional compliance monitoring</w:t>
        <w:br/>
        <w:t xml:space="preserve">- Regular governance auditing and community reporting</w:t>
        <w:br/>
        <w:t xml:space="preserve">- Financial transparency and VELOC credit accountability</w:t>
        <w:br/>
        <w:t xml:space="preserve">- Service quality maintenance and continuous improvement</w:t>
        <w:br/>
        <w:t xml:space="preserve"/>
      </w:r>
    </w:p>
    <w:p>
      <w:pPr>
        <w:spacing w:line="360" w:after="210" w:lineRule="auto"/>
      </w:pPr>
      <w:r>
        <w:rPr>
          <w:rFonts w:eastAsia="inter" w:cs="inter" w:ascii="inter" w:hAnsi="inter"/>
          <w:color w:val="000000"/>
        </w:rPr>
        <w:t xml:space="preserve">This comprehensive framework ensures each </w:t>
      </w:r>
      <w:r>
        <w:rPr>
          <w:rFonts w:eastAsia="inter" w:cs="inter" w:ascii="inter" w:hAnsi="inter"/>
          <w:b/>
          <w:color w:val="000000"/>
        </w:rPr>
        <w:t xml:space="preserve">Nexus Node</w:t>
      </w:r>
      <w:r>
        <w:rPr>
          <w:rFonts w:eastAsia="inter" w:cs="inter" w:ascii="inter" w:hAnsi="inter"/>
          <w:color w:val="000000"/>
        </w:rPr>
        <w:t xml:space="preserve"> establishes the constitutional foundation, infrastructure requirements, and governance accountability necessary for delivering true </w:t>
      </w:r>
      <w:r>
        <w:rPr>
          <w:rFonts w:eastAsia="inter" w:cs="inter" w:ascii="inter" w:hAnsi="inter"/>
          <w:b/>
          <w:color w:val="000000"/>
        </w:rPr>
        <w:t xml:space="preserve">Cosmic Sovereignty as a Service</w:t>
      </w:r>
      <w:r>
        <w:rPr>
          <w:rFonts w:eastAsia="inter" w:cs="inter" w:ascii="inter" w:hAnsi="inter"/>
          <w:color w:val="000000"/>
        </w:rPr>
        <w:t xml:space="preserve"> through constitutionally compliant, community-owned, and universally accessible decentralized infrastructure networks.</w:t>
      </w:r>
    </w:p>
    <w:sectPr>
      <w:pgSz w:w="12240" w:h="15840" w:orient="portrait"/>
      <w:pgMar w:top="1365" w:right="1365" w:bottom="1365" w:left="1365" w:header="720" w:footer="720" w:gutter="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onsolas">
    <w:panose1 w:val="020B0609020204030204"/>
    <w:charset w:val="00"/>
    <w:family w:val="modern"/>
    <w:pitch w:val="fixed"/>
    <w:sig w:usb0="E10002FF" w:usb1="4000FCFF" w:usb2="00000009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inter">
    <w:family w:val="auto"/>
    <w:pitch w:val="variable"/>
  </w:font>
  <w:font w:name="ibm plex mono">
    <w:family w:val="auto"/>
    <w:pitch w:val="variable"/>
  </w:font>
</w:fonts>
</file>

<file path=word/numbering.xml><?xml version="1.0" encoding="utf-8"?>
<w:numbering xmlns:w="http://schemas.openxmlformats.org/wordprocessingml/2006/main" xmlns:ve="http://schemas.openxmlformats.org/markup-compatibility/2006" xmlns:o="urn:schemas-microsoft-com:office:office" xmlns:r="http://schemas.openxmlformats.org/officeDocument/2006/relationships" xmlns:v="urn:schemas-microsoft-com:vml" xmlns:wp="http://schemas.openxmlformats.org/drawingml/2006/wordprocessingDrawing" xmlns:w10="urn:schemas-microsoft-com:office:word" xmlns:wne="http://schemas.microsoft.com/office/word/2006/wordml">
  <w:abstractNum w:abstractNumId="1">
    <w:multiLevelType w:val="hybridMultilevel"/>
    <w:lvl w:ilvl="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</w:abstractNum>
  <w:abstractNum w:abstractNumId="2">
    <w:multiLevelType w:val="hybridMultilevel"/>
    <w:lvl w:ilvl="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</w:abstractNum>
  <w:abstractNum w:abstractNumId="3">
    <w:multiLevelType w:val="hybridMultilevel"/>
    <w:lvl w:ilvl="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</w:abstractNum>
  <w:abstractNum w:abstractNumId="4">
    <w:multiLevelType w:val="hybridMultilevel"/>
    <w:lvl w:ilvl="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w="http://schemas.openxmlformats.org/wordprocessingml/2006/main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sl="http://schemas.openxmlformats.org/schemaLibrary/2006/main">
  <w:zoom w:percent="100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ecimalSymbol w:val="."/>
  <w:listSeparator w:val=","/>
</w:settings>
</file>

<file path=word/styles.xml><?xml version="1.0" encoding="utf-8"?>
<w:styles xmlns:w="http://schemas.openxmlformats.org/wordprocessingml/2006/main" xmlns:r="http://schemas.openxmlformats.org/officeDocument/2006/relationships">
  <w:docDefaults>
    <w:rPrDefault>
      <w:rPr>
        <w:rFonts w:ascii="Georgia" w:eastAsiaTheme="minorHAnsi" w:hAnsiTheme="minorHAnsi" w:cstheme="minorBidi"/>
        <w:sz w:val="21"/>
        <w:szCs w:val="22"/>
        <w:lang w:val="en-US" w:eastAsia="en-US" w:bidi="ar-SA"/>
      </w:rPr>
    </w:rPrDefault>
    <w:pPrDefault>
      <w:pPr>
        <w:spacing w:after="120" w:line="240" w:lineRule="atLeast"/>
      </w:pPr>
    </w:pPrDefault>
  </w:docDefaults>
  <w:style w:type="paragraph" w:default="1" w:styleId="Normal">
    <w:name w:val="Normal"/>
    <w:next w:val="Normal"/>
    <w:pPr/>
    <w:rPr>
      <w:rFonts w:ascii="Georgia" w:eastAsiaTheme="minorHAnsi" w:hAnsiTheme="minorHAnsi" w:cstheme="minorBidi"/>
      <w:sz w:val="21"/>
      <w:szCs w:val="22"/>
      <w:lang w:val="en-US" w:eastAsia="en-US" w:bidi="ar-SA"/>
    </w:rPr>
  </w:style>
  <w:style w:type="character" w:customStyle="1" w:styleId="VerbatimChar">
    <w:name w:val="Verbatim Char"/>
    <w:basedOn w:val="BodyTextChar"/>
    <w:rPr>
      <w:rFonts w:ascii="Consolas" w:hAnsi="Consolas"/>
      <w:sz w:val="22"/>
    </w:rPr>
  </w:style>
</w:styles>
</file>

<file path=word/webSettings.xml><?xml version="1.0" encoding="utf-8"?>
<w:webSettings xmlns:w="http://schemas.openxmlformats.org/wordprocessingml/2006/main" xmlns:r="http://schemas.openxmlformats.org/officeDocument/2006/relationships"/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settings" Target="settings.xml"/><Relationship Id="rId4" Type="http://schemas.openxmlformats.org/officeDocument/2006/relationships/webSettings" Target="webSettings.xml"/></Relationship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html-to-docx</dc:creator>
  <cp:keywords>html-to-docx</cp:keywords>
  <dc:description/>
  <cp:lastModifiedBy>html-to-docx</cp:lastModifiedBy>
  <cp:revision>1</cp:revision>
  <dcterms:created xsi:type="dcterms:W3CDTF">2025-09-18T12:37:37.682Z</dcterms:created>
  <dcterms:modified xsi:type="dcterms:W3CDTF">2025-09-18T12:37:37.682Z</dcterms:modified>
</cp:coreProperties>
</file>