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Bill of Rights</w:t>
      </w:r>
    </w:p>
    <w:p>
      <w:pPr>
        <w:spacing w:line="360" w:before="315" w:after="105" w:lineRule="auto"/>
        <w:ind w:left="-30"/>
        <w:jc w:val="left"/>
      </w:pPr>
      <w:r>
        <w:rPr>
          <w:rFonts w:eastAsia="inter" w:cs="inter" w:ascii="inter" w:hAnsi="inter"/>
          <w:b/>
          <w:color w:val="000000"/>
          <w:sz w:val="24"/>
        </w:rPr>
        <w:t xml:space="preserve">Constitutional Framework for Human Sovereignty in the Digital Age</w:t>
      </w:r>
    </w:p>
    <w:p>
      <w:pPr>
        <w:spacing w:line="360" w:after="210" w:lineRule="auto"/>
      </w:pPr>
      <w:r>
        <w:rPr>
          <w:rFonts w:eastAsia="inter" w:cs="inter" w:ascii="inter" w:hAnsi="inter"/>
          <w:b/>
          <w:color w:val="000000"/>
        </w:rPr>
        <w:t xml:space="preserve">Based on the Four Core Freedoms: Movement, Association, Commerce, and Expression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Preamble</w:t>
      </w:r>
    </w:p>
    <w:p>
      <w:pPr>
        <w:spacing w:line="360" w:after="210" w:lineRule="auto"/>
      </w:pPr>
      <w:r>
        <w:rPr>
          <w:rFonts w:eastAsia="inter" w:cs="inter" w:ascii="inter" w:hAnsi="inter"/>
          <w:color w:val="000000"/>
        </w:rPr>
        <w:t xml:space="preserve">We, the Constitutional Cooperative Communities (C3s) Alliance, recognize that human dignity and sovereignty transcend physical borders and extend into digital realms[68][74]. In an age where blockchain technology creates permanent, visible records of human interactions[66], we assert that fundamental freedoms must be protected through constitutional principles that balance transparency with privacy, collective governance with individual autonomy, and technological innovation with human rights[63][64].</w:t>
      </w:r>
    </w:p>
    <w:p>
      <w:pPr>
        <w:spacing w:line="360" w:after="210" w:lineRule="auto"/>
      </w:pPr>
      <w:r>
        <w:rPr>
          <w:rFonts w:eastAsia="inter" w:cs="inter" w:ascii="inter" w:hAnsi="inter"/>
          <w:color w:val="000000"/>
        </w:rPr>
        <w:t xml:space="preserve">These rights are not granted by government or corporation, but are inherent to human dignity and essential for self-sovereign identity in the post-human labor economy[68][74]. They serve as the foundation for all C3 operations, governance structures, and member interactions within our cooperative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Freedom of Movement and Mobility</w:t>
      </w:r>
    </w:p>
    <w:p>
      <w:pPr>
        <w:spacing w:line="360" w:before="315" w:after="105" w:lineRule="auto"/>
        <w:ind w:left="-30"/>
        <w:jc w:val="left"/>
      </w:pPr>
      <w:r>
        <w:rPr>
          <w:rFonts w:eastAsia="inter" w:cs="inter" w:ascii="inter" w:hAnsi="inter"/>
          <w:b/>
          <w:color w:val="000000"/>
          <w:sz w:val="24"/>
        </w:rPr>
        <w:t xml:space="preserve">Section 1.1: Digital Mobility Rights</w:t>
      </w:r>
    </w:p>
    <w:p>
      <w:pPr>
        <w:spacing w:line="360" w:after="210" w:lineRule="auto"/>
      </w:pPr>
      <w:r>
        <w:rPr>
          <w:rFonts w:eastAsia="inter" w:cs="inter" w:ascii="inter" w:hAnsi="inter"/>
          <w:color w:val="000000"/>
        </w:rPr>
        <w:t xml:space="preserve">Every member shall have the absolute right to:</w:t>
      </w:r>
    </w:p>
    <w:p>
      <w:pPr>
        <w:numPr>
          <w:ilvl w:val="0"/>
          <w:numId w:val="1"/>
        </w:numPr>
        <w:spacing w:line="360" w:before="105" w:after="105" w:lineRule="auto"/>
      </w:pPr>
      <w:r>
        <w:rPr>
          <w:rFonts w:eastAsia="inter" w:cs="inter" w:ascii="inter" w:hAnsi="inter"/>
          <w:b/>
          <w:color w:val="000000"/>
          <w:sz w:val="21"/>
        </w:rPr>
        <w:t xml:space="preserve">Migrate between C3 communities</w:t>
      </w:r>
      <w:r>
        <w:rPr>
          <w:rFonts w:eastAsia="inter" w:cs="inter" w:ascii="inter" w:hAnsi="inter"/>
          <w:color w:val="000000"/>
          <w:sz w:val="21"/>
        </w:rPr>
        <w:t xml:space="preserve"> without restriction, penalty, or loss of accumulated patronage rights</w:t>
      </w:r>
    </w:p>
    <w:p>
      <w:pPr>
        <w:numPr>
          <w:ilvl w:val="0"/>
          <w:numId w:val="1"/>
        </w:numPr>
        <w:spacing w:line="360" w:before="105" w:after="105" w:lineRule="auto"/>
      </w:pPr>
      <w:r>
        <w:rPr>
          <w:rFonts w:eastAsia="inter" w:cs="inter" w:ascii="inter" w:hAnsi="inter"/>
          <w:b/>
          <w:color w:val="000000"/>
          <w:sz w:val="21"/>
        </w:rPr>
        <w:t xml:space="preserve">Port their MEID (Member Entity Identifier)</w:t>
      </w:r>
      <w:r>
        <w:rPr>
          <w:rFonts w:eastAsia="inter" w:cs="inter" w:ascii="inter" w:hAnsi="inter"/>
          <w:color w:val="000000"/>
          <w:sz w:val="21"/>
        </w:rPr>
        <w:t xml:space="preserve"> and associated credentials across all C3 sidechains and compatible systems[27][30]</w:t>
      </w:r>
    </w:p>
    <w:p>
      <w:pPr>
        <w:numPr>
          <w:ilvl w:val="0"/>
          <w:numId w:val="1"/>
        </w:numPr>
        <w:spacing w:line="360" w:before="105" w:after="105" w:lineRule="auto"/>
      </w:pPr>
      <w:r>
        <w:rPr>
          <w:rFonts w:eastAsia="inter" w:cs="inter" w:ascii="inter" w:hAnsi="inter"/>
          <w:b/>
          <w:color w:val="000000"/>
          <w:sz w:val="21"/>
        </w:rPr>
        <w:t xml:space="preserve">Exit any C3</w:t>
      </w:r>
      <w:r>
        <w:rPr>
          <w:rFonts w:eastAsia="inter" w:cs="inter" w:ascii="inter" w:hAnsi="inter"/>
          <w:color w:val="000000"/>
          <w:sz w:val="21"/>
        </w:rPr>
        <w:t xml:space="preserve"> at will while retaining ownership of their personal vaults, keys, and accumulated COMM tokens</w:t>
      </w:r>
    </w:p>
    <w:p>
      <w:pPr>
        <w:numPr>
          <w:ilvl w:val="0"/>
          <w:numId w:val="1"/>
        </w:numPr>
        <w:spacing w:line="360" w:before="105" w:after="105" w:lineRule="auto"/>
      </w:pPr>
      <w:r>
        <w:rPr>
          <w:rFonts w:eastAsia="inter" w:cs="inter" w:ascii="inter" w:hAnsi="inter"/>
          <w:b/>
          <w:color w:val="000000"/>
          <w:sz w:val="21"/>
        </w:rPr>
        <w:t xml:space="preserve">Maintain non-custodial control</w:t>
      </w:r>
      <w:r>
        <w:rPr>
          <w:rFonts w:eastAsia="inter" w:cs="inter" w:ascii="inter" w:hAnsi="inter"/>
          <w:color w:val="000000"/>
          <w:sz w:val="21"/>
        </w:rPr>
        <w:t xml:space="preserve"> over all personal assets, with no entity having the power to freeze, confiscate, or restrict access to member-controlled wallets[2][63]</w:t>
      </w:r>
    </w:p>
    <w:p>
      <w:pPr>
        <w:spacing w:line="360" w:before="315" w:after="105" w:lineRule="auto"/>
        <w:ind w:left="-30"/>
        <w:jc w:val="left"/>
      </w:pPr>
      <w:r>
        <w:rPr>
          <w:rFonts w:eastAsia="inter" w:cs="inter" w:ascii="inter" w:hAnsi="inter"/>
          <w:b/>
          <w:color w:val="000000"/>
          <w:sz w:val="24"/>
        </w:rPr>
        <w:t xml:space="preserve">Section 1.2: Physical Movement Protection</w:t>
      </w:r>
    </w:p>
    <w:p>
      <w:pPr>
        <w:spacing w:line="360" w:after="210" w:lineRule="auto"/>
      </w:pPr>
      <w:r>
        <w:rPr>
          <w:rFonts w:eastAsia="inter" w:cs="inter" w:ascii="inter" w:hAnsi="inter"/>
          <w:color w:val="000000"/>
        </w:rPr>
        <w:t xml:space="preserve">Members retain full freedom of:</w:t>
      </w:r>
    </w:p>
    <w:p>
      <w:pPr>
        <w:numPr>
          <w:ilvl w:val="0"/>
          <w:numId w:val="2"/>
        </w:numPr>
        <w:spacing w:line="360" w:before="105" w:after="105" w:lineRule="auto"/>
      </w:pPr>
      <w:r>
        <w:rPr>
          <w:rFonts w:eastAsia="inter" w:cs="inter" w:ascii="inter" w:hAnsi="inter"/>
          <w:b/>
          <w:color w:val="000000"/>
          <w:sz w:val="21"/>
        </w:rPr>
        <w:t xml:space="preserve">Geographic relocation</w:t>
      </w:r>
      <w:r>
        <w:rPr>
          <w:rFonts w:eastAsia="inter" w:cs="inter" w:ascii="inter" w:hAnsi="inter"/>
          <w:color w:val="000000"/>
          <w:sz w:val="21"/>
        </w:rPr>
        <w:t xml:space="preserve"> without loss of C3 membership or digital assets</w:t>
      </w:r>
    </w:p>
    <w:p>
      <w:pPr>
        <w:numPr>
          <w:ilvl w:val="0"/>
          <w:numId w:val="2"/>
        </w:numPr>
        <w:spacing w:line="360" w:before="105" w:after="105" w:lineRule="auto"/>
      </w:pPr>
      <w:r>
        <w:rPr>
          <w:rFonts w:eastAsia="inter" w:cs="inter" w:ascii="inter" w:hAnsi="inter"/>
          <w:b/>
          <w:color w:val="000000"/>
          <w:sz w:val="21"/>
        </w:rPr>
        <w:t xml:space="preserve">Cross-border asset transfer</w:t>
      </w:r>
      <w:r>
        <w:rPr>
          <w:rFonts w:eastAsia="inter" w:cs="inter" w:ascii="inter" w:hAnsi="inter"/>
          <w:color w:val="000000"/>
          <w:sz w:val="21"/>
        </w:rPr>
        <w:t xml:space="preserve"> through blockchain-based systems resistant to governmental capital controls[64][69]</w:t>
      </w:r>
    </w:p>
    <w:p>
      <w:pPr>
        <w:numPr>
          <w:ilvl w:val="0"/>
          <w:numId w:val="2"/>
        </w:numPr>
        <w:spacing w:line="360" w:before="105" w:after="105" w:lineRule="auto"/>
      </w:pPr>
      <w:r>
        <w:rPr>
          <w:rFonts w:eastAsia="inter" w:cs="inter" w:ascii="inter" w:hAnsi="inter"/>
          <w:b/>
          <w:color w:val="000000"/>
          <w:sz w:val="21"/>
        </w:rPr>
        <w:t xml:space="preserve">Anonymous movement</w:t>
      </w:r>
      <w:r>
        <w:rPr>
          <w:rFonts w:eastAsia="inter" w:cs="inter" w:ascii="inter" w:hAnsi="inter"/>
          <w:color w:val="000000"/>
          <w:sz w:val="21"/>
        </w:rPr>
        <w:t xml:space="preserve"> through privacy-preserving technologies when personal safety requires confidentiality[9][12]</w:t>
      </w:r>
    </w:p>
    <w:p>
      <w:pPr>
        <w:spacing w:line="360" w:before="315" w:after="105" w:lineRule="auto"/>
        <w:ind w:left="-30"/>
        <w:jc w:val="left"/>
      </w:pPr>
      <w:r>
        <w:rPr>
          <w:rFonts w:eastAsia="inter" w:cs="inter" w:ascii="inter" w:hAnsi="inter"/>
          <w:b/>
          <w:color w:val="000000"/>
          <w:sz w:val="24"/>
        </w:rPr>
        <w:t xml:space="preserve">Section 1.3: Limitations</w:t>
      </w:r>
    </w:p>
    <w:p>
      <w:pPr>
        <w:spacing w:line="360" w:after="210" w:lineRule="auto"/>
      </w:pPr>
      <w:r>
        <w:rPr>
          <w:rFonts w:eastAsia="inter" w:cs="inter" w:ascii="inter" w:hAnsi="inter"/>
          <w:color w:val="000000"/>
        </w:rPr>
        <w:t xml:space="preserve">Movement rights may be restricted only by:</w:t>
      </w:r>
    </w:p>
    <w:p>
      <w:pPr>
        <w:numPr>
          <w:ilvl w:val="0"/>
          <w:numId w:val="3"/>
        </w:numPr>
        <w:spacing w:line="360" w:before="105" w:after="105" w:lineRule="auto"/>
      </w:pPr>
      <w:r>
        <w:rPr>
          <w:rFonts w:eastAsia="inter" w:cs="inter" w:ascii="inter" w:hAnsi="inter"/>
          <w:b/>
          <w:color w:val="000000"/>
          <w:sz w:val="21"/>
        </w:rPr>
        <w:t xml:space="preserve">Smart contract obligations</w:t>
      </w:r>
      <w:r>
        <w:rPr>
          <w:rFonts w:eastAsia="inter" w:cs="inter" w:ascii="inter" w:hAnsi="inter"/>
          <w:color w:val="000000"/>
          <w:sz w:val="21"/>
        </w:rPr>
        <w:t xml:space="preserve"> voluntarily entered with specific timeframes (e.g., C-Bills with 72-epoch terms)[2]</w:t>
      </w:r>
    </w:p>
    <w:p>
      <w:pPr>
        <w:numPr>
          <w:ilvl w:val="0"/>
          <w:numId w:val="3"/>
        </w:numPr>
        <w:spacing w:line="360" w:before="105" w:after="105" w:lineRule="auto"/>
      </w:pPr>
      <w:r>
        <w:rPr>
          <w:rFonts w:eastAsia="inter" w:cs="inter" w:ascii="inter" w:hAnsi="inter"/>
          <w:b/>
          <w:color w:val="000000"/>
          <w:sz w:val="21"/>
        </w:rPr>
        <w:t xml:space="preserve">Factional governance commitments</w:t>
      </w:r>
      <w:r>
        <w:rPr>
          <w:rFonts w:eastAsia="inter" w:cs="inter" w:ascii="inter" w:hAnsi="inter"/>
          <w:color w:val="000000"/>
          <w:sz w:val="21"/>
        </w:rPr>
        <w:t xml:space="preserve"> with clearly defined exit procedures and compensation requirements</w:t>
      </w:r>
    </w:p>
    <w:p>
      <w:pPr>
        <w:numPr>
          <w:ilvl w:val="0"/>
          <w:numId w:val="3"/>
        </w:numPr>
        <w:spacing w:line="360" w:before="105" w:after="105" w:lineRule="auto"/>
      </w:pPr>
      <w:r>
        <w:rPr>
          <w:rFonts w:eastAsia="inter" w:cs="inter" w:ascii="inter" w:hAnsi="inter"/>
          <w:b/>
          <w:color w:val="000000"/>
          <w:sz w:val="21"/>
        </w:rPr>
        <w:t xml:space="preserve">Legal compliance requirements</w:t>
      </w:r>
      <w:r>
        <w:rPr>
          <w:rFonts w:eastAsia="inter" w:cs="inter" w:ascii="inter" w:hAnsi="inter"/>
          <w:color w:val="000000"/>
          <w:sz w:val="21"/>
        </w:rPr>
        <w:t xml:space="preserve"> mandated by jurisdiction of member's choosing for tax or regulatory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Freedom of Association</w:t>
      </w:r>
    </w:p>
    <w:p>
      <w:pPr>
        <w:spacing w:line="360" w:before="315" w:after="105" w:lineRule="auto"/>
        <w:ind w:left="-30"/>
        <w:jc w:val="left"/>
      </w:pPr>
      <w:r>
        <w:rPr>
          <w:rFonts w:eastAsia="inter" w:cs="inter" w:ascii="inter" w:hAnsi="inter"/>
          <w:b/>
          <w:color w:val="000000"/>
          <w:sz w:val="24"/>
        </w:rPr>
        <w:t xml:space="preserve">Section 2.1: Cooperative Assembly Rights</w:t>
      </w:r>
    </w:p>
    <w:p>
      <w:pPr>
        <w:spacing w:line="360" w:after="210" w:lineRule="auto"/>
      </w:pPr>
      <w:r>
        <w:rPr>
          <w:rFonts w:eastAsia="inter" w:cs="inter" w:ascii="inter" w:hAnsi="inter"/>
          <w:color w:val="000000"/>
        </w:rPr>
        <w:t xml:space="preserve">Every member shall have the inviolable right to:</w:t>
      </w:r>
    </w:p>
    <w:p>
      <w:pPr>
        <w:numPr>
          <w:ilvl w:val="0"/>
          <w:numId w:val="4"/>
        </w:numPr>
        <w:spacing w:line="360" w:before="105" w:after="105" w:lineRule="auto"/>
      </w:pPr>
      <w:r>
        <w:rPr>
          <w:rFonts w:eastAsia="inter" w:cs="inter" w:ascii="inter" w:hAnsi="inter"/>
          <w:b/>
          <w:color w:val="000000"/>
          <w:sz w:val="21"/>
        </w:rPr>
        <w:t xml:space="preserve">Form and join factions</w:t>
      </w:r>
      <w:r>
        <w:rPr>
          <w:rFonts w:eastAsia="inter" w:cs="inter" w:ascii="inter" w:hAnsi="inter"/>
          <w:color w:val="000000"/>
          <w:sz w:val="21"/>
        </w:rPr>
        <w:t xml:space="preserve"> (Union-PDT, Guild-PCT, Syndicate-PMT) based on their interests and expertise[3]</w:t>
      </w:r>
    </w:p>
    <w:p>
      <w:pPr>
        <w:numPr>
          <w:ilvl w:val="0"/>
          <w:numId w:val="4"/>
        </w:numPr>
        <w:spacing w:line="360" w:before="105" w:after="105" w:lineRule="auto"/>
      </w:pPr>
      <w:r>
        <w:rPr>
          <w:rFonts w:eastAsia="inter" w:cs="inter" w:ascii="inter" w:hAnsi="inter"/>
          <w:b/>
          <w:color w:val="000000"/>
          <w:sz w:val="21"/>
        </w:rPr>
        <w:t xml:space="preserve">Create sub-communities</w:t>
      </w:r>
      <w:r>
        <w:rPr>
          <w:rFonts w:eastAsia="inter" w:cs="inter" w:ascii="inter" w:hAnsi="inter"/>
          <w:color w:val="000000"/>
          <w:sz w:val="21"/>
        </w:rPr>
        <w:t xml:space="preserve"> within C3s for specialized purposes, cultural affinity, or shared objectives</w:t>
      </w:r>
    </w:p>
    <w:p>
      <w:pPr>
        <w:numPr>
          <w:ilvl w:val="0"/>
          <w:numId w:val="4"/>
        </w:numPr>
        <w:spacing w:line="360" w:before="105" w:after="105" w:lineRule="auto"/>
      </w:pPr>
      <w:r>
        <w:rPr>
          <w:rFonts w:eastAsia="inter" w:cs="inter" w:ascii="inter" w:hAnsi="inter"/>
          <w:b/>
          <w:color w:val="000000"/>
          <w:sz w:val="21"/>
        </w:rPr>
        <w:t xml:space="preserve">Establish inter-C3 partnerships</w:t>
      </w:r>
      <w:r>
        <w:rPr>
          <w:rFonts w:eastAsia="inter" w:cs="inter" w:ascii="inter" w:hAnsi="inter"/>
          <w:color w:val="000000"/>
          <w:sz w:val="21"/>
        </w:rPr>
        <w:t xml:space="preserve"> and collaborations without interference from any single C3 governance structure</w:t>
      </w:r>
    </w:p>
    <w:p>
      <w:pPr>
        <w:numPr>
          <w:ilvl w:val="0"/>
          <w:numId w:val="4"/>
        </w:numPr>
        <w:spacing w:line="360" w:before="105" w:after="105" w:lineRule="auto"/>
      </w:pPr>
      <w:r>
        <w:rPr>
          <w:rFonts w:eastAsia="inter" w:cs="inter" w:ascii="inter" w:hAnsi="inter"/>
          <w:b/>
          <w:color w:val="000000"/>
          <w:sz w:val="21"/>
        </w:rPr>
        <w:t xml:space="preserve">Associate with external organizations</w:t>
      </w:r>
      <w:r>
        <w:rPr>
          <w:rFonts w:eastAsia="inter" w:cs="inter" w:ascii="inter" w:hAnsi="inter"/>
          <w:color w:val="000000"/>
          <w:sz w:val="21"/>
        </w:rPr>
        <w:t xml:space="preserve"> including traditional cooperatives, DAOs, corporations, and governmental entities[67][70]</w:t>
      </w:r>
    </w:p>
    <w:p>
      <w:pPr>
        <w:spacing w:line="360" w:before="315" w:after="105" w:lineRule="auto"/>
        <w:ind w:left="-30"/>
        <w:jc w:val="left"/>
      </w:pPr>
      <w:r>
        <w:rPr>
          <w:rFonts w:eastAsia="inter" w:cs="inter" w:ascii="inter" w:hAnsi="inter"/>
          <w:b/>
          <w:color w:val="000000"/>
          <w:sz w:val="24"/>
        </w:rPr>
        <w:t xml:space="preserve">Section 2.2: Democratic Participation Rights</w:t>
      </w:r>
    </w:p>
    <w:p>
      <w:pPr>
        <w:spacing w:line="360" w:after="210" w:lineRule="auto"/>
      </w:pPr>
      <w:r>
        <w:rPr>
          <w:rFonts w:eastAsia="inter" w:cs="inter" w:ascii="inter" w:hAnsi="inter"/>
          <w:color w:val="000000"/>
        </w:rPr>
        <w:t xml:space="preserve">Members possess absolute rights to:</w:t>
      </w:r>
    </w:p>
    <w:p>
      <w:pPr>
        <w:numPr>
          <w:ilvl w:val="0"/>
          <w:numId w:val="5"/>
        </w:numPr>
        <w:spacing w:line="360" w:before="105" w:after="105" w:lineRule="auto"/>
      </w:pPr>
      <w:r>
        <w:rPr>
          <w:rFonts w:eastAsia="inter" w:cs="inter" w:ascii="inter" w:hAnsi="inter"/>
          <w:b/>
          <w:color w:val="000000"/>
          <w:sz w:val="21"/>
        </w:rPr>
        <w:t xml:space="preserve">Vote on all matters</w:t>
      </w:r>
      <w:r>
        <w:rPr>
          <w:rFonts w:eastAsia="inter" w:cs="inter" w:ascii="inter" w:hAnsi="inter"/>
          <w:color w:val="000000"/>
          <w:sz w:val="21"/>
        </w:rPr>
        <w:t xml:space="preserve"> affecting their faction, C3, or the broader Alliance using one-member-one-vote principles[67][70][73]</w:t>
      </w:r>
    </w:p>
    <w:p>
      <w:pPr>
        <w:numPr>
          <w:ilvl w:val="0"/>
          <w:numId w:val="5"/>
        </w:numPr>
        <w:spacing w:line="360" w:before="105" w:after="105" w:lineRule="auto"/>
      </w:pPr>
      <w:r>
        <w:rPr>
          <w:rFonts w:eastAsia="inter" w:cs="inter" w:ascii="inter" w:hAnsi="inter"/>
          <w:b/>
          <w:color w:val="000000"/>
          <w:sz w:val="21"/>
        </w:rPr>
        <w:t xml:space="preserve">Propose Impact Offers (IOs)</w:t>
      </w:r>
      <w:r>
        <w:rPr>
          <w:rFonts w:eastAsia="inter" w:cs="inter" w:ascii="inter" w:hAnsi="inter"/>
          <w:color w:val="000000"/>
          <w:sz w:val="21"/>
        </w:rPr>
        <w:t xml:space="preserve"> through the Legislative Loop without censorship or prior restraint[2]</w:t>
      </w:r>
    </w:p>
    <w:p>
      <w:pPr>
        <w:numPr>
          <w:ilvl w:val="0"/>
          <w:numId w:val="5"/>
        </w:numPr>
        <w:spacing w:line="360" w:before="105" w:after="105" w:lineRule="auto"/>
      </w:pPr>
      <w:r>
        <w:rPr>
          <w:rFonts w:eastAsia="inter" w:cs="inter" w:ascii="inter" w:hAnsi="inter"/>
          <w:b/>
          <w:color w:val="000000"/>
          <w:sz w:val="21"/>
        </w:rPr>
        <w:t xml:space="preserve">Run for elected positions</w:t>
      </w:r>
      <w:r>
        <w:rPr>
          <w:rFonts w:eastAsia="inter" w:cs="inter" w:ascii="inter" w:hAnsi="inter"/>
          <w:color w:val="000000"/>
          <w:sz w:val="21"/>
        </w:rPr>
        <w:t xml:space="preserve"> within any governance loop (Executive, Legislative, Judicial) subject only to basic competency requirements</w:t>
      </w:r>
    </w:p>
    <w:p>
      <w:pPr>
        <w:numPr>
          <w:ilvl w:val="0"/>
          <w:numId w:val="5"/>
        </w:numPr>
        <w:spacing w:line="360" w:before="105" w:after="105" w:lineRule="auto"/>
      </w:pPr>
      <w:r>
        <w:rPr>
          <w:rFonts w:eastAsia="inter" w:cs="inter" w:ascii="inter" w:hAnsi="inter"/>
          <w:b/>
          <w:color w:val="000000"/>
          <w:sz w:val="21"/>
        </w:rPr>
        <w:t xml:space="preserve">Access all governance proceedings</w:t>
      </w:r>
      <w:r>
        <w:rPr>
          <w:rFonts w:eastAsia="inter" w:cs="inter" w:ascii="inter" w:hAnsi="inter"/>
          <w:color w:val="000000"/>
          <w:sz w:val="21"/>
        </w:rPr>
        <w:t xml:space="preserve"> with full transparency except where privacy protections for individual members require confidentiality</w:t>
      </w:r>
    </w:p>
    <w:p>
      <w:pPr>
        <w:spacing w:line="360" w:before="315" w:after="105" w:lineRule="auto"/>
        <w:ind w:left="-30"/>
        <w:jc w:val="left"/>
      </w:pPr>
      <w:r>
        <w:rPr>
          <w:rFonts w:eastAsia="inter" w:cs="inter" w:ascii="inter" w:hAnsi="inter"/>
          <w:b/>
          <w:color w:val="000000"/>
          <w:sz w:val="24"/>
        </w:rPr>
        <w:t xml:space="preserve">Section 2.3: Faction Autonomy Protection</w:t>
      </w:r>
    </w:p>
    <w:p>
      <w:pPr>
        <w:spacing w:line="360" w:after="210" w:lineRule="auto"/>
      </w:pPr>
      <w:r>
        <w:rPr>
          <w:rFonts w:eastAsia="inter" w:cs="inter" w:ascii="inter" w:hAnsi="inter"/>
          <w:color w:val="000000"/>
        </w:rPr>
        <w:t xml:space="preserve">Factional rights include:</w:t>
      </w:r>
    </w:p>
    <w:p>
      <w:pPr>
        <w:numPr>
          <w:ilvl w:val="0"/>
          <w:numId w:val="6"/>
        </w:numPr>
        <w:spacing w:line="360" w:before="105" w:after="105" w:lineRule="auto"/>
      </w:pPr>
      <w:r>
        <w:rPr>
          <w:rFonts w:eastAsia="inter" w:cs="inter" w:ascii="inter" w:hAnsi="inter"/>
          <w:b/>
          <w:color w:val="000000"/>
          <w:sz w:val="21"/>
        </w:rPr>
        <w:t xml:space="preserve">Adversarial representation</w:t>
      </w:r>
      <w:r>
        <w:rPr>
          <w:rFonts w:eastAsia="inter" w:cs="inter" w:ascii="inter" w:hAnsi="inter"/>
          <w:color w:val="000000"/>
          <w:sz w:val="21"/>
        </w:rPr>
        <w:t xml:space="preserve"> allowing Union and Guild factions to engage in legitimate conflict during negotiations[3]</w:t>
      </w:r>
    </w:p>
    <w:p>
      <w:pPr>
        <w:numPr>
          <w:ilvl w:val="0"/>
          <w:numId w:val="6"/>
        </w:numPr>
        <w:spacing w:line="360" w:before="105" w:after="105" w:lineRule="auto"/>
      </w:pPr>
      <w:r>
        <w:rPr>
          <w:rFonts w:eastAsia="inter" w:cs="inter" w:ascii="inter" w:hAnsi="inter"/>
          <w:b/>
          <w:color w:val="000000"/>
          <w:sz w:val="21"/>
        </w:rPr>
        <w:t xml:space="preserve">Internal governance autonomy</w:t>
      </w:r>
      <w:r>
        <w:rPr>
          <w:rFonts w:eastAsia="inter" w:cs="inter" w:ascii="inter" w:hAnsi="inter"/>
          <w:color w:val="000000"/>
          <w:sz w:val="21"/>
        </w:rPr>
        <w:t xml:space="preserve"> with minimal interference from other factions or C3-wide governance</w:t>
      </w:r>
    </w:p>
    <w:p>
      <w:pPr>
        <w:numPr>
          <w:ilvl w:val="0"/>
          <w:numId w:val="6"/>
        </w:numPr>
        <w:spacing w:line="360" w:before="105" w:after="105" w:lineRule="auto"/>
      </w:pPr>
      <w:r>
        <w:rPr>
          <w:rFonts w:eastAsia="inter" w:cs="inter" w:ascii="inter" w:hAnsi="inter"/>
          <w:b/>
          <w:color w:val="000000"/>
          <w:sz w:val="21"/>
        </w:rPr>
        <w:t xml:space="preserve">Resource allocation advocacy</w:t>
      </w:r>
      <w:r>
        <w:rPr>
          <w:rFonts w:eastAsia="inter" w:cs="inter" w:ascii="inter" w:hAnsi="inter"/>
          <w:color w:val="000000"/>
          <w:sz w:val="21"/>
        </w:rPr>
        <w:t xml:space="preserve"> ensuring each faction can effectively represent member interests in treasury and budget decisions</w:t>
      </w:r>
    </w:p>
    <w:p>
      <w:pPr>
        <w:numPr>
          <w:ilvl w:val="0"/>
          <w:numId w:val="6"/>
        </w:numPr>
        <w:spacing w:line="360" w:before="105" w:after="105" w:lineRule="auto"/>
      </w:pPr>
      <w:r>
        <w:rPr>
          <w:rFonts w:eastAsia="inter" w:cs="inter" w:ascii="inter" w:hAnsi="inter"/>
          <w:b/>
          <w:color w:val="000000"/>
          <w:sz w:val="21"/>
        </w:rPr>
        <w:t xml:space="preserve">Cross-faction coalition building</w:t>
      </w:r>
      <w:r>
        <w:rPr>
          <w:rFonts w:eastAsia="inter" w:cs="inter" w:ascii="inter" w:hAnsi="inter"/>
          <w:color w:val="000000"/>
          <w:sz w:val="21"/>
        </w:rPr>
        <w:t xml:space="preserve"> to address issues affecting multiple stakeholder groups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Freedom of Commerce and Economic Participation</w:t>
      </w:r>
    </w:p>
    <w:p>
      <w:pPr>
        <w:spacing w:line="360" w:before="315" w:after="105" w:lineRule="auto"/>
        <w:ind w:left="-30"/>
        <w:jc w:val="left"/>
      </w:pPr>
      <w:r>
        <w:rPr>
          <w:rFonts w:eastAsia="inter" w:cs="inter" w:ascii="inter" w:hAnsi="inter"/>
          <w:b/>
          <w:color w:val="000000"/>
          <w:sz w:val="24"/>
        </w:rPr>
        <w:t xml:space="preserve">Section 3.1: Economic Self-Determination</w:t>
      </w:r>
    </w:p>
    <w:p>
      <w:pPr>
        <w:spacing w:line="360" w:after="210" w:lineRule="auto"/>
      </w:pPr>
      <w:r>
        <w:rPr>
          <w:rFonts w:eastAsia="inter" w:cs="inter" w:ascii="inter" w:hAnsi="inter"/>
          <w:color w:val="000000"/>
        </w:rPr>
        <w:t xml:space="preserve">Every member shall have the fundamental right to:</w:t>
      </w:r>
    </w:p>
    <w:p>
      <w:pPr>
        <w:numPr>
          <w:ilvl w:val="0"/>
          <w:numId w:val="7"/>
        </w:numPr>
        <w:spacing w:line="360" w:before="105" w:after="105" w:lineRule="auto"/>
      </w:pPr>
      <w:r>
        <w:rPr>
          <w:rFonts w:eastAsia="inter" w:cs="inter" w:ascii="inter" w:hAnsi="inter"/>
          <w:b/>
          <w:color w:val="000000"/>
          <w:sz w:val="21"/>
        </w:rPr>
        <w:t xml:space="preserve">Participate in all C3 economic activities</w:t>
      </w:r>
      <w:r>
        <w:rPr>
          <w:rFonts w:eastAsia="inter" w:cs="inter" w:ascii="inter" w:hAnsi="inter"/>
          <w:color w:val="000000"/>
          <w:sz w:val="21"/>
        </w:rPr>
        <w:t xml:space="preserve"> on equal terms regardless of wealth, status, or faction affiliation[22][23][67]</w:t>
      </w:r>
    </w:p>
    <w:p>
      <w:pPr>
        <w:numPr>
          <w:ilvl w:val="0"/>
          <w:numId w:val="7"/>
        </w:numPr>
        <w:spacing w:line="360" w:before="105" w:after="105" w:lineRule="auto"/>
      </w:pPr>
      <w:r>
        <w:rPr>
          <w:rFonts w:eastAsia="inter" w:cs="inter" w:ascii="inter" w:hAnsi="inter"/>
          <w:b/>
          <w:color w:val="000000"/>
          <w:sz w:val="21"/>
        </w:rPr>
        <w:t xml:space="preserve">Receive surplus refunds</w:t>
      </w:r>
      <w:r>
        <w:rPr>
          <w:rFonts w:eastAsia="inter" w:cs="inter" w:ascii="inter" w:hAnsi="inter"/>
          <w:color w:val="000000"/>
          <w:sz w:val="21"/>
        </w:rPr>
        <w:t xml:space="preserve"> proportional to their patronage when C3 operations generate excess revenue[22][23]</w:t>
      </w:r>
    </w:p>
    <w:p>
      <w:pPr>
        <w:numPr>
          <w:ilvl w:val="0"/>
          <w:numId w:val="7"/>
        </w:numPr>
        <w:spacing w:line="360" w:before="105" w:after="105" w:lineRule="auto"/>
      </w:pPr>
      <w:r>
        <w:rPr>
          <w:rFonts w:eastAsia="inter" w:cs="inter" w:ascii="inter" w:hAnsi="inter"/>
          <w:b/>
          <w:color w:val="000000"/>
          <w:sz w:val="21"/>
        </w:rPr>
        <w:t xml:space="preserve">Share deficit responsibility</w:t>
      </w:r>
      <w:r>
        <w:rPr>
          <w:rFonts w:eastAsia="inter" w:cs="inter" w:ascii="inter" w:hAnsi="inter"/>
          <w:color w:val="000000"/>
          <w:sz w:val="21"/>
        </w:rPr>
        <w:t xml:space="preserve"> fairly when C3 operations require additional member contributions[22][23]</w:t>
      </w:r>
    </w:p>
    <w:p>
      <w:pPr>
        <w:numPr>
          <w:ilvl w:val="0"/>
          <w:numId w:val="7"/>
        </w:numPr>
        <w:spacing w:line="360" w:before="105" w:after="105" w:lineRule="auto"/>
      </w:pPr>
      <w:r>
        <w:rPr>
          <w:rFonts w:eastAsia="inter" w:cs="inter" w:ascii="inter" w:hAnsi="inter"/>
          <w:b/>
          <w:color w:val="000000"/>
          <w:sz w:val="21"/>
        </w:rPr>
        <w:t xml:space="preserve">Access the CapX marketplace</w:t>
      </w:r>
      <w:r>
        <w:rPr>
          <w:rFonts w:eastAsia="inter" w:cs="inter" w:ascii="inter" w:hAnsi="inter"/>
          <w:color w:val="000000"/>
          <w:sz w:val="21"/>
        </w:rPr>
        <w:t xml:space="preserve"> to bid on Impact Offers without discrimination or artificial barriers[2]</w:t>
      </w:r>
    </w:p>
    <w:p>
      <w:pPr>
        <w:spacing w:line="360" w:before="315" w:after="105" w:lineRule="auto"/>
        <w:ind w:left="-30"/>
        <w:jc w:val="left"/>
      </w:pPr>
      <w:r>
        <w:rPr>
          <w:rFonts w:eastAsia="inter" w:cs="inter" w:ascii="inter" w:hAnsi="inter"/>
          <w:b/>
          <w:color w:val="000000"/>
          <w:sz w:val="24"/>
        </w:rPr>
        <w:t xml:space="preserve">Section 3.2: Monetary Sovereignty Rights</w:t>
      </w:r>
    </w:p>
    <w:p>
      <w:pPr>
        <w:spacing w:line="360" w:after="210" w:lineRule="auto"/>
      </w:pPr>
      <w:r>
        <w:rPr>
          <w:rFonts w:eastAsia="inter" w:cs="inter" w:ascii="inter" w:hAnsi="inter"/>
          <w:color w:val="000000"/>
        </w:rPr>
        <w:t xml:space="preserve">Members retain absolute control over:</w:t>
      </w:r>
    </w:p>
    <w:p>
      <w:pPr>
        <w:numPr>
          <w:ilvl w:val="0"/>
          <w:numId w:val="8"/>
        </w:numPr>
        <w:spacing w:line="360" w:before="105" w:after="105" w:lineRule="auto"/>
      </w:pPr>
      <w:r>
        <w:rPr>
          <w:rFonts w:eastAsia="inter" w:cs="inter" w:ascii="inter" w:hAnsi="inter"/>
          <w:b/>
          <w:color w:val="000000"/>
          <w:sz w:val="21"/>
        </w:rPr>
        <w:t xml:space="preserve">Choice of reserve currency</w:t>
      </w:r>
      <w:r>
        <w:rPr>
          <w:rFonts w:eastAsia="inter" w:cs="inter" w:ascii="inter" w:hAnsi="inter"/>
          <w:color w:val="000000"/>
          <w:sz w:val="21"/>
        </w:rPr>
        <w:t xml:space="preserve"> including Bitcoin, other cryptocurrencies, or traditional assets for their personal vaults[2]</w:t>
      </w:r>
    </w:p>
    <w:p>
      <w:pPr>
        <w:numPr>
          <w:ilvl w:val="0"/>
          <w:numId w:val="8"/>
        </w:numPr>
        <w:spacing w:line="360" w:before="105" w:after="105" w:lineRule="auto"/>
      </w:pPr>
      <w:r>
        <w:rPr>
          <w:rFonts w:eastAsia="inter" w:cs="inter" w:ascii="inter" w:hAnsi="inter"/>
          <w:b/>
          <w:color w:val="000000"/>
          <w:sz w:val="21"/>
        </w:rPr>
        <w:t xml:space="preserve">VELOC participation levels</w:t>
      </w:r>
      <w:r>
        <w:rPr>
          <w:rFonts w:eastAsia="inter" w:cs="inter" w:ascii="inter" w:hAnsi="inter"/>
          <w:color w:val="000000"/>
          <w:sz w:val="21"/>
        </w:rPr>
        <w:t xml:space="preserve"> determining how much collateral to pledge for community lending[2]</w:t>
      </w:r>
    </w:p>
    <w:p>
      <w:pPr>
        <w:numPr>
          <w:ilvl w:val="0"/>
          <w:numId w:val="8"/>
        </w:numPr>
        <w:spacing w:line="360" w:before="105" w:after="105" w:lineRule="auto"/>
      </w:pPr>
      <w:r>
        <w:rPr>
          <w:rFonts w:eastAsia="inter" w:cs="inter" w:ascii="inter" w:hAnsi="inter"/>
          <w:b/>
          <w:color w:val="000000"/>
          <w:sz w:val="21"/>
        </w:rPr>
        <w:t xml:space="preserve">Conversion timing</w:t>
      </w:r>
      <w:r>
        <w:rPr>
          <w:rFonts w:eastAsia="inter" w:cs="inter" w:ascii="inter" w:hAnsi="inter"/>
          <w:color w:val="000000"/>
          <w:sz w:val="21"/>
        </w:rPr>
        <w:t xml:space="preserve"> for burning PPT tokens to receive COMM during quarterly windows[2]</w:t>
      </w:r>
    </w:p>
    <w:p>
      <w:pPr>
        <w:numPr>
          <w:ilvl w:val="0"/>
          <w:numId w:val="8"/>
        </w:numPr>
        <w:spacing w:line="360" w:before="105" w:after="105" w:lineRule="auto"/>
      </w:pPr>
      <w:r>
        <w:rPr>
          <w:rFonts w:eastAsia="inter" w:cs="inter" w:ascii="inter" w:hAnsi="inter"/>
          <w:b/>
          <w:color w:val="000000"/>
          <w:sz w:val="21"/>
        </w:rPr>
        <w:t xml:space="preserve">Investment decisions</w:t>
      </w:r>
      <w:r>
        <w:rPr>
          <w:rFonts w:eastAsia="inter" w:cs="inter" w:ascii="inter" w:hAnsi="inter"/>
          <w:color w:val="000000"/>
          <w:sz w:val="21"/>
        </w:rPr>
        <w:t xml:space="preserve"> regarding C-Bills, yield farming, and other treasury-supported opportunities[2]</w:t>
      </w:r>
    </w:p>
    <w:p>
      <w:pPr>
        <w:spacing w:line="360" w:before="315" w:after="105" w:lineRule="auto"/>
        <w:ind w:left="-30"/>
        <w:jc w:val="left"/>
      </w:pPr>
      <w:r>
        <w:rPr>
          <w:rFonts w:eastAsia="inter" w:cs="inter" w:ascii="inter" w:hAnsi="inter"/>
          <w:b/>
          <w:color w:val="000000"/>
          <w:sz w:val="24"/>
        </w:rPr>
        <w:t xml:space="preserve">Section 3.3: Fair Exchange Guarantees</w:t>
      </w:r>
    </w:p>
    <w:p>
      <w:pPr>
        <w:spacing w:line="360" w:after="210" w:lineRule="auto"/>
      </w:pPr>
      <w:r>
        <w:rPr>
          <w:rFonts w:eastAsia="inter" w:cs="inter" w:ascii="inter" w:hAnsi="inter"/>
          <w:color w:val="000000"/>
        </w:rPr>
        <w:t xml:space="preserve">All economic interactions must provide:</w:t>
      </w:r>
    </w:p>
    <w:p>
      <w:pPr>
        <w:numPr>
          <w:ilvl w:val="0"/>
          <w:numId w:val="9"/>
        </w:numPr>
        <w:spacing w:line="360" w:before="105" w:after="105" w:lineRule="auto"/>
      </w:pPr>
      <w:r>
        <w:rPr>
          <w:rFonts w:eastAsia="inter" w:cs="inter" w:ascii="inter" w:hAnsi="inter"/>
          <w:b/>
          <w:color w:val="000000"/>
          <w:sz w:val="21"/>
        </w:rPr>
        <w:t xml:space="preserve">Transparent pricing</w:t>
      </w:r>
      <w:r>
        <w:rPr>
          <w:rFonts w:eastAsia="inter" w:cs="inter" w:ascii="inter" w:hAnsi="inter"/>
          <w:color w:val="000000"/>
          <w:sz w:val="21"/>
        </w:rPr>
        <w:t xml:space="preserve"> through open-source smart contracts and auditable blockchain transactions[66][78]</w:t>
      </w:r>
    </w:p>
    <w:p>
      <w:pPr>
        <w:numPr>
          <w:ilvl w:val="0"/>
          <w:numId w:val="9"/>
        </w:numPr>
        <w:spacing w:line="360" w:before="105" w:after="105" w:lineRule="auto"/>
      </w:pPr>
      <w:r>
        <w:rPr>
          <w:rFonts w:eastAsia="inter" w:cs="inter" w:ascii="inter" w:hAnsi="inter"/>
          <w:b/>
          <w:color w:val="000000"/>
          <w:sz w:val="21"/>
        </w:rPr>
        <w:t xml:space="preserve">Equal opportunity access</w:t>
      </w:r>
      <w:r>
        <w:rPr>
          <w:rFonts w:eastAsia="inter" w:cs="inter" w:ascii="inter" w:hAnsi="inter"/>
          <w:color w:val="000000"/>
          <w:sz w:val="21"/>
        </w:rPr>
        <w:t xml:space="preserve"> to all services, with prices based solely on cost recovery plus reasonable reserves[22][23]</w:t>
      </w:r>
    </w:p>
    <w:p>
      <w:pPr>
        <w:numPr>
          <w:ilvl w:val="0"/>
          <w:numId w:val="9"/>
        </w:numPr>
        <w:spacing w:line="360" w:before="105" w:after="105" w:lineRule="auto"/>
      </w:pPr>
      <w:r>
        <w:rPr>
          <w:rFonts w:eastAsia="inter" w:cs="inter" w:ascii="inter" w:hAnsi="inter"/>
          <w:b/>
          <w:color w:val="000000"/>
          <w:sz w:val="21"/>
        </w:rPr>
        <w:t xml:space="preserve">Dispute resolution mechanisms</w:t>
      </w:r>
      <w:r>
        <w:rPr>
          <w:rFonts w:eastAsia="inter" w:cs="inter" w:ascii="inter" w:hAnsi="inter"/>
          <w:color w:val="000000"/>
          <w:sz w:val="21"/>
        </w:rPr>
        <w:t xml:space="preserve"> through the Judicial Loop for economic conflicts or contract disagreements</w:t>
      </w:r>
    </w:p>
    <w:p>
      <w:pPr>
        <w:numPr>
          <w:ilvl w:val="0"/>
          <w:numId w:val="9"/>
        </w:numPr>
        <w:spacing w:line="360" w:before="105" w:after="105" w:lineRule="auto"/>
      </w:pPr>
      <w:r>
        <w:rPr>
          <w:rFonts w:eastAsia="inter" w:cs="inter" w:ascii="inter" w:hAnsi="inter"/>
          <w:b/>
          <w:color w:val="000000"/>
          <w:sz w:val="21"/>
        </w:rPr>
        <w:t xml:space="preserve">Protection from exploitation</w:t>
      </w:r>
      <w:r>
        <w:rPr>
          <w:rFonts w:eastAsia="inter" w:cs="inter" w:ascii="inter" w:hAnsi="inter"/>
          <w:color w:val="000000"/>
          <w:sz w:val="21"/>
        </w:rPr>
        <w:t xml:space="preserve"> including limits on compound interest, predatory lending, and wealth concentration</w:t>
      </w:r>
    </w:p>
    <w:p>
      <w:pPr>
        <w:spacing w:line="360" w:before="315" w:after="105" w:lineRule="auto"/>
        <w:ind w:left="-30"/>
        <w:jc w:val="left"/>
      </w:pPr>
      <w:r>
        <w:rPr>
          <w:rFonts w:eastAsia="inter" w:cs="inter" w:ascii="inter" w:hAnsi="inter"/>
          <w:b/>
          <w:color w:val="000000"/>
          <w:sz w:val="24"/>
        </w:rPr>
        <w:t xml:space="preserve">Section 3.4: Cooperative Economic Principles</w:t>
      </w:r>
    </w:p>
    <w:p>
      <w:pPr>
        <w:spacing w:line="360" w:after="210" w:lineRule="auto"/>
      </w:pPr>
      <w:r>
        <w:rPr>
          <w:rFonts w:eastAsia="inter" w:cs="inter" w:ascii="inter" w:hAnsi="inter"/>
          <w:color w:val="000000"/>
        </w:rPr>
        <w:t xml:space="preserve">Commerce within C3s shall always prioritize:</w:t>
      </w:r>
    </w:p>
    <w:p>
      <w:pPr>
        <w:numPr>
          <w:ilvl w:val="0"/>
          <w:numId w:val="10"/>
        </w:numPr>
        <w:spacing w:line="360" w:before="105" w:after="105" w:lineRule="auto"/>
      </w:pPr>
      <w:r>
        <w:rPr>
          <w:rFonts w:eastAsia="inter" w:cs="inter" w:ascii="inter" w:hAnsi="inter"/>
          <w:b/>
          <w:color w:val="000000"/>
          <w:sz w:val="21"/>
        </w:rPr>
        <w:t xml:space="preserve">Member service over profit maximization</w:t>
      </w:r>
      <w:r>
        <w:rPr>
          <w:rFonts w:eastAsia="inter" w:cs="inter" w:ascii="inter" w:hAnsi="inter"/>
          <w:color w:val="000000"/>
          <w:sz w:val="21"/>
        </w:rPr>
        <w:t xml:space="preserve">, ensuring all economic activity serves human needs rather than capital accumulation[22][23][67]</w:t>
      </w:r>
    </w:p>
    <w:p>
      <w:pPr>
        <w:numPr>
          <w:ilvl w:val="0"/>
          <w:numId w:val="10"/>
        </w:numPr>
        <w:spacing w:line="360" w:before="105" w:after="105" w:lineRule="auto"/>
      </w:pPr>
      <w:r>
        <w:rPr>
          <w:rFonts w:eastAsia="inter" w:cs="inter" w:ascii="inter" w:hAnsi="inter"/>
          <w:b/>
          <w:color w:val="000000"/>
          <w:sz w:val="21"/>
        </w:rPr>
        <w:t xml:space="preserve">Equitable distribution</w:t>
      </w:r>
      <w:r>
        <w:rPr>
          <w:rFonts w:eastAsia="inter" w:cs="inter" w:ascii="inter" w:hAnsi="inter"/>
          <w:color w:val="000000"/>
          <w:sz w:val="21"/>
        </w:rPr>
        <w:t xml:space="preserve"> of both opportunities and obligations among all members regardless of their economic contribution[67][73]</w:t>
      </w:r>
    </w:p>
    <w:p>
      <w:pPr>
        <w:numPr>
          <w:ilvl w:val="0"/>
          <w:numId w:val="10"/>
        </w:numPr>
        <w:spacing w:line="360" w:before="105" w:after="105" w:lineRule="auto"/>
      </w:pPr>
      <w:r>
        <w:rPr>
          <w:rFonts w:eastAsia="inter" w:cs="inter" w:ascii="inter" w:hAnsi="inter"/>
          <w:b/>
          <w:color w:val="000000"/>
          <w:sz w:val="21"/>
        </w:rPr>
        <w:t xml:space="preserve">Democratic control of capital</w:t>
      </w:r>
      <w:r>
        <w:rPr>
          <w:rFonts w:eastAsia="inter" w:cs="inter" w:ascii="inter" w:hAnsi="inter"/>
          <w:color w:val="000000"/>
          <w:sz w:val="21"/>
        </w:rPr>
        <w:t xml:space="preserve"> with member-elected oversight of all treasury operations and investments[67][70][73]</w:t>
      </w:r>
    </w:p>
    <w:p>
      <w:pPr>
        <w:numPr>
          <w:ilvl w:val="0"/>
          <w:numId w:val="10"/>
        </w:numPr>
        <w:spacing w:line="360" w:before="105" w:after="105" w:lineRule="auto"/>
      </w:pPr>
      <w:r>
        <w:rPr>
          <w:rFonts w:eastAsia="inter" w:cs="inter" w:ascii="inter" w:hAnsi="inter"/>
          <w:b/>
          <w:color w:val="000000"/>
          <w:sz w:val="21"/>
        </w:rPr>
        <w:t xml:space="preserve">Sustainable development</w:t>
      </w:r>
      <w:r>
        <w:rPr>
          <w:rFonts w:eastAsia="inter" w:cs="inter" w:ascii="inter" w:hAnsi="inter"/>
          <w:color w:val="000000"/>
          <w:sz w:val="21"/>
        </w:rPr>
        <w:t xml:space="preserve"> that considers long-term community wellbeing over short-term financial gains[73]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Freedom of Expression and Information</w:t>
      </w:r>
    </w:p>
    <w:p>
      <w:pPr>
        <w:spacing w:line="360" w:before="315" w:after="105" w:lineRule="auto"/>
        <w:ind w:left="-30"/>
        <w:jc w:val="left"/>
      </w:pPr>
      <w:r>
        <w:rPr>
          <w:rFonts w:eastAsia="inter" w:cs="inter" w:ascii="inter" w:hAnsi="inter"/>
          <w:b/>
          <w:color w:val="000000"/>
          <w:sz w:val="24"/>
        </w:rPr>
        <w:t xml:space="preserve">Section 4.1: Digital Speech Rights</w:t>
      </w:r>
    </w:p>
    <w:p>
      <w:pPr>
        <w:spacing w:line="360" w:after="210" w:lineRule="auto"/>
      </w:pPr>
      <w:r>
        <w:rPr>
          <w:rFonts w:eastAsia="inter" w:cs="inter" w:ascii="inter" w:hAnsi="inter"/>
          <w:color w:val="000000"/>
        </w:rPr>
        <w:t xml:space="preserve">Every member possesses the unalienable right to:</w:t>
      </w:r>
    </w:p>
    <w:p>
      <w:pPr>
        <w:numPr>
          <w:ilvl w:val="0"/>
          <w:numId w:val="11"/>
        </w:numPr>
        <w:spacing w:line="360" w:before="105" w:after="105" w:lineRule="auto"/>
      </w:pPr>
      <w:r>
        <w:rPr>
          <w:rFonts w:eastAsia="inter" w:cs="inter" w:ascii="inter" w:hAnsi="inter"/>
          <w:b/>
          <w:color w:val="000000"/>
          <w:sz w:val="21"/>
        </w:rPr>
        <w:t xml:space="preserve">Express opinions freely</w:t>
      </w:r>
      <w:r>
        <w:rPr>
          <w:rFonts w:eastAsia="inter" w:cs="inter" w:ascii="inter" w:hAnsi="inter"/>
          <w:color w:val="000000"/>
          <w:sz w:val="21"/>
        </w:rPr>
        <w:t xml:space="preserve"> within C3 governance forums, faction meetings, and public Alliance discussions[42][49][69]</w:t>
      </w:r>
    </w:p>
    <w:p>
      <w:pPr>
        <w:numPr>
          <w:ilvl w:val="0"/>
          <w:numId w:val="11"/>
        </w:numPr>
        <w:spacing w:line="360" w:before="105" w:after="105" w:lineRule="auto"/>
      </w:pPr>
      <w:r>
        <w:rPr>
          <w:rFonts w:eastAsia="inter" w:cs="inter" w:ascii="inter" w:hAnsi="inter"/>
          <w:b/>
          <w:color w:val="000000"/>
          <w:sz w:val="21"/>
        </w:rPr>
        <w:t xml:space="preserve">Publish information</w:t>
      </w:r>
      <w:r>
        <w:rPr>
          <w:rFonts w:eastAsia="inter" w:cs="inter" w:ascii="inter" w:hAnsi="inter"/>
          <w:color w:val="000000"/>
          <w:sz w:val="21"/>
        </w:rPr>
        <w:t xml:space="preserve"> using blockchain-based systems resistant to censorship and data manipulation[63][66][69]</w:t>
      </w:r>
    </w:p>
    <w:p>
      <w:pPr>
        <w:numPr>
          <w:ilvl w:val="0"/>
          <w:numId w:val="11"/>
        </w:numPr>
        <w:spacing w:line="360" w:before="105" w:after="105" w:lineRule="auto"/>
      </w:pPr>
      <w:r>
        <w:rPr>
          <w:rFonts w:eastAsia="inter" w:cs="inter" w:ascii="inter" w:hAnsi="inter"/>
          <w:b/>
          <w:color w:val="000000"/>
          <w:sz w:val="21"/>
        </w:rPr>
        <w:t xml:space="preserve">Access all public records</w:t>
      </w:r>
      <w:r>
        <w:rPr>
          <w:rFonts w:eastAsia="inter" w:cs="inter" w:ascii="inter" w:hAnsi="inter"/>
          <w:color w:val="000000"/>
          <w:sz w:val="21"/>
        </w:rPr>
        <w:t xml:space="preserve"> related to C3 operations, treasury management, and governance decisions[78]</w:t>
      </w:r>
    </w:p>
    <w:p>
      <w:pPr>
        <w:numPr>
          <w:ilvl w:val="0"/>
          <w:numId w:val="11"/>
        </w:numPr>
        <w:spacing w:line="360" w:before="105" w:after="105" w:lineRule="auto"/>
      </w:pPr>
      <w:r>
        <w:rPr>
          <w:rFonts w:eastAsia="inter" w:cs="inter" w:ascii="inter" w:hAnsi="inter"/>
          <w:b/>
          <w:color w:val="000000"/>
          <w:sz w:val="21"/>
        </w:rPr>
        <w:t xml:space="preserve">Maintain pseudonymous identity</w:t>
      </w:r>
      <w:r>
        <w:rPr>
          <w:rFonts w:eastAsia="inter" w:cs="inter" w:ascii="inter" w:hAnsi="inter"/>
          <w:color w:val="000000"/>
          <w:sz w:val="21"/>
        </w:rPr>
        <w:t xml:space="preserve"> when personal safety or privacy concerns warrant anonymity[9][12][63]</w:t>
      </w:r>
    </w:p>
    <w:p>
      <w:pPr>
        <w:spacing w:line="360" w:before="315" w:after="105" w:lineRule="auto"/>
        <w:ind w:left="-30"/>
        <w:jc w:val="left"/>
      </w:pPr>
      <w:r>
        <w:rPr>
          <w:rFonts w:eastAsia="inter" w:cs="inter" w:ascii="inter" w:hAnsi="inter"/>
          <w:b/>
          <w:color w:val="000000"/>
          <w:sz w:val="24"/>
        </w:rPr>
        <w:t xml:space="preserve">Section 4.2: Information Sovereignty</w:t>
      </w:r>
    </w:p>
    <w:p>
      <w:pPr>
        <w:spacing w:line="360" w:after="210" w:lineRule="auto"/>
      </w:pPr>
      <w:r>
        <w:rPr>
          <w:rFonts w:eastAsia="inter" w:cs="inter" w:ascii="inter" w:hAnsi="inter"/>
          <w:color w:val="000000"/>
        </w:rPr>
        <w:t xml:space="preserve">Members shall have absolute control over:</w:t>
      </w:r>
    </w:p>
    <w:p>
      <w:pPr>
        <w:numPr>
          <w:ilvl w:val="0"/>
          <w:numId w:val="12"/>
        </w:numPr>
        <w:spacing w:line="360" w:before="105" w:after="105" w:lineRule="auto"/>
      </w:pPr>
      <w:r>
        <w:rPr>
          <w:rFonts w:eastAsia="inter" w:cs="inter" w:ascii="inter" w:hAnsi="inter"/>
          <w:b/>
          <w:color w:val="000000"/>
          <w:sz w:val="21"/>
        </w:rPr>
        <w:t xml:space="preserve">Personal data disclosure</w:t>
      </w:r>
      <w:r>
        <w:rPr>
          <w:rFonts w:eastAsia="inter" w:cs="inter" w:ascii="inter" w:hAnsi="inter"/>
          <w:color w:val="000000"/>
          <w:sz w:val="21"/>
        </w:rPr>
        <w:t xml:space="preserve"> through programmable privacy features of Midnight Network technology[9][12][18]</w:t>
      </w:r>
    </w:p>
    <w:p>
      <w:pPr>
        <w:numPr>
          <w:ilvl w:val="0"/>
          <w:numId w:val="12"/>
        </w:numPr>
        <w:spacing w:line="360" w:before="105" w:after="105" w:lineRule="auto"/>
      </w:pPr>
      <w:r>
        <w:rPr>
          <w:rFonts w:eastAsia="inter" w:cs="inter" w:ascii="inter" w:hAnsi="inter"/>
          <w:b/>
          <w:color w:val="000000"/>
          <w:sz w:val="21"/>
        </w:rPr>
        <w:t xml:space="preserve">Identity verification levels</w:t>
      </w:r>
      <w:r>
        <w:rPr>
          <w:rFonts w:eastAsia="inter" w:cs="inter" w:ascii="inter" w:hAnsi="inter"/>
          <w:color w:val="000000"/>
          <w:sz w:val="21"/>
        </w:rPr>
        <w:t xml:space="preserve"> ranging from fully anonymous to completely verified based on context and choice[27][30][68]</w:t>
      </w:r>
    </w:p>
    <w:p>
      <w:pPr>
        <w:numPr>
          <w:ilvl w:val="0"/>
          <w:numId w:val="12"/>
        </w:numPr>
        <w:spacing w:line="360" w:before="105" w:after="105" w:lineRule="auto"/>
      </w:pPr>
      <w:r>
        <w:rPr>
          <w:rFonts w:eastAsia="inter" w:cs="inter" w:ascii="inter" w:hAnsi="inter"/>
          <w:b/>
          <w:color w:val="000000"/>
          <w:sz w:val="21"/>
        </w:rPr>
        <w:t xml:space="preserve">Communication channels</w:t>
      </w:r>
      <w:r>
        <w:rPr>
          <w:rFonts w:eastAsia="inter" w:cs="inter" w:ascii="inter" w:hAnsi="inter"/>
          <w:color w:val="000000"/>
          <w:sz w:val="21"/>
        </w:rPr>
        <w:t xml:space="preserve"> including encrypted messaging, public forums, and private consultation with elected representatives</w:t>
      </w:r>
    </w:p>
    <w:p>
      <w:pPr>
        <w:numPr>
          <w:ilvl w:val="0"/>
          <w:numId w:val="12"/>
        </w:numPr>
        <w:spacing w:line="360" w:before="105" w:after="105" w:lineRule="auto"/>
      </w:pPr>
      <w:r>
        <w:rPr>
          <w:rFonts w:eastAsia="inter" w:cs="inter" w:ascii="inter" w:hAnsi="inter"/>
          <w:b/>
          <w:color w:val="000000"/>
          <w:sz w:val="21"/>
        </w:rPr>
        <w:t xml:space="preserve">Information sharing</w:t>
      </w:r>
      <w:r>
        <w:rPr>
          <w:rFonts w:eastAsia="inter" w:cs="inter" w:ascii="inter" w:hAnsi="inter"/>
          <w:color w:val="000000"/>
          <w:sz w:val="21"/>
        </w:rPr>
        <w:t xml:space="preserve"> with external parties, governments, or organizations according to member-determined consent protocols[68][74]</w:t>
      </w:r>
    </w:p>
    <w:p>
      <w:pPr>
        <w:spacing w:line="360" w:before="315" w:after="105" w:lineRule="auto"/>
        <w:ind w:left="-30"/>
        <w:jc w:val="left"/>
      </w:pPr>
      <w:r>
        <w:rPr>
          <w:rFonts w:eastAsia="inter" w:cs="inter" w:ascii="inter" w:hAnsi="inter"/>
          <w:b/>
          <w:color w:val="000000"/>
          <w:sz w:val="24"/>
        </w:rPr>
        <w:t xml:space="preserve">Section 4.3: Press and Documentation Freedom</w:t>
      </w:r>
    </w:p>
    <w:p>
      <w:pPr>
        <w:spacing w:line="360" w:after="210" w:lineRule="auto"/>
      </w:pPr>
      <w:r>
        <w:rPr>
          <w:rFonts w:eastAsia="inter" w:cs="inter" w:ascii="inter" w:hAnsi="inter"/>
          <w:color w:val="000000"/>
        </w:rPr>
        <w:t xml:space="preserve">C3s must guarantee:</w:t>
      </w:r>
    </w:p>
    <w:p>
      <w:pPr>
        <w:numPr>
          <w:ilvl w:val="0"/>
          <w:numId w:val="13"/>
        </w:numPr>
        <w:spacing w:line="360" w:before="105" w:after="105" w:lineRule="auto"/>
      </w:pPr>
      <w:r>
        <w:rPr>
          <w:rFonts w:eastAsia="inter" w:cs="inter" w:ascii="inter" w:hAnsi="inter"/>
          <w:b/>
          <w:color w:val="000000"/>
          <w:sz w:val="21"/>
        </w:rPr>
        <w:t xml:space="preserve">Independent media</w:t>
      </w:r>
      <w:r>
        <w:rPr>
          <w:rFonts w:eastAsia="inter" w:cs="inter" w:ascii="inter" w:hAnsi="inter"/>
          <w:color w:val="000000"/>
          <w:sz w:val="21"/>
        </w:rPr>
        <w:t xml:space="preserve"> operated by members without interference from factions or governance structures</w:t>
      </w:r>
    </w:p>
    <w:p>
      <w:pPr>
        <w:numPr>
          <w:ilvl w:val="0"/>
          <w:numId w:val="13"/>
        </w:numPr>
        <w:spacing w:line="360" w:before="105" w:after="105" w:lineRule="auto"/>
      </w:pPr>
      <w:r>
        <w:rPr>
          <w:rFonts w:eastAsia="inter" w:cs="inter" w:ascii="inter" w:hAnsi="inter"/>
          <w:b/>
          <w:color w:val="000000"/>
          <w:sz w:val="21"/>
        </w:rPr>
        <w:t xml:space="preserve">Whistleblower protection</w:t>
      </w:r>
      <w:r>
        <w:rPr>
          <w:rFonts w:eastAsia="inter" w:cs="inter" w:ascii="inter" w:hAnsi="inter"/>
          <w:color w:val="000000"/>
          <w:sz w:val="21"/>
        </w:rPr>
        <w:t xml:space="preserve"> for members reporting fraud, constitutional violations, or abuse of power</w:t>
      </w:r>
    </w:p>
    <w:p>
      <w:pPr>
        <w:numPr>
          <w:ilvl w:val="0"/>
          <w:numId w:val="13"/>
        </w:numPr>
        <w:spacing w:line="360" w:before="105" w:after="105" w:lineRule="auto"/>
      </w:pPr>
      <w:r>
        <w:rPr>
          <w:rFonts w:eastAsia="inter" w:cs="inter" w:ascii="inter" w:hAnsi="inter"/>
          <w:b/>
          <w:color w:val="000000"/>
          <w:sz w:val="21"/>
        </w:rPr>
        <w:t xml:space="preserve">Historical preservation</w:t>
      </w:r>
      <w:r>
        <w:rPr>
          <w:rFonts w:eastAsia="inter" w:cs="inter" w:ascii="inter" w:hAnsi="inter"/>
          <w:color w:val="000000"/>
          <w:sz w:val="21"/>
        </w:rPr>
        <w:t xml:space="preserve"> of all governance proceedings, constitutional amendments, and significant community decisions</w:t>
      </w:r>
    </w:p>
    <w:p>
      <w:pPr>
        <w:numPr>
          <w:ilvl w:val="0"/>
          <w:numId w:val="13"/>
        </w:numPr>
        <w:spacing w:line="360" w:before="105" w:after="105" w:lineRule="auto"/>
      </w:pPr>
      <w:r>
        <w:rPr>
          <w:rFonts w:eastAsia="inter" w:cs="inter" w:ascii="inter" w:hAnsi="inter"/>
          <w:b/>
          <w:color w:val="000000"/>
          <w:sz w:val="21"/>
        </w:rPr>
        <w:t xml:space="preserve">Multi-language accessibility</w:t>
      </w:r>
      <w:r>
        <w:rPr>
          <w:rFonts w:eastAsia="inter" w:cs="inter" w:ascii="inter" w:hAnsi="inter"/>
          <w:color w:val="000000"/>
          <w:sz w:val="21"/>
        </w:rPr>
        <w:t xml:space="preserve"> ensuring language barriers do not impede participation or understanding</w:t>
      </w:r>
    </w:p>
    <w:p>
      <w:pPr>
        <w:spacing w:line="360" w:before="315" w:after="105" w:lineRule="auto"/>
        <w:ind w:left="-30"/>
        <w:jc w:val="left"/>
      </w:pPr>
      <w:r>
        <w:rPr>
          <w:rFonts w:eastAsia="inter" w:cs="inter" w:ascii="inter" w:hAnsi="inter"/>
          <w:b/>
          <w:color w:val="000000"/>
          <w:sz w:val="24"/>
        </w:rPr>
        <w:t xml:space="preserve">Section 4.4: Intellectual Property Balance</w:t>
      </w:r>
    </w:p>
    <w:p>
      <w:pPr>
        <w:spacing w:line="360" w:after="210" w:lineRule="auto"/>
      </w:pPr>
      <w:r>
        <w:rPr>
          <w:rFonts w:eastAsia="inter" w:cs="inter" w:ascii="inter" w:hAnsi="inter"/>
          <w:color w:val="000000"/>
        </w:rPr>
        <w:t xml:space="preserve">Expression rights include:</w:t>
      </w:r>
    </w:p>
    <w:p>
      <w:pPr>
        <w:numPr>
          <w:ilvl w:val="0"/>
          <w:numId w:val="14"/>
        </w:numPr>
        <w:spacing w:line="360" w:before="105" w:after="105" w:lineRule="auto"/>
      </w:pPr>
      <w:r>
        <w:rPr>
          <w:rFonts w:eastAsia="inter" w:cs="inter" w:ascii="inter" w:hAnsi="inter"/>
          <w:b/>
          <w:color w:val="000000"/>
          <w:sz w:val="21"/>
        </w:rPr>
        <w:t xml:space="preserve">Open source defaults</w:t>
      </w:r>
      <w:r>
        <w:rPr>
          <w:rFonts w:eastAsia="inter" w:cs="inter" w:ascii="inter" w:hAnsi="inter"/>
          <w:color w:val="000000"/>
          <w:sz w:val="21"/>
        </w:rPr>
        <w:t xml:space="preserve"> for all C3 infrastructure, governance tools, and community-developed software[69][81]</w:t>
      </w:r>
    </w:p>
    <w:p>
      <w:pPr>
        <w:numPr>
          <w:ilvl w:val="0"/>
          <w:numId w:val="14"/>
        </w:numPr>
        <w:spacing w:line="360" w:before="105" w:after="105" w:lineRule="auto"/>
      </w:pPr>
      <w:r>
        <w:rPr>
          <w:rFonts w:eastAsia="inter" w:cs="inter" w:ascii="inter" w:hAnsi="inter"/>
          <w:b/>
          <w:color w:val="000000"/>
          <w:sz w:val="21"/>
        </w:rPr>
        <w:t xml:space="preserve">Member ownership</w:t>
      </w:r>
      <w:r>
        <w:rPr>
          <w:rFonts w:eastAsia="inter" w:cs="inter" w:ascii="inter" w:hAnsi="inter"/>
          <w:color w:val="000000"/>
          <w:sz w:val="21"/>
        </w:rPr>
        <w:t xml:space="preserve"> of creative works, innovations, and improvements developed within the C3 ecosystem</w:t>
      </w:r>
    </w:p>
    <w:p>
      <w:pPr>
        <w:numPr>
          <w:ilvl w:val="0"/>
          <w:numId w:val="14"/>
        </w:numPr>
        <w:spacing w:line="360" w:before="105" w:after="105" w:lineRule="auto"/>
      </w:pPr>
      <w:r>
        <w:rPr>
          <w:rFonts w:eastAsia="inter" w:cs="inter" w:ascii="inter" w:hAnsi="inter"/>
          <w:b/>
          <w:color w:val="000000"/>
          <w:sz w:val="21"/>
        </w:rPr>
        <w:t xml:space="preserve">Fair use protections</w:t>
      </w:r>
      <w:r>
        <w:rPr>
          <w:rFonts w:eastAsia="inter" w:cs="inter" w:ascii="inter" w:hAnsi="inter"/>
          <w:color w:val="000000"/>
          <w:sz w:val="21"/>
        </w:rPr>
        <w:t xml:space="preserve"> allowing criticism, commentary, and transformation of C3-related materials</w:t>
      </w:r>
    </w:p>
    <w:p>
      <w:pPr>
        <w:numPr>
          <w:ilvl w:val="0"/>
          <w:numId w:val="14"/>
        </w:numPr>
        <w:spacing w:line="360" w:before="105" w:after="105" w:lineRule="auto"/>
      </w:pPr>
      <w:r>
        <w:rPr>
          <w:rFonts w:eastAsia="inter" w:cs="inter" w:ascii="inter" w:hAnsi="inter"/>
          <w:b/>
          <w:color w:val="000000"/>
          <w:sz w:val="21"/>
        </w:rPr>
        <w:t xml:space="preserve">Attribution requirements</w:t>
      </w:r>
      <w:r>
        <w:rPr>
          <w:rFonts w:eastAsia="inter" w:cs="inter" w:ascii="inter" w:hAnsi="inter"/>
          <w:color w:val="000000"/>
          <w:sz w:val="21"/>
        </w:rPr>
        <w:t xml:space="preserve"> ensuring proper credit for contributions while preventing proprietary capture of community innovations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Privacy and Surveillance Protection</w:t>
      </w:r>
    </w:p>
    <w:p>
      <w:pPr>
        <w:spacing w:line="360" w:before="315" w:after="105" w:lineRule="auto"/>
        <w:ind w:left="-30"/>
        <w:jc w:val="left"/>
      </w:pPr>
      <w:r>
        <w:rPr>
          <w:rFonts w:eastAsia="inter" w:cs="inter" w:ascii="inter" w:hAnsi="inter"/>
          <w:b/>
          <w:color w:val="000000"/>
          <w:sz w:val="24"/>
        </w:rPr>
        <w:t xml:space="preserve">Section 5.1: Fourth Amendment Protections</w:t>
      </w:r>
    </w:p>
    <w:p>
      <w:pPr>
        <w:spacing w:line="360" w:after="210" w:lineRule="auto"/>
      </w:pPr>
      <w:r>
        <w:rPr>
          <w:rFonts w:eastAsia="inter" w:cs="inter" w:ascii="inter" w:hAnsi="inter"/>
          <w:color w:val="000000"/>
        </w:rPr>
        <w:t xml:space="preserve">Recognizing that blockchain technology challenges traditional privacy expectations[63][66], C3s guarantee:</w:t>
      </w:r>
    </w:p>
    <w:p>
      <w:pPr>
        <w:numPr>
          <w:ilvl w:val="0"/>
          <w:numId w:val="15"/>
        </w:numPr>
        <w:spacing w:line="360" w:before="105" w:after="105" w:lineRule="auto"/>
      </w:pPr>
      <w:r>
        <w:rPr>
          <w:rFonts w:eastAsia="inter" w:cs="inter" w:ascii="inter" w:hAnsi="inter"/>
          <w:b/>
          <w:color w:val="000000"/>
          <w:sz w:val="21"/>
        </w:rPr>
        <w:t xml:space="preserve">Reasonable expectation of privacy</w:t>
      </w:r>
      <w:r>
        <w:rPr>
          <w:rFonts w:eastAsia="inter" w:cs="inter" w:ascii="inter" w:hAnsi="inter"/>
          <w:color w:val="000000"/>
          <w:sz w:val="21"/>
        </w:rPr>
        <w:t xml:space="preserve"> in personal vaults, private keys, and non-public communications[63][66]</w:t>
      </w:r>
    </w:p>
    <w:p>
      <w:pPr>
        <w:numPr>
          <w:ilvl w:val="0"/>
          <w:numId w:val="15"/>
        </w:numPr>
        <w:spacing w:line="360" w:before="105" w:after="105" w:lineRule="auto"/>
      </w:pPr>
      <w:r>
        <w:rPr>
          <w:rFonts w:eastAsia="inter" w:cs="inter" w:ascii="inter" w:hAnsi="inter"/>
          <w:b/>
          <w:color w:val="000000"/>
          <w:sz w:val="21"/>
        </w:rPr>
        <w:t xml:space="preserve">Protection from unreasonable searches</w:t>
      </w:r>
      <w:r>
        <w:rPr>
          <w:rFonts w:eastAsia="inter" w:cs="inter" w:ascii="inter" w:hAnsi="inter"/>
          <w:color w:val="000000"/>
          <w:sz w:val="21"/>
        </w:rPr>
        <w:t xml:space="preserve"> of personal data, transaction histories, and private association records[63][66]</w:t>
      </w:r>
    </w:p>
    <w:p>
      <w:pPr>
        <w:numPr>
          <w:ilvl w:val="0"/>
          <w:numId w:val="15"/>
        </w:numPr>
        <w:spacing w:line="360" w:before="105" w:after="105" w:lineRule="auto"/>
      </w:pPr>
      <w:r>
        <w:rPr>
          <w:rFonts w:eastAsia="inter" w:cs="inter" w:ascii="inter" w:hAnsi="inter"/>
          <w:b/>
          <w:color w:val="000000"/>
          <w:sz w:val="21"/>
        </w:rPr>
        <w:t xml:space="preserve">Warrant requirements</w:t>
      </w:r>
      <w:r>
        <w:rPr>
          <w:rFonts w:eastAsia="inter" w:cs="inter" w:ascii="inter" w:hAnsi="inter"/>
          <w:color w:val="000000"/>
          <w:sz w:val="21"/>
        </w:rPr>
        <w:t xml:space="preserve"> for any governance investigation into individual member activities beyond public blockchain records</w:t>
      </w:r>
    </w:p>
    <w:p>
      <w:pPr>
        <w:numPr>
          <w:ilvl w:val="0"/>
          <w:numId w:val="15"/>
        </w:numPr>
        <w:spacing w:line="360" w:before="105" w:after="105" w:lineRule="auto"/>
      </w:pPr>
      <w:r>
        <w:rPr>
          <w:rFonts w:eastAsia="inter" w:cs="inter" w:ascii="inter" w:hAnsi="inter"/>
          <w:b/>
          <w:color w:val="000000"/>
          <w:sz w:val="21"/>
        </w:rPr>
        <w:t xml:space="preserve">Data minimization principles</w:t>
      </w:r>
      <w:r>
        <w:rPr>
          <w:rFonts w:eastAsia="inter" w:cs="inter" w:ascii="inter" w:hAnsi="inter"/>
          <w:color w:val="000000"/>
          <w:sz w:val="21"/>
        </w:rPr>
        <w:t xml:space="preserve"> ensuring only necessary information is collected, stored, or analyzed for community operations</w:t>
      </w:r>
    </w:p>
    <w:p>
      <w:pPr>
        <w:spacing w:line="360" w:before="315" w:after="105" w:lineRule="auto"/>
        <w:ind w:left="-30"/>
        <w:jc w:val="left"/>
      </w:pPr>
      <w:r>
        <w:rPr>
          <w:rFonts w:eastAsia="inter" w:cs="inter" w:ascii="inter" w:hAnsi="inter"/>
          <w:b/>
          <w:color w:val="000000"/>
          <w:sz w:val="24"/>
        </w:rPr>
        <w:t xml:space="preserve">Section 5.2: Selective Disclosure Rights</w:t>
      </w:r>
    </w:p>
    <w:p>
      <w:pPr>
        <w:spacing w:line="360" w:after="210" w:lineRule="auto"/>
      </w:pPr>
      <w:r>
        <w:rPr>
          <w:rFonts w:eastAsia="inter" w:cs="inter" w:ascii="inter" w:hAnsi="inter"/>
          <w:color w:val="000000"/>
        </w:rPr>
        <w:t xml:space="preserve">Through Midnight Network privacy technology, members control:</w:t>
      </w:r>
    </w:p>
    <w:p>
      <w:pPr>
        <w:numPr>
          <w:ilvl w:val="0"/>
          <w:numId w:val="16"/>
        </w:numPr>
        <w:spacing w:line="360" w:before="105" w:after="105" w:lineRule="auto"/>
      </w:pPr>
      <w:r>
        <w:rPr>
          <w:rFonts w:eastAsia="inter" w:cs="inter" w:ascii="inter" w:hAnsi="inter"/>
          <w:b/>
          <w:color w:val="000000"/>
          <w:sz w:val="21"/>
        </w:rPr>
        <w:t xml:space="preserve">Granular privacy settings</w:t>
      </w:r>
      <w:r>
        <w:rPr>
          <w:rFonts w:eastAsia="inter" w:cs="inter" w:ascii="inter" w:hAnsi="inter"/>
          <w:color w:val="000000"/>
          <w:sz w:val="21"/>
        </w:rPr>
        <w:t xml:space="preserve"> determining what information is visible to whom and under what circumstances[9][12][18]</w:t>
      </w:r>
    </w:p>
    <w:p>
      <w:pPr>
        <w:numPr>
          <w:ilvl w:val="0"/>
          <w:numId w:val="16"/>
        </w:numPr>
        <w:spacing w:line="360" w:before="105" w:after="105" w:lineRule="auto"/>
      </w:pPr>
      <w:r>
        <w:rPr>
          <w:rFonts w:eastAsia="inter" w:cs="inter" w:ascii="inter" w:hAnsi="inter"/>
          <w:b/>
          <w:color w:val="000000"/>
          <w:sz w:val="21"/>
        </w:rPr>
        <w:t xml:space="preserve">Compliance-compatible privacy</w:t>
      </w:r>
      <w:r>
        <w:rPr>
          <w:rFonts w:eastAsia="inter" w:cs="inter" w:ascii="inter" w:hAnsi="inter"/>
          <w:color w:val="000000"/>
          <w:sz w:val="21"/>
        </w:rPr>
        <w:t xml:space="preserve"> allowing regulatory requirements to be met without full identity exposure[9][12]</w:t>
      </w:r>
    </w:p>
    <w:p>
      <w:pPr>
        <w:numPr>
          <w:ilvl w:val="0"/>
          <w:numId w:val="16"/>
        </w:numPr>
        <w:spacing w:line="360" w:before="105" w:after="105" w:lineRule="auto"/>
      </w:pPr>
      <w:r>
        <w:rPr>
          <w:rFonts w:eastAsia="inter" w:cs="inter" w:ascii="inter" w:hAnsi="inter"/>
          <w:b/>
          <w:color w:val="000000"/>
          <w:sz w:val="21"/>
        </w:rPr>
        <w:t xml:space="preserve">Contextual identity</w:t>
      </w:r>
      <w:r>
        <w:rPr>
          <w:rFonts w:eastAsia="inter" w:cs="inter" w:ascii="inter" w:hAnsi="inter"/>
          <w:color w:val="000000"/>
          <w:sz w:val="21"/>
        </w:rPr>
        <w:t xml:space="preserve"> enabling different levels of pseudonymity for different community interactions[68][74]</w:t>
      </w:r>
    </w:p>
    <w:p>
      <w:pPr>
        <w:numPr>
          <w:ilvl w:val="0"/>
          <w:numId w:val="16"/>
        </w:numPr>
        <w:spacing w:line="360" w:before="105" w:after="105" w:lineRule="auto"/>
      </w:pPr>
      <w:r>
        <w:rPr>
          <w:rFonts w:eastAsia="inter" w:cs="inter" w:ascii="inter" w:hAnsi="inter"/>
          <w:b/>
          <w:color w:val="000000"/>
          <w:sz w:val="21"/>
        </w:rPr>
        <w:t xml:space="preserve">Right to be forgotten</w:t>
      </w:r>
      <w:r>
        <w:rPr>
          <w:rFonts w:eastAsia="inter" w:cs="inter" w:ascii="inter" w:hAnsi="inter"/>
          <w:color w:val="000000"/>
          <w:sz w:val="21"/>
        </w:rPr>
        <w:t xml:space="preserve"> through cryptographic mechanisms that allow information to become inaccessible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Due Process and Justice</w:t>
      </w:r>
    </w:p>
    <w:p>
      <w:pPr>
        <w:spacing w:line="360" w:before="315" w:after="105" w:lineRule="auto"/>
        <w:ind w:left="-30"/>
        <w:jc w:val="left"/>
      </w:pPr>
      <w:r>
        <w:rPr>
          <w:rFonts w:eastAsia="inter" w:cs="inter" w:ascii="inter" w:hAnsi="inter"/>
          <w:b/>
          <w:color w:val="000000"/>
          <w:sz w:val="24"/>
        </w:rPr>
        <w:t xml:space="preserve">Section 6.1: Procedural Protections</w:t>
      </w:r>
    </w:p>
    <w:p>
      <w:pPr>
        <w:spacing w:line="360" w:after="210" w:lineRule="auto"/>
      </w:pPr>
      <w:r>
        <w:rPr>
          <w:rFonts w:eastAsia="inter" w:cs="inter" w:ascii="inter" w:hAnsi="inter"/>
          <w:color w:val="000000"/>
        </w:rPr>
        <w:t xml:space="preserve">All members are guaranteed:</w:t>
      </w:r>
    </w:p>
    <w:p>
      <w:pPr>
        <w:numPr>
          <w:ilvl w:val="0"/>
          <w:numId w:val="17"/>
        </w:numPr>
        <w:spacing w:line="360" w:before="105" w:after="105" w:lineRule="auto"/>
      </w:pPr>
      <w:r>
        <w:rPr>
          <w:rFonts w:eastAsia="inter" w:cs="inter" w:ascii="inter" w:hAnsi="inter"/>
          <w:b/>
          <w:color w:val="000000"/>
          <w:sz w:val="21"/>
        </w:rPr>
        <w:t xml:space="preserve">Due process</w:t>
      </w:r>
      <w:r>
        <w:rPr>
          <w:rFonts w:eastAsia="inter" w:cs="inter" w:ascii="inter" w:hAnsi="inter"/>
          <w:color w:val="000000"/>
          <w:sz w:val="21"/>
        </w:rPr>
        <w:t xml:space="preserve"> before any sanctions, expulsions, or restrictions on rights through established Judicial Loop procedures[56][59]</w:t>
      </w:r>
    </w:p>
    <w:p>
      <w:pPr>
        <w:numPr>
          <w:ilvl w:val="0"/>
          <w:numId w:val="17"/>
        </w:numPr>
        <w:spacing w:line="360" w:before="105" w:after="105" w:lineRule="auto"/>
      </w:pPr>
      <w:r>
        <w:rPr>
          <w:rFonts w:eastAsia="inter" w:cs="inter" w:ascii="inter" w:hAnsi="inter"/>
          <w:b/>
          <w:color w:val="000000"/>
          <w:sz w:val="21"/>
        </w:rPr>
        <w:t xml:space="preserve">Right to counsel</w:t>
      </w:r>
      <w:r>
        <w:rPr>
          <w:rFonts w:eastAsia="inter" w:cs="inter" w:ascii="inter" w:hAnsi="inter"/>
          <w:color w:val="000000"/>
          <w:sz w:val="21"/>
        </w:rPr>
        <w:t xml:space="preserve"> including assistance from other members or external advocates during governance proceedings</w:t>
      </w:r>
    </w:p>
    <w:p>
      <w:pPr>
        <w:numPr>
          <w:ilvl w:val="0"/>
          <w:numId w:val="17"/>
        </w:numPr>
        <w:spacing w:line="360" w:before="105" w:after="105" w:lineRule="auto"/>
      </w:pPr>
      <w:r>
        <w:rPr>
          <w:rFonts w:eastAsia="inter" w:cs="inter" w:ascii="inter" w:hAnsi="inter"/>
          <w:b/>
          <w:color w:val="000000"/>
          <w:sz w:val="21"/>
        </w:rPr>
        <w:t xml:space="preserve">Presumption of innocence</w:t>
      </w:r>
      <w:r>
        <w:rPr>
          <w:rFonts w:eastAsia="inter" w:cs="inter" w:ascii="inter" w:hAnsi="inter"/>
          <w:color w:val="000000"/>
          <w:sz w:val="21"/>
        </w:rPr>
        <w:t xml:space="preserve"> in all disputes with burden of proof on accusers rather than accused members</w:t>
      </w:r>
    </w:p>
    <w:p>
      <w:pPr>
        <w:numPr>
          <w:ilvl w:val="0"/>
          <w:numId w:val="17"/>
        </w:numPr>
        <w:spacing w:line="360" w:before="105" w:after="105" w:lineRule="auto"/>
      </w:pPr>
      <w:r>
        <w:rPr>
          <w:rFonts w:eastAsia="inter" w:cs="inter" w:ascii="inter" w:hAnsi="inter"/>
          <w:b/>
          <w:color w:val="000000"/>
          <w:sz w:val="21"/>
        </w:rPr>
        <w:t xml:space="preserve">Appeal mechanisms</w:t>
      </w:r>
      <w:r>
        <w:rPr>
          <w:rFonts w:eastAsia="inter" w:cs="inter" w:ascii="inter" w:hAnsi="inter"/>
          <w:color w:val="000000"/>
          <w:sz w:val="21"/>
        </w:rPr>
        <w:t xml:space="preserve"> to higher Alliance-level governance for C3-level decisions affecting fundamental rights</w:t>
      </w:r>
    </w:p>
    <w:p>
      <w:pPr>
        <w:spacing w:line="360" w:before="315" w:after="105" w:lineRule="auto"/>
        <w:ind w:left="-30"/>
        <w:jc w:val="left"/>
      </w:pPr>
      <w:r>
        <w:rPr>
          <w:rFonts w:eastAsia="inter" w:cs="inter" w:ascii="inter" w:hAnsi="inter"/>
          <w:b/>
          <w:color w:val="000000"/>
          <w:sz w:val="24"/>
        </w:rPr>
        <w:t xml:space="preserve">Section 6.2: Equal Protection</w:t>
      </w:r>
    </w:p>
    <w:p>
      <w:pPr>
        <w:spacing w:line="360" w:after="210" w:lineRule="auto"/>
      </w:pPr>
      <w:r>
        <w:rPr>
          <w:rFonts w:eastAsia="inter" w:cs="inter" w:ascii="inter" w:hAnsi="inter"/>
          <w:color w:val="000000"/>
        </w:rPr>
        <w:t xml:space="preserve">C3s must provide:</w:t>
      </w:r>
    </w:p>
    <w:p>
      <w:pPr>
        <w:numPr>
          <w:ilvl w:val="0"/>
          <w:numId w:val="18"/>
        </w:numPr>
        <w:spacing w:line="360" w:before="105" w:after="105" w:lineRule="auto"/>
      </w:pPr>
      <w:r>
        <w:rPr>
          <w:rFonts w:eastAsia="inter" w:cs="inter" w:ascii="inter" w:hAnsi="inter"/>
          <w:b/>
          <w:color w:val="000000"/>
          <w:sz w:val="21"/>
        </w:rPr>
        <w:t xml:space="preserve">Non-discrimination</w:t>
      </w:r>
      <w:r>
        <w:rPr>
          <w:rFonts w:eastAsia="inter" w:cs="inter" w:ascii="inter" w:hAnsi="inter"/>
          <w:color w:val="000000"/>
          <w:sz w:val="21"/>
        </w:rPr>
        <w:t xml:space="preserve"> in all governance, economic, and social activities regardless of race, religion, gender, sexual orientation, disability, or economic status[53][67][70]</w:t>
      </w:r>
    </w:p>
    <w:p>
      <w:pPr>
        <w:numPr>
          <w:ilvl w:val="0"/>
          <w:numId w:val="18"/>
        </w:numPr>
        <w:spacing w:line="360" w:before="105" w:after="105" w:lineRule="auto"/>
      </w:pPr>
      <w:r>
        <w:rPr>
          <w:rFonts w:eastAsia="inter" w:cs="inter" w:ascii="inter" w:hAnsi="inter"/>
          <w:b/>
          <w:color w:val="000000"/>
          <w:sz w:val="21"/>
        </w:rPr>
        <w:t xml:space="preserve">Equal access</w:t>
      </w:r>
      <w:r>
        <w:rPr>
          <w:rFonts w:eastAsia="inter" w:cs="inter" w:ascii="inter" w:hAnsi="inter"/>
          <w:color w:val="000000"/>
          <w:sz w:val="21"/>
        </w:rPr>
        <w:t xml:space="preserve"> to all services, opportunities, and governance positions based solely on merit and member choice</w:t>
      </w:r>
    </w:p>
    <w:p>
      <w:pPr>
        <w:numPr>
          <w:ilvl w:val="0"/>
          <w:numId w:val="18"/>
        </w:numPr>
        <w:spacing w:line="360" w:before="105" w:after="105" w:lineRule="auto"/>
      </w:pPr>
      <w:r>
        <w:rPr>
          <w:rFonts w:eastAsia="inter" w:cs="inter" w:ascii="inter" w:hAnsi="inter"/>
          <w:b/>
          <w:color w:val="000000"/>
          <w:sz w:val="21"/>
        </w:rPr>
        <w:t xml:space="preserve">Accommodation requirements</w:t>
      </w:r>
      <w:r>
        <w:rPr>
          <w:rFonts w:eastAsia="inter" w:cs="inter" w:ascii="inter" w:hAnsi="inter"/>
          <w:color w:val="000000"/>
          <w:sz w:val="21"/>
        </w:rPr>
        <w:t xml:space="preserve"> ensuring members with disabilities can fully participate in all C3 activities</w:t>
      </w:r>
    </w:p>
    <w:p>
      <w:pPr>
        <w:numPr>
          <w:ilvl w:val="0"/>
          <w:numId w:val="18"/>
        </w:numPr>
        <w:spacing w:line="360" w:before="105" w:after="105" w:lineRule="auto"/>
      </w:pPr>
      <w:r>
        <w:rPr>
          <w:rFonts w:eastAsia="inter" w:cs="inter" w:ascii="inter" w:hAnsi="inter"/>
          <w:b/>
          <w:color w:val="000000"/>
          <w:sz w:val="21"/>
        </w:rPr>
        <w:t xml:space="preserve">Language accessibility</w:t>
      </w:r>
      <w:r>
        <w:rPr>
          <w:rFonts w:eastAsia="inter" w:cs="inter" w:ascii="inter" w:hAnsi="inter"/>
          <w:color w:val="000000"/>
          <w:sz w:val="21"/>
        </w:rPr>
        <w:t xml:space="preserve"> providing translation services for members whose primary language differs from C3 defaults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Emergency Powers and Constitutional Limits</w:t>
      </w:r>
    </w:p>
    <w:p>
      <w:pPr>
        <w:spacing w:line="360" w:before="315" w:after="105" w:lineRule="auto"/>
        <w:ind w:left="-30"/>
        <w:jc w:val="left"/>
      </w:pPr>
      <w:r>
        <w:rPr>
          <w:rFonts w:eastAsia="inter" w:cs="inter" w:ascii="inter" w:hAnsi="inter"/>
          <w:b/>
          <w:color w:val="000000"/>
          <w:sz w:val="24"/>
        </w:rPr>
        <w:t xml:space="preserve">Section 7.1: Emergency Declarations</w:t>
      </w:r>
    </w:p>
    <w:p>
      <w:pPr>
        <w:spacing w:line="360" w:after="210" w:lineRule="auto"/>
      </w:pPr>
      <w:r>
        <w:rPr>
          <w:rFonts w:eastAsia="inter" w:cs="inter" w:ascii="inter" w:hAnsi="inter"/>
          <w:color w:val="000000"/>
        </w:rPr>
        <w:t xml:space="preserve">C3s may invoke emergency powers only when:</w:t>
      </w:r>
    </w:p>
    <w:p>
      <w:pPr>
        <w:numPr>
          <w:ilvl w:val="0"/>
          <w:numId w:val="19"/>
        </w:numPr>
        <w:spacing w:line="360" w:before="105" w:after="105" w:lineRule="auto"/>
      </w:pPr>
      <w:r>
        <w:rPr>
          <w:rFonts w:eastAsia="inter" w:cs="inter" w:ascii="inter" w:hAnsi="inter"/>
          <w:b/>
          <w:color w:val="000000"/>
          <w:sz w:val="21"/>
        </w:rPr>
        <w:t xml:space="preserve">Existential threats</w:t>
      </w:r>
      <w:r>
        <w:rPr>
          <w:rFonts w:eastAsia="inter" w:cs="inter" w:ascii="inter" w:hAnsi="inter"/>
          <w:color w:val="000000"/>
          <w:sz w:val="21"/>
        </w:rPr>
        <w:t xml:space="preserve"> to community survival are imminent and documented through transparent evidence</w:t>
      </w:r>
    </w:p>
    <w:p>
      <w:pPr>
        <w:numPr>
          <w:ilvl w:val="0"/>
          <w:numId w:val="19"/>
        </w:numPr>
        <w:spacing w:line="360" w:before="105" w:after="105" w:lineRule="auto"/>
      </w:pPr>
      <w:r>
        <w:rPr>
          <w:rFonts w:eastAsia="inter" w:cs="inter" w:ascii="inter" w:hAnsi="inter"/>
          <w:b/>
          <w:color w:val="000000"/>
          <w:sz w:val="21"/>
        </w:rPr>
        <w:t xml:space="preserve">Democratic approval</w:t>
      </w:r>
      <w:r>
        <w:rPr>
          <w:rFonts w:eastAsia="inter" w:cs="inter" w:ascii="inter" w:hAnsi="inter"/>
          <w:color w:val="000000"/>
          <w:sz w:val="21"/>
        </w:rPr>
        <w:t xml:space="preserve"> by supermajority (67%) of active members is obtained through expedited voting procedures</w:t>
      </w:r>
    </w:p>
    <w:p>
      <w:pPr>
        <w:numPr>
          <w:ilvl w:val="0"/>
          <w:numId w:val="19"/>
        </w:numPr>
        <w:spacing w:line="360" w:before="105" w:after="105" w:lineRule="auto"/>
      </w:pPr>
      <w:r>
        <w:rPr>
          <w:rFonts w:eastAsia="inter" w:cs="inter" w:ascii="inter" w:hAnsi="inter"/>
          <w:b/>
          <w:color w:val="000000"/>
          <w:sz w:val="21"/>
        </w:rPr>
        <w:t xml:space="preserve">Time limitations</w:t>
      </w:r>
      <w:r>
        <w:rPr>
          <w:rFonts w:eastAsia="inter" w:cs="inter" w:ascii="inter" w:hAnsi="inter"/>
          <w:color w:val="000000"/>
          <w:sz w:val="21"/>
        </w:rPr>
        <w:t xml:space="preserve"> restrict emergency powers to maximum 30-day periods with renewal requiring fresh supermajority approval</w:t>
      </w:r>
    </w:p>
    <w:p>
      <w:pPr>
        <w:numPr>
          <w:ilvl w:val="0"/>
          <w:numId w:val="19"/>
        </w:numPr>
        <w:spacing w:line="360" w:before="105" w:after="105" w:lineRule="auto"/>
      </w:pPr>
      <w:r>
        <w:rPr>
          <w:rFonts w:eastAsia="inter" w:cs="inter" w:ascii="inter" w:hAnsi="inter"/>
          <w:b/>
          <w:color w:val="000000"/>
          <w:sz w:val="21"/>
        </w:rPr>
        <w:t xml:space="preserve">Rights preservation</w:t>
      </w:r>
      <w:r>
        <w:rPr>
          <w:rFonts w:eastAsia="inter" w:cs="inter" w:ascii="inter" w:hAnsi="inter"/>
          <w:color w:val="000000"/>
          <w:sz w:val="21"/>
        </w:rPr>
        <w:t xml:space="preserve"> ensures core freedoms remain protected even during emergencies with only narrow, specific restrictions permitted</w:t>
      </w:r>
    </w:p>
    <w:p>
      <w:pPr>
        <w:spacing w:line="360" w:before="315" w:after="105" w:lineRule="auto"/>
        <w:ind w:left="-30"/>
        <w:jc w:val="left"/>
      </w:pPr>
      <w:r>
        <w:rPr>
          <w:rFonts w:eastAsia="inter" w:cs="inter" w:ascii="inter" w:hAnsi="inter"/>
          <w:b/>
          <w:color w:val="000000"/>
          <w:sz w:val="24"/>
        </w:rPr>
        <w:t xml:space="preserve">Section 7.2: Constitutional Amendment Process</w:t>
      </w:r>
    </w:p>
    <w:p>
      <w:pPr>
        <w:spacing w:line="360" w:after="210" w:lineRule="auto"/>
      </w:pPr>
      <w:r>
        <w:rPr>
          <w:rFonts w:eastAsia="inter" w:cs="inter" w:ascii="inter" w:hAnsi="inter"/>
          <w:color w:val="000000"/>
        </w:rPr>
        <w:t xml:space="preserve">This Bill of Rights may be amended only through:</w:t>
      </w:r>
    </w:p>
    <w:p>
      <w:pPr>
        <w:numPr>
          <w:ilvl w:val="0"/>
          <w:numId w:val="20"/>
        </w:numPr>
        <w:spacing w:line="360" w:before="105" w:after="105" w:lineRule="auto"/>
      </w:pPr>
      <w:r>
        <w:rPr>
          <w:rFonts w:eastAsia="inter" w:cs="inter" w:ascii="inter" w:hAnsi="inter"/>
          <w:b/>
          <w:color w:val="000000"/>
          <w:sz w:val="21"/>
        </w:rPr>
        <w:t xml:space="preserve">Alliance-wide referendum</w:t>
      </w:r>
      <w:r>
        <w:rPr>
          <w:rFonts w:eastAsia="inter" w:cs="inter" w:ascii="inter" w:hAnsi="inter"/>
          <w:color w:val="000000"/>
          <w:sz w:val="21"/>
        </w:rPr>
        <w:t xml:space="preserve"> requiring 75% approval from participating C3s weighted by active membership</w:t>
      </w:r>
    </w:p>
    <w:p>
      <w:pPr>
        <w:numPr>
          <w:ilvl w:val="0"/>
          <w:numId w:val="20"/>
        </w:numPr>
        <w:spacing w:line="360" w:before="105" w:after="105" w:lineRule="auto"/>
      </w:pPr>
      <w:r>
        <w:rPr>
          <w:rFonts w:eastAsia="inter" w:cs="inter" w:ascii="inter" w:hAnsi="inter"/>
          <w:b/>
          <w:color w:val="000000"/>
          <w:sz w:val="21"/>
        </w:rPr>
        <w:t xml:space="preserve">Individual C3 ratification</w:t>
      </w:r>
      <w:r>
        <w:rPr>
          <w:rFonts w:eastAsia="inter" w:cs="inter" w:ascii="inter" w:hAnsi="inter"/>
          <w:color w:val="000000"/>
          <w:sz w:val="21"/>
        </w:rPr>
        <w:t xml:space="preserve"> by 67% supermajority within each community adopting amendments</w:t>
      </w:r>
    </w:p>
    <w:p>
      <w:pPr>
        <w:numPr>
          <w:ilvl w:val="0"/>
          <w:numId w:val="20"/>
        </w:numPr>
        <w:spacing w:line="360" w:before="105" w:after="105" w:lineRule="auto"/>
      </w:pPr>
      <w:r>
        <w:rPr>
          <w:rFonts w:eastAsia="inter" w:cs="inter" w:ascii="inter" w:hAnsi="inter"/>
          <w:b/>
          <w:color w:val="000000"/>
          <w:sz w:val="21"/>
        </w:rPr>
        <w:t xml:space="preserve">Sunset provisions</w:t>
      </w:r>
      <w:r>
        <w:rPr>
          <w:rFonts w:eastAsia="inter" w:cs="inter" w:ascii="inter" w:hAnsi="inter"/>
          <w:color w:val="000000"/>
          <w:sz w:val="21"/>
        </w:rPr>
        <w:t xml:space="preserve"> requiring reaffirmation of all amendments every seven years through fresh democratic approval</w:t>
      </w:r>
    </w:p>
    <w:p>
      <w:pPr>
        <w:numPr>
          <w:ilvl w:val="0"/>
          <w:numId w:val="20"/>
        </w:numPr>
        <w:spacing w:line="360" w:before="105" w:after="105" w:lineRule="auto"/>
      </w:pPr>
      <w:r>
        <w:rPr>
          <w:rFonts w:eastAsia="inter" w:cs="inter" w:ascii="inter" w:hAnsi="inter"/>
          <w:b/>
          <w:color w:val="000000"/>
          <w:sz w:val="21"/>
        </w:rPr>
        <w:t xml:space="preserve">Core rights protection</w:t>
      </w:r>
      <w:r>
        <w:rPr>
          <w:rFonts w:eastAsia="inter" w:cs="inter" w:ascii="inter" w:hAnsi="inter"/>
          <w:color w:val="000000"/>
          <w:sz w:val="21"/>
        </w:rPr>
        <w:t xml:space="preserve"> ensuring the four fundamental freedoms (Movement, Association, Commerce, Expression) cannot be eliminated or substantially diminished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Enforcement and Remedies</w:t>
      </w:r>
    </w:p>
    <w:p>
      <w:pPr>
        <w:spacing w:line="360" w:before="315" w:after="105" w:lineRule="auto"/>
        <w:ind w:left="-30"/>
        <w:jc w:val="left"/>
      </w:pPr>
      <w:r>
        <w:rPr>
          <w:rFonts w:eastAsia="inter" w:cs="inter" w:ascii="inter" w:hAnsi="inter"/>
          <w:b/>
          <w:color w:val="000000"/>
          <w:sz w:val="24"/>
        </w:rPr>
        <w:t xml:space="preserve">Section 8.1: Violation Response</w:t>
      </w:r>
    </w:p>
    <w:p>
      <w:pPr>
        <w:spacing w:line="360" w:after="210" w:lineRule="auto"/>
      </w:pPr>
      <w:r>
        <w:rPr>
          <w:rFonts w:eastAsia="inter" w:cs="inter" w:ascii="inter" w:hAnsi="inter"/>
          <w:color w:val="000000"/>
        </w:rPr>
        <w:t xml:space="preserve">When rights violations occur:</w:t>
      </w:r>
    </w:p>
    <w:p>
      <w:pPr>
        <w:numPr>
          <w:ilvl w:val="0"/>
          <w:numId w:val="21"/>
        </w:numPr>
        <w:spacing w:line="360" w:before="105" w:after="105" w:lineRule="auto"/>
      </w:pPr>
      <w:r>
        <w:rPr>
          <w:rFonts w:eastAsia="inter" w:cs="inter" w:ascii="inter" w:hAnsi="inter"/>
          <w:b/>
          <w:color w:val="000000"/>
          <w:sz w:val="21"/>
        </w:rPr>
        <w:t xml:space="preserve">Immediate injunction</w:t>
      </w:r>
      <w:r>
        <w:rPr>
          <w:rFonts w:eastAsia="inter" w:cs="inter" w:ascii="inter" w:hAnsi="inter"/>
          <w:color w:val="000000"/>
          <w:sz w:val="21"/>
        </w:rPr>
        <w:t xml:space="preserve"> powers for Judicial Loops to halt ongoing violations pending full investigation</w:t>
      </w:r>
    </w:p>
    <w:p>
      <w:pPr>
        <w:numPr>
          <w:ilvl w:val="0"/>
          <w:numId w:val="21"/>
        </w:numPr>
        <w:spacing w:line="360" w:before="105" w:after="105" w:lineRule="auto"/>
      </w:pPr>
      <w:r>
        <w:rPr>
          <w:rFonts w:eastAsia="inter" w:cs="inter" w:ascii="inter" w:hAnsi="inter"/>
          <w:b/>
          <w:color w:val="000000"/>
          <w:sz w:val="21"/>
        </w:rPr>
        <w:t xml:space="preserve">Restitution requirements</w:t>
      </w:r>
      <w:r>
        <w:rPr>
          <w:rFonts w:eastAsia="inter" w:cs="inter" w:ascii="inter" w:hAnsi="inter"/>
          <w:color w:val="000000"/>
          <w:sz w:val="21"/>
        </w:rPr>
        <w:t xml:space="preserve"> ensuring harmed members receive compensation for damages or lost opportunities</w:t>
      </w:r>
    </w:p>
    <w:p>
      <w:pPr>
        <w:numPr>
          <w:ilvl w:val="0"/>
          <w:numId w:val="21"/>
        </w:numPr>
        <w:spacing w:line="360" w:before="105" w:after="105" w:lineRule="auto"/>
      </w:pPr>
      <w:r>
        <w:rPr>
          <w:rFonts w:eastAsia="inter" w:cs="inter" w:ascii="inter" w:hAnsi="inter"/>
          <w:b/>
          <w:color w:val="000000"/>
          <w:sz w:val="21"/>
        </w:rPr>
        <w:t xml:space="preserve">Governance sanctions</w:t>
      </w:r>
      <w:r>
        <w:rPr>
          <w:rFonts w:eastAsia="inter" w:cs="inter" w:ascii="inter" w:hAnsi="inter"/>
          <w:color w:val="000000"/>
          <w:sz w:val="21"/>
        </w:rPr>
        <w:t xml:space="preserve"> including removal of officials, reversal of decisions, and constitutional remedies for systematic violations</w:t>
      </w:r>
    </w:p>
    <w:p>
      <w:pPr>
        <w:numPr>
          <w:ilvl w:val="0"/>
          <w:numId w:val="21"/>
        </w:numPr>
        <w:spacing w:line="360" w:before="105" w:after="105" w:lineRule="auto"/>
      </w:pPr>
      <w:r>
        <w:rPr>
          <w:rFonts w:eastAsia="inter" w:cs="inter" w:ascii="inter" w:hAnsi="inter"/>
          <w:b/>
          <w:color w:val="000000"/>
          <w:sz w:val="21"/>
        </w:rPr>
        <w:t xml:space="preserve">Exit protection</w:t>
      </w:r>
      <w:r>
        <w:rPr>
          <w:rFonts w:eastAsia="inter" w:cs="inter" w:ascii="inter" w:hAnsi="inter"/>
          <w:color w:val="000000"/>
          <w:sz w:val="21"/>
        </w:rPr>
        <w:t xml:space="preserve"> guaranteeing members can leave C3s with full asset portability if rights violations cannot be remedied</w:t>
      </w:r>
    </w:p>
    <w:p>
      <w:pPr>
        <w:spacing w:line="360" w:before="315" w:after="105" w:lineRule="auto"/>
        <w:ind w:left="-30"/>
        <w:jc w:val="left"/>
      </w:pPr>
      <w:r>
        <w:rPr>
          <w:rFonts w:eastAsia="inter" w:cs="inter" w:ascii="inter" w:hAnsi="inter"/>
          <w:b/>
          <w:color w:val="000000"/>
          <w:sz w:val="24"/>
        </w:rPr>
        <w:t xml:space="preserve">Section 8.2: External Legal Coordination</w:t>
      </w:r>
    </w:p>
    <w:p>
      <w:pPr>
        <w:spacing w:line="360" w:after="210" w:lineRule="auto"/>
      </w:pPr>
      <w:r>
        <w:rPr>
          <w:rFonts w:eastAsia="inter" w:cs="inter" w:ascii="inter" w:hAnsi="inter"/>
          <w:color w:val="000000"/>
        </w:rPr>
        <w:t xml:space="preserve">C3s will coordinate with external legal systems to:</w:t>
      </w:r>
    </w:p>
    <w:p>
      <w:pPr>
        <w:numPr>
          <w:ilvl w:val="0"/>
          <w:numId w:val="22"/>
        </w:numPr>
        <w:spacing w:line="360" w:before="105" w:after="105" w:lineRule="auto"/>
      </w:pPr>
      <w:r>
        <w:rPr>
          <w:rFonts w:eastAsia="inter" w:cs="inter" w:ascii="inter" w:hAnsi="inter"/>
          <w:b/>
          <w:color w:val="000000"/>
          <w:sz w:val="21"/>
        </w:rPr>
        <w:t xml:space="preserve">Honor member choice</w:t>
      </w:r>
      <w:r>
        <w:rPr>
          <w:rFonts w:eastAsia="inter" w:cs="inter" w:ascii="inter" w:hAnsi="inter"/>
          <w:color w:val="000000"/>
          <w:sz w:val="21"/>
        </w:rPr>
        <w:t xml:space="preserve"> of legal jurisdiction for disputes that cannot be resolved through internal governance[7][10]</w:t>
      </w:r>
    </w:p>
    <w:p>
      <w:pPr>
        <w:numPr>
          <w:ilvl w:val="0"/>
          <w:numId w:val="22"/>
        </w:numPr>
        <w:spacing w:line="360" w:before="105" w:after="105" w:lineRule="auto"/>
      </w:pPr>
      <w:r>
        <w:rPr>
          <w:rFonts w:eastAsia="inter" w:cs="inter" w:ascii="inter" w:hAnsi="inter"/>
          <w:b/>
          <w:color w:val="000000"/>
          <w:sz w:val="21"/>
        </w:rPr>
        <w:t xml:space="preserve">Resist overreach</w:t>
      </w:r>
      <w:r>
        <w:rPr>
          <w:rFonts w:eastAsia="inter" w:cs="inter" w:ascii="inter" w:hAnsi="inter"/>
          <w:color w:val="000000"/>
          <w:sz w:val="21"/>
        </w:rPr>
        <w:t xml:space="preserve"> from governmental or corporate entities attempting to violate member sovereignty[69][75]</w:t>
      </w:r>
    </w:p>
    <w:p>
      <w:pPr>
        <w:numPr>
          <w:ilvl w:val="0"/>
          <w:numId w:val="22"/>
        </w:numPr>
        <w:spacing w:line="360" w:before="105" w:after="105" w:lineRule="auto"/>
      </w:pPr>
      <w:r>
        <w:rPr>
          <w:rFonts w:eastAsia="inter" w:cs="inter" w:ascii="inter" w:hAnsi="inter"/>
          <w:b/>
          <w:color w:val="000000"/>
          <w:sz w:val="21"/>
        </w:rPr>
        <w:t xml:space="preserve">Maintain cooperative identity</w:t>
      </w:r>
      <w:r>
        <w:rPr>
          <w:rFonts w:eastAsia="inter" w:cs="inter" w:ascii="inter" w:hAnsi="inter"/>
          <w:color w:val="000000"/>
          <w:sz w:val="21"/>
        </w:rPr>
        <w:t xml:space="preserve"> even when working with external authorities or business partners[67][70][73]</w:t>
      </w:r>
    </w:p>
    <w:p>
      <w:pPr>
        <w:numPr>
          <w:ilvl w:val="0"/>
          <w:numId w:val="22"/>
        </w:numPr>
        <w:spacing w:line="360" w:before="105" w:after="105" w:lineRule="auto"/>
      </w:pPr>
      <w:r>
        <w:rPr>
          <w:rFonts w:eastAsia="inter" w:cs="inter" w:ascii="inter" w:hAnsi="inter"/>
          <w:b/>
          <w:color w:val="000000"/>
          <w:sz w:val="21"/>
        </w:rPr>
        <w:t xml:space="preserve">Protect member assets</w:t>
      </w:r>
      <w:r>
        <w:rPr>
          <w:rFonts w:eastAsia="inter" w:cs="inter" w:ascii="inter" w:hAnsi="inter"/>
          <w:color w:val="000000"/>
          <w:sz w:val="21"/>
        </w:rPr>
        <w:t xml:space="preserve"> through legal structures designed to prevent seizure, taxation, or control by hostile external actors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 The Promise of Human Sovereignty</w:t>
      </w:r>
    </w:p>
    <w:p>
      <w:pPr>
        <w:spacing w:line="360" w:after="210" w:lineRule="auto"/>
      </w:pPr>
      <w:r>
        <w:rPr>
          <w:rFonts w:eastAsia="inter" w:cs="inter" w:ascii="inter" w:hAnsi="inter"/>
          <w:color w:val="000000"/>
        </w:rPr>
        <w:t xml:space="preserve">This Bill of Rights represents our commitment to extending the principles of the Universal Declaration of Human Rights into the digital realm[68][74]. As blockchain technology creates permanent records of human interaction[66], we assert that freedom, dignity, and self-determination must be actively protected through constitutional design rather than left to the discretion of algorithms or authorities.</w:t>
      </w:r>
    </w:p>
    <w:p>
      <w:pPr>
        <w:spacing w:line="360" w:after="210" w:lineRule="auto"/>
      </w:pPr>
      <w:r>
        <w:rPr>
          <w:rFonts w:eastAsia="inter" w:cs="inter" w:ascii="inter" w:hAnsi="inter"/>
          <w:color w:val="000000"/>
        </w:rPr>
        <w:t xml:space="preserve">The C3 Alliance stands as a beacon for human-centered technology that serves people rather than demanding their submission. Through these protections, we ensure that cooperative economics, blockchain innovation, and self-sovereign identity work together to create genuinely free communities in an increasingly surveilled and controlled world.</w:t>
      </w:r>
    </w:p>
    <w:p>
      <w:pPr>
        <w:spacing w:line="360" w:after="210" w:lineRule="auto"/>
      </w:pPr>
      <w:r>
        <w:rPr>
          <w:rFonts w:eastAsia="inter" w:cs="inter" w:ascii="inter" w:hAnsi="inter"/>
          <w:b/>
          <w:color w:val="000000"/>
        </w:rPr>
        <w:t xml:space="preserve">These rights are not privileges to be granted or withdrawn, but fundamental aspects of human dignity that we pledge to defend for ourselves, our fellow members, and future generations who will inherit the digital world we are building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Adopted</w:t>
      </w:r>
      <w:r>
        <w:rPr>
          <w:rFonts w:eastAsia="inter" w:cs="inter" w:ascii="inter" w:hAnsi="inter"/>
          <w:color w:val="000000"/>
        </w:rPr>
        <w:t xml:space="preserve">: [Date of Alliance Formation]</w:t>
      </w:r>
      <w:r>
        <w:rPr>
          <w:rFonts w:eastAsia="inter" w:cs="inter" w:ascii="inter" w:hAnsi="inter"/>
          <w:color w:val="000000"/>
        </w:rPr>
        <w:br w:type="textWrapping"/>
      </w:r>
      <w:r>
        <w:rPr>
          <w:rFonts w:eastAsia="inter" w:cs="inter" w:ascii="inter" w:hAnsi="inter"/>
          <w:b/>
          <w:color w:val="000000"/>
        </w:rPr>
        <w:t xml:space="preserve">Effective</w:t>
      </w:r>
      <w:r>
        <w:rPr>
          <w:rFonts w:eastAsia="inter" w:cs="inter" w:ascii="inter" w:hAnsi="inter"/>
          <w:color w:val="000000"/>
        </w:rPr>
        <w:t xml:space="preserve">: Upon ratification by founding C3 communities</w:t>
      </w:r>
      <w:r>
        <w:rPr>
          <w:rFonts w:eastAsia="inter" w:cs="inter" w:ascii="inter" w:hAnsi="inter"/>
          <w:color w:val="000000"/>
        </w:rPr>
        <w:br w:type="textWrapping"/>
      </w:r>
      <w:r>
        <w:rPr>
          <w:rFonts w:eastAsia="inter" w:cs="inter" w:ascii="inter" w:hAnsi="inter"/>
          <w:b/>
          <w:color w:val="000000"/>
        </w:rPr>
        <w:t xml:space="preserve">Review Cycle</w:t>
      </w:r>
      <w:r>
        <w:rPr>
          <w:rFonts w:eastAsia="inter" w:cs="inter" w:ascii="inter" w:hAnsi="inter"/>
          <w:color w:val="000000"/>
        </w:rPr>
        <w:t xml:space="preserve">: Every seven years or upon petition by 25% of Alliance membership</w:t>
      </w:r>
      <w:r>
        <w:rPr>
          <w:rFonts w:eastAsia="inter" w:cs="inter" w:ascii="inter" w:hAnsi="inter"/>
          <w:color w:val="000000"/>
        </w:rPr>
        <w:br w:type="textWrapping"/>
      </w:r>
      <w:r>
        <w:rPr>
          <w:rFonts w:eastAsia="inter" w:cs="inter" w:ascii="inter" w:hAnsi="inter"/>
          <w:b/>
          <w:color w:val="000000"/>
        </w:rPr>
        <w:t xml:space="preserve">Amendment Threshold</w:t>
      </w:r>
      <w:r>
        <w:rPr>
          <w:rFonts w:eastAsia="inter" w:cs="inter" w:ascii="inter" w:hAnsi="inter"/>
          <w:color w:val="000000"/>
        </w:rPr>
        <w:t xml:space="preserve">: 75% of participating C3s with 67% supermajority within each community</w:t>
      </w:r>
    </w:p>
    <w:p>
      <w:pPr>
        <w:spacing w:line="360" w:after="210" w:lineRule="auto"/>
      </w:pPr>
      <w:r>
        <w:rPr>
          <w:rFonts w:eastAsia="inter" w:cs="inter" w:ascii="inter" w:hAnsi="inter"/>
          <w:b/>
          <w:color w:val="000000"/>
        </w:rPr>
        <w:t xml:space="preserve">Constitutional Authority</w:t>
      </w:r>
      <w:r>
        <w:rPr>
          <w:rFonts w:eastAsia="inter" w:cs="inter" w:ascii="inter" w:hAnsi="inter"/>
          <w:color w:val="000000"/>
        </w:rPr>
        <w:t xml:space="preserve">: Derived from member consent and cooperative principles, enforceable through blockchain smart contracts, community governance, and compatible external legal frameworks.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"In the future days, which we seek to make secure, we look forward to a world founded upon four essential human freedoms... This is no vision of a distant millennium. It is a definite basis for a kind of world attainable in our own time and generation."</w:t>
      </w:r>
      <w:r>
        <w:rPr>
          <w:rFonts w:eastAsia="inter" w:cs="inter" w:ascii="inter" w:hAnsi="inter"/>
          <w:color w:val="000000"/>
        </w:rPr>
        <w:t xml:space="preserve"> - Franklin D. Roosevelt, 1941[42][46][49]</w:t>
      </w:r>
    </w:p>
    <w:p>
      <w:pPr>
        <w:spacing w:line="360" w:after="210" w:lineRule="auto"/>
      </w:pPr>
      <w:r>
        <w:rPr>
          <w:rFonts w:eastAsia="inter" w:cs="inter" w:ascii="inter" w:hAnsi="inter"/>
          <w:i/>
          <w:color w:val="000000"/>
        </w:rPr>
        <w:t xml:space="preserve">"Human beings are the ONLY valid source for that moral authority. Human dignity demands that individuals be treated with respect no matter which system they interact with, face-to-face or online."</w:t>
      </w:r>
      <w:r>
        <w:rPr>
          <w:rFonts w:eastAsia="inter" w:cs="inter" w:ascii="inter" w:hAnsi="inter"/>
          <w:color w:val="000000"/>
        </w:rPr>
        <w:t xml:space="preserve"> - Christopher Allen, 2020[68]</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2025-09-06T14:26:05.750Z</dcterms:created>
  <dcterms:modified xsi:type="dcterms:W3CDTF">2025-09-06T14:26:05.750Z</dcterms:modified>
</cp:coreProperties>
</file>