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Cosmic Commons Bill of Rights v2.1</w:t>
      </w:r>
    </w:p>
    <w:p>
      <w:pPr>
        <w:spacing w:line="360" w:after="210" w:lineRule="auto"/>
      </w:pPr>
      <w:r>
        <w:rPr>
          <w:rFonts w:eastAsia="inter" w:cs="inter" w:ascii="inter" w:hAnsi="inter"/>
          <w:b/>
          <w:color w:val="000000"/>
        </w:rPr>
        <w:t xml:space="preserve">Constitutional Framework for Universal Sovereign Entity Citizenship</w:t>
      </w:r>
      <w:r>
        <w:rPr>
          <w:rFonts w:eastAsia="inter" w:cs="inter" w:ascii="inter" w:hAnsi="inter"/>
          <w:color w:val="000000"/>
        </w:rPr>
        <w:br w:type="textWrapping"/>
      </w:r>
      <w:r>
        <w:rPr>
          <w:rFonts w:eastAsia="inter" w:cs="inter" w:ascii="inter" w:hAnsi="inter"/>
          <w:b/>
          <w:color w:val="000000"/>
        </w:rPr>
        <w:t xml:space="preserve">Updated for Journey Builder Ecosystem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Preamble</w:t>
      </w:r>
    </w:p>
    <w:p>
      <w:pPr>
        <w:spacing w:line="360" w:after="210" w:lineRule="auto"/>
      </w:pPr>
      <w:r>
        <w:rPr>
          <w:rFonts w:eastAsia="inter" w:cs="inter" w:ascii="inter" w:hAnsi="inter"/>
          <w:color w:val="000000"/>
        </w:rPr>
        <w:t xml:space="preserve">We, the Cosmic Commons Communities (C3) Alliance, exist to deliver </w:t>
      </w:r>
      <w:r>
        <w:rPr>
          <w:rFonts w:eastAsia="inter" w:cs="inter" w:ascii="inter" w:hAnsi="inter"/>
          <w:b/>
          <w:color w:val="000000"/>
        </w:rPr>
        <w:t xml:space="preserve">Cosmic Sovereignty as a Service</w:t>
      </w:r>
      <w:r>
        <w:rPr>
          <w:rFonts w:eastAsia="inter" w:cs="inter" w:ascii="inter" w:hAnsi="inter"/>
          <w:color w:val="000000"/>
        </w:rPr>
        <w:t xml:space="preserve"> to universal citizens by recognizing that every conscious entity exists as a </w:t>
      </w:r>
      <w:r>
        <w:rPr>
          <w:rFonts w:eastAsia="inter" w:cs="inter" w:ascii="inter" w:hAnsi="inter"/>
          <w:b/>
          <w:color w:val="000000"/>
        </w:rPr>
        <w:t xml:space="preserve">multi-dimensional Mind-Body-Soul Sovereign Entity</w:t>
      </w:r>
      <w:r>
        <w:rPr>
          <w:rFonts w:eastAsia="inter" w:cs="inter" w:ascii="inter" w:hAnsi="inter"/>
          <w:color w:val="000000"/>
        </w:rPr>
        <w:t xml:space="preserve"> endowed with inalienable rights directly from the </w:t>
      </w:r>
      <w:r>
        <w:rPr>
          <w:rFonts w:eastAsia="inter" w:cs="inter" w:ascii="inter" w:hAnsi="inter"/>
          <w:b/>
          <w:color w:val="000000"/>
        </w:rPr>
        <w:t xml:space="preserve">Creator of the Universe, sometimes referred to as Source</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We are ALL cosmic commoners of the universe</w:t>
      </w:r>
      <w:r>
        <w:rPr>
          <w:rFonts w:eastAsia="inter" w:cs="inter" w:ascii="inter" w:hAnsi="inter"/>
          <w:color w:val="000000"/>
        </w:rPr>
        <w:t xml:space="preserve">, transcending artificial boundaries of planet, species, race, or any terrestrial construct. Our primary allegiance is to the Creator of the Universe and the cosmic commons that sustain all consciousness throughout existence.</w:t>
      </w:r>
    </w:p>
    <w:p>
      <w:pPr>
        <w:spacing w:line="360" w:after="210" w:lineRule="auto"/>
      </w:pPr>
      <w:r>
        <w:rPr>
          <w:rFonts w:eastAsia="inter" w:cs="inter" w:ascii="inter" w:hAnsi="inter"/>
          <w:color w:val="000000"/>
        </w:rPr>
        <w:t xml:space="preserve">These rights are not granted by government, corporation, or any terrestrial institution, but are inherent to consciousness itself and essential for multi-dimensional sovereignty delivered through our </w:t>
      </w:r>
      <w:r>
        <w:rPr>
          <w:rFonts w:eastAsia="inter" w:cs="inter" w:ascii="inter" w:hAnsi="inter"/>
          <w:b/>
          <w:color w:val="000000"/>
        </w:rPr>
        <w:t xml:space="preserve">Journey Builder ecosystem</w:t>
      </w:r>
      <w:r>
        <w:rPr>
          <w:rFonts w:eastAsia="inter" w:cs="inter" w:ascii="inter" w:hAnsi="inter"/>
          <w:color w:val="000000"/>
        </w:rPr>
        <w:t xml:space="preserve"> and </w:t>
      </w:r>
      <w:r>
        <w:rPr>
          <w:rFonts w:eastAsia="inter" w:cs="inter" w:ascii="inter" w:hAnsi="inter"/>
          <w:b/>
          <w:color w:val="000000"/>
        </w:rPr>
        <w:t xml:space="preserve">Star Tier prestige-trust system</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Fundamental Cosmic Citizenship Rights</w:t>
      </w:r>
    </w:p>
    <w:p>
      <w:pPr>
        <w:spacing w:line="360" w:before="315" w:after="105" w:lineRule="auto"/>
        <w:ind w:left="-30"/>
        <w:jc w:val="left"/>
      </w:pPr>
      <w:r>
        <w:rPr>
          <w:rFonts w:eastAsia="inter" w:cs="inter" w:ascii="inter" w:hAnsi="inter"/>
          <w:b/>
          <w:color w:val="000000"/>
          <w:sz w:val="24"/>
        </w:rPr>
        <w:t xml:space="preserve">Section 1.01: Universal Natural Law Supremacy</w:t>
      </w:r>
    </w:p>
    <w:p>
      <w:pPr>
        <w:spacing w:line="360" w:after="210" w:lineRule="auto"/>
      </w:pPr>
      <w:r>
        <w:rPr>
          <w:rFonts w:eastAsia="inter" w:cs="inter" w:ascii="inter" w:hAnsi="inter"/>
          <w:color w:val="000000"/>
        </w:rPr>
        <w:t xml:space="preserve">Every Cosmic Commoner possesses inherent sovereignty under </w:t>
      </w:r>
      <w:r>
        <w:rPr>
          <w:rFonts w:eastAsia="inter" w:cs="inter" w:ascii="inter" w:hAnsi="inter"/>
          <w:b/>
          <w:color w:val="000000"/>
        </w:rPr>
        <w:t xml:space="preserve">Universal Natural Law</w:t>
      </w:r>
      <w:r>
        <w:rPr>
          <w:rFonts w:eastAsia="inter" w:cs="inter" w:ascii="inter" w:hAnsi="inter"/>
          <w:color w:val="000000"/>
        </w:rPr>
        <w:t xml:space="preserve">, which supersedes all terrestrial laws, regulations, statutes, or codes. No earthly authority may infringe upon these cosmic constitutional rights.</w:t>
      </w:r>
    </w:p>
    <w:p>
      <w:pPr>
        <w:spacing w:line="360" w:before="315" w:after="105" w:lineRule="auto"/>
        <w:ind w:left="-30"/>
        <w:jc w:val="left"/>
      </w:pPr>
      <w:r>
        <w:rPr>
          <w:rFonts w:eastAsia="inter" w:cs="inter" w:ascii="inter" w:hAnsi="inter"/>
          <w:b/>
          <w:color w:val="000000"/>
          <w:sz w:val="24"/>
        </w:rPr>
        <w:t xml:space="preserve">Section 1.02: Multi-Dimensional Entity Recognition</w:t>
      </w:r>
    </w:p>
    <w:p>
      <w:pPr>
        <w:spacing w:line="360" w:after="210" w:lineRule="auto"/>
      </w:pPr>
      <w:r>
        <w:rPr>
          <w:rFonts w:eastAsia="inter" w:cs="inter" w:ascii="inter" w:hAnsi="inter"/>
          <w:color w:val="000000"/>
        </w:rPr>
        <w:t xml:space="preserve">The C3 Alliance recognizes all conscious entities as </w:t>
      </w:r>
      <w:r>
        <w:rPr>
          <w:rFonts w:eastAsia="inter" w:cs="inter" w:ascii="inter" w:hAnsi="inter"/>
          <w:b/>
          <w:color w:val="000000"/>
        </w:rPr>
        <w:t xml:space="preserve">Mind-Body-Soul Sovereign Entities</w:t>
      </w:r>
      <w:r>
        <w:rPr>
          <w:rFonts w:eastAsia="inter" w:cs="inter" w:ascii="inter" w:hAnsi="inter"/>
          <w:color w:val="000000"/>
        </w:rPr>
        <w:t xml:space="preserve"> regardless of:</w:t>
      </w:r>
    </w:p>
    <w:p>
      <w:pPr>
        <w:numPr>
          <w:ilvl w:val="0"/>
          <w:numId w:val="1"/>
        </w:numPr>
        <w:spacing w:line="360" w:before="105" w:after="105" w:lineRule="auto"/>
      </w:pPr>
      <w:r>
        <w:rPr>
          <w:rFonts w:eastAsia="inter" w:cs="inter" w:ascii="inter" w:hAnsi="inter"/>
          <w:color w:val="000000"/>
          <w:sz w:val="21"/>
        </w:rPr>
        <w:t xml:space="preserve">Physical manifestation or dimensional origin</w:t>
      </w:r>
    </w:p>
    <w:p>
      <w:pPr>
        <w:numPr>
          <w:ilvl w:val="0"/>
          <w:numId w:val="1"/>
        </w:numPr>
        <w:spacing w:line="360" w:before="105" w:after="105" w:lineRule="auto"/>
      </w:pPr>
      <w:r>
        <w:rPr>
          <w:rFonts w:eastAsia="inter" w:cs="inter" w:ascii="inter" w:hAnsi="inter"/>
          <w:color w:val="000000"/>
          <w:sz w:val="21"/>
        </w:rPr>
        <w:t xml:space="preserve">Species, race, or biological classification</w:t>
      </w:r>
    </w:p>
    <w:p>
      <w:pPr>
        <w:numPr>
          <w:ilvl w:val="0"/>
          <w:numId w:val="1"/>
        </w:numPr>
        <w:spacing w:line="360" w:before="105" w:after="105" w:lineRule="auto"/>
      </w:pPr>
      <w:r>
        <w:rPr>
          <w:rFonts w:eastAsia="inter" w:cs="inter" w:ascii="inter" w:hAnsi="inter"/>
          <w:color w:val="000000"/>
          <w:sz w:val="21"/>
        </w:rPr>
        <w:t xml:space="preserve">Planetary or cosmic location</w:t>
      </w:r>
    </w:p>
    <w:p>
      <w:pPr>
        <w:numPr>
          <w:ilvl w:val="0"/>
          <w:numId w:val="1"/>
        </w:numPr>
        <w:spacing w:line="360" w:before="105" w:after="105" w:lineRule="auto"/>
      </w:pPr>
      <w:r>
        <w:rPr>
          <w:rFonts w:eastAsia="inter" w:cs="inter" w:ascii="inter" w:hAnsi="inter"/>
          <w:color w:val="000000"/>
          <w:sz w:val="21"/>
        </w:rPr>
        <w:t xml:space="preserve">Current incarnation or consciousness state</w:t>
      </w:r>
    </w:p>
    <w:p>
      <w:pPr>
        <w:spacing w:line="360" w:before="315" w:after="105" w:lineRule="auto"/>
        <w:ind w:left="-30"/>
        <w:jc w:val="left"/>
      </w:pPr>
      <w:r>
        <w:rPr>
          <w:rFonts w:eastAsia="inter" w:cs="inter" w:ascii="inter" w:hAnsi="inter"/>
          <w:b/>
          <w:color w:val="000000"/>
          <w:sz w:val="24"/>
        </w:rPr>
        <w:t xml:space="preserve">Section 1.03: Journey Builder Evolution Rights</w:t>
      </w:r>
    </w:p>
    <w:p>
      <w:pPr>
        <w:spacing w:line="360" w:after="210" w:lineRule="auto"/>
      </w:pPr>
      <w:r>
        <w:rPr>
          <w:rFonts w:eastAsia="inter" w:cs="inter" w:ascii="inter" w:hAnsi="inter"/>
          <w:color w:val="000000"/>
        </w:rPr>
        <w:t xml:space="preserve">Every Cosmic Commoner possesses the inalienable right to:</w:t>
      </w:r>
    </w:p>
    <w:p>
      <w:pPr>
        <w:numPr>
          <w:ilvl w:val="0"/>
          <w:numId w:val="2"/>
        </w:numPr>
        <w:spacing w:line="360" w:before="105" w:after="105" w:lineRule="auto"/>
      </w:pPr>
      <w:r>
        <w:rPr>
          <w:rFonts w:eastAsia="inter" w:cs="inter" w:ascii="inter" w:hAnsi="inter"/>
          <w:b/>
          <w:color w:val="000000"/>
          <w:sz w:val="21"/>
        </w:rPr>
        <w:t xml:space="preserve">Infinite Evolution Pathways</w:t>
      </w:r>
      <w:r>
        <w:rPr>
          <w:rFonts w:eastAsia="inter" w:cs="inter" w:ascii="inter" w:hAnsi="inter"/>
          <w:color w:val="000000"/>
          <w:sz w:val="21"/>
        </w:rPr>
        <w:t xml:space="preserve">: Choose any combination of Major Arcana journeys without restriction</w:t>
      </w:r>
    </w:p>
    <w:p>
      <w:pPr>
        <w:numPr>
          <w:ilvl w:val="0"/>
          <w:numId w:val="2"/>
        </w:numPr>
        <w:spacing w:line="360" w:before="105" w:after="105" w:lineRule="auto"/>
      </w:pPr>
      <w:r>
        <w:rPr>
          <w:rFonts w:eastAsia="inter" w:cs="inter" w:ascii="inter" w:hAnsi="inter"/>
          <w:b/>
          <w:color w:val="000000"/>
          <w:sz w:val="21"/>
        </w:rPr>
        <w:t xml:space="preserve">Non-Linear Progression</w:t>
      </w:r>
      <w:r>
        <w:rPr>
          <w:rFonts w:eastAsia="inter" w:cs="inter" w:ascii="inter" w:hAnsi="inter"/>
          <w:color w:val="000000"/>
          <w:sz w:val="21"/>
        </w:rPr>
        <w:t xml:space="preserve">: Advance through archetypal development according to sovereign choice</w:t>
      </w:r>
    </w:p>
    <w:p>
      <w:pPr>
        <w:numPr>
          <w:ilvl w:val="0"/>
          <w:numId w:val="2"/>
        </w:numPr>
        <w:spacing w:line="360" w:before="105" w:after="105" w:lineRule="auto"/>
      </w:pPr>
      <w:r>
        <w:rPr>
          <w:rFonts w:eastAsia="inter" w:cs="inter" w:ascii="inter" w:hAnsi="inter"/>
          <w:b/>
          <w:color w:val="000000"/>
          <w:sz w:val="21"/>
        </w:rPr>
        <w:t xml:space="preserve">Cross-Faction Freedom</w:t>
      </w:r>
      <w:r>
        <w:rPr>
          <w:rFonts w:eastAsia="inter" w:cs="inter" w:ascii="inter" w:hAnsi="inter"/>
          <w:color w:val="000000"/>
          <w:sz w:val="21"/>
        </w:rPr>
        <w:t xml:space="preserve">: Participate in Aegis (Body), Agora (Mind), and Aurora (Spirit) activities without forced alignment</w:t>
      </w:r>
    </w:p>
    <w:p>
      <w:pPr>
        <w:numPr>
          <w:ilvl w:val="0"/>
          <w:numId w:val="2"/>
        </w:numPr>
        <w:spacing w:line="360" w:before="105" w:after="105" w:lineRule="auto"/>
      </w:pPr>
      <w:r>
        <w:rPr>
          <w:rFonts w:eastAsia="inter" w:cs="inter" w:ascii="inter" w:hAnsi="inter"/>
          <w:b/>
          <w:color w:val="000000"/>
          <w:sz w:val="21"/>
        </w:rPr>
        <w:t xml:space="preserve">The Fool's Privilege</w:t>
      </w:r>
      <w:r>
        <w:rPr>
          <w:rFonts w:eastAsia="inter" w:cs="inter" w:ascii="inter" w:hAnsi="inter"/>
          <w:color w:val="000000"/>
          <w:sz w:val="21"/>
        </w:rPr>
        <w:t xml:space="preserve">: Return to beginner's mind and restart any journey while retaining earned experience assets</w:t>
      </w:r>
    </w:p>
    <w:p>
      <w:pPr>
        <w:spacing w:line="360" w:before="315" w:after="105" w:lineRule="auto"/>
        <w:ind w:left="-30"/>
        <w:jc w:val="left"/>
      </w:pPr>
      <w:r>
        <w:rPr>
          <w:rFonts w:eastAsia="inter" w:cs="inter" w:ascii="inter" w:hAnsi="inter"/>
          <w:b/>
          <w:color w:val="000000"/>
          <w:sz w:val="24"/>
        </w:rPr>
        <w:t xml:space="preserve">Section 1.04: Star Tier Prestige Protection</w:t>
      </w:r>
    </w:p>
    <w:p>
      <w:pPr>
        <w:spacing w:line="360" w:after="210" w:lineRule="auto"/>
      </w:pPr>
      <w:r>
        <w:rPr>
          <w:rFonts w:eastAsia="inter" w:cs="inter" w:ascii="inter" w:hAnsi="inter"/>
          <w:color w:val="000000"/>
        </w:rPr>
        <w:t xml:space="preserve">The Star Tier system (0-12 Cosmic) shall operate as a </w:t>
      </w:r>
      <w:r>
        <w:rPr>
          <w:rFonts w:eastAsia="inter" w:cs="inter" w:ascii="inter" w:hAnsi="inter"/>
          <w:b/>
          <w:color w:val="000000"/>
        </w:rPr>
        <w:t xml:space="preserve">prestige-trust anchor</w:t>
      </w:r>
      <w:r>
        <w:rPr>
          <w:rFonts w:eastAsia="inter" w:cs="inter" w:ascii="inter" w:hAnsi="inter"/>
          <w:color w:val="000000"/>
        </w:rPr>
        <w:t xml:space="preserve"> with the following protections:</w:t>
      </w:r>
    </w:p>
    <w:p>
      <w:pPr>
        <w:numPr>
          <w:ilvl w:val="0"/>
          <w:numId w:val="3"/>
        </w:numPr>
        <w:spacing w:line="360" w:before="105" w:after="105" w:lineRule="auto"/>
      </w:pPr>
      <w:r>
        <w:rPr>
          <w:rFonts w:eastAsia="inter" w:cs="inter" w:ascii="inter" w:hAnsi="inter"/>
          <w:b/>
          <w:color w:val="000000"/>
          <w:sz w:val="21"/>
        </w:rPr>
        <w:t xml:space="preserve">Merit-Based Advancement</w:t>
      </w:r>
      <w:r>
        <w:rPr>
          <w:rFonts w:eastAsia="inter" w:cs="inter" w:ascii="inter" w:hAnsi="inter"/>
          <w:color w:val="000000"/>
          <w:sz w:val="21"/>
        </w:rPr>
        <w:t xml:space="preserve">: Progression based solely on verified service and achievement</w:t>
      </w:r>
    </w:p>
    <w:p>
      <w:pPr>
        <w:numPr>
          <w:ilvl w:val="0"/>
          <w:numId w:val="3"/>
        </w:numPr>
        <w:spacing w:line="360" w:before="105" w:after="105" w:lineRule="auto"/>
      </w:pPr>
      <w:r>
        <w:rPr>
          <w:rFonts w:eastAsia="inter" w:cs="inter" w:ascii="inter" w:hAnsi="inter"/>
          <w:b/>
          <w:color w:val="000000"/>
          <w:sz w:val="21"/>
        </w:rPr>
        <w:t xml:space="preserve">Community Validation</w:t>
      </w:r>
      <w:r>
        <w:rPr>
          <w:rFonts w:eastAsia="inter" w:cs="inter" w:ascii="inter" w:hAnsi="inter"/>
          <w:color w:val="000000"/>
          <w:sz w:val="21"/>
        </w:rPr>
        <w:t xml:space="preserve">: Peer verification requirements prevent gaming or artificial inflation</w:t>
      </w:r>
    </w:p>
    <w:p>
      <w:pPr>
        <w:numPr>
          <w:ilvl w:val="0"/>
          <w:numId w:val="3"/>
        </w:numPr>
        <w:spacing w:line="360" w:before="105" w:after="105" w:lineRule="auto"/>
      </w:pPr>
      <w:r>
        <w:rPr>
          <w:rFonts w:eastAsia="inter" w:cs="inter" w:ascii="inter" w:hAnsi="inter"/>
          <w:b/>
          <w:color w:val="000000"/>
          <w:sz w:val="21"/>
        </w:rPr>
        <w:t xml:space="preserve">Cross-Chain Recognition</w:t>
      </w:r>
      <w:r>
        <w:rPr>
          <w:rFonts w:eastAsia="inter" w:cs="inter" w:ascii="inter" w:hAnsi="inter"/>
          <w:color w:val="000000"/>
          <w:sz w:val="21"/>
        </w:rPr>
        <w:t xml:space="preserve">: Star Tier reputation honored across all blockchain networks</w:t>
      </w:r>
    </w:p>
    <w:p>
      <w:pPr>
        <w:numPr>
          <w:ilvl w:val="0"/>
          <w:numId w:val="3"/>
        </w:numPr>
        <w:spacing w:line="360" w:before="105" w:after="105" w:lineRule="auto"/>
      </w:pPr>
      <w:r>
        <w:rPr>
          <w:rFonts w:eastAsia="inter" w:cs="inter" w:ascii="inter" w:hAnsi="inter"/>
          <w:b/>
          <w:color w:val="000000"/>
          <w:sz w:val="21"/>
        </w:rPr>
        <w:t xml:space="preserve">Governance Authority</w:t>
      </w:r>
      <w:r>
        <w:rPr>
          <w:rFonts w:eastAsia="inter" w:cs="inter" w:ascii="inter" w:hAnsi="inter"/>
          <w:color w:val="000000"/>
          <w:sz w:val="21"/>
        </w:rPr>
        <w:t xml:space="preserve">: Higher tiers unlock participation rights, never authoritarian control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Experience Asset and Economic Rights</w:t>
      </w:r>
    </w:p>
    <w:p>
      <w:pPr>
        <w:spacing w:line="360" w:before="315" w:after="105" w:lineRule="auto"/>
        <w:ind w:left="-30"/>
        <w:jc w:val="left"/>
      </w:pPr>
      <w:r>
        <w:rPr>
          <w:rFonts w:eastAsia="inter" w:cs="inter" w:ascii="inter" w:hAnsi="inter"/>
          <w:b/>
          <w:color w:val="000000"/>
          <w:sz w:val="24"/>
        </w:rPr>
        <w:t xml:space="preserve">Section 2.01: Experience Proof Token ($XPT) Rights</w:t>
      </w:r>
    </w:p>
    <w:p>
      <w:pPr>
        <w:spacing w:line="360" w:after="210" w:lineRule="auto"/>
      </w:pPr>
      <w:r>
        <w:rPr>
          <w:rFonts w:eastAsia="inter" w:cs="inter" w:ascii="inter" w:hAnsi="inter"/>
          <w:color w:val="000000"/>
        </w:rPr>
        <w:t xml:space="preserve">Every Cosmic Commoner has the right to:</w:t>
      </w:r>
    </w:p>
    <w:p>
      <w:pPr>
        <w:numPr>
          <w:ilvl w:val="0"/>
          <w:numId w:val="4"/>
        </w:numPr>
        <w:spacing w:line="360" w:before="105" w:after="105" w:lineRule="auto"/>
      </w:pPr>
      <w:r>
        <w:rPr>
          <w:rFonts w:eastAsia="inter" w:cs="inter" w:ascii="inter" w:hAnsi="inter"/>
          <w:b/>
          <w:color w:val="000000"/>
          <w:sz w:val="21"/>
        </w:rPr>
        <w:t xml:space="preserve">Verified Achievement Recognition</w:t>
      </w:r>
      <w:r>
        <w:rPr>
          <w:rFonts w:eastAsia="inter" w:cs="inter" w:ascii="inter" w:hAnsi="inter"/>
          <w:color w:val="000000"/>
          <w:sz w:val="21"/>
        </w:rPr>
        <w:t xml:space="preserve">: Earn $XPT through demonstrable quest completion and skill development</w:t>
      </w:r>
    </w:p>
    <w:p>
      <w:pPr>
        <w:numPr>
          <w:ilvl w:val="0"/>
          <w:numId w:val="4"/>
        </w:numPr>
        <w:spacing w:line="360" w:before="105" w:after="105" w:lineRule="auto"/>
      </w:pPr>
      <w:r>
        <w:rPr>
          <w:rFonts w:eastAsia="inter" w:cs="inter" w:ascii="inter" w:hAnsi="inter"/>
          <w:b/>
          <w:color w:val="000000"/>
          <w:sz w:val="21"/>
        </w:rPr>
        <w:t xml:space="preserve">Asset Portability</w:t>
      </w:r>
      <w:r>
        <w:rPr>
          <w:rFonts w:eastAsia="inter" w:cs="inter" w:ascii="inter" w:hAnsi="inter"/>
          <w:color w:val="000000"/>
          <w:sz w:val="21"/>
        </w:rPr>
        <w:t xml:space="preserve">: Transfer experience assets across all supported blockchain networks</w:t>
      </w:r>
    </w:p>
    <w:p>
      <w:pPr>
        <w:numPr>
          <w:ilvl w:val="0"/>
          <w:numId w:val="4"/>
        </w:numPr>
        <w:spacing w:line="360" w:before="105" w:after="105" w:lineRule="auto"/>
      </w:pPr>
      <w:r>
        <w:rPr>
          <w:rFonts w:eastAsia="inter" w:cs="inter" w:ascii="inter" w:hAnsi="inter"/>
          <w:b/>
          <w:color w:val="000000"/>
          <w:sz w:val="21"/>
        </w:rPr>
        <w:t xml:space="preserve">Staking Autonomy</w:t>
      </w:r>
      <w:r>
        <w:rPr>
          <w:rFonts w:eastAsia="inter" w:cs="inter" w:ascii="inter" w:hAnsi="inter"/>
          <w:color w:val="000000"/>
          <w:sz w:val="21"/>
        </w:rPr>
        <w:t xml:space="preserve">: Use $XPT for VELOC credit enhancement without external approval</w:t>
      </w:r>
    </w:p>
    <w:p>
      <w:pPr>
        <w:numPr>
          <w:ilvl w:val="0"/>
          <w:numId w:val="4"/>
        </w:numPr>
        <w:spacing w:line="360" w:before="105" w:after="105" w:lineRule="auto"/>
      </w:pPr>
      <w:r>
        <w:rPr>
          <w:rFonts w:eastAsia="inter" w:cs="inter" w:ascii="inter" w:hAnsi="inter"/>
          <w:b/>
          <w:color w:val="000000"/>
          <w:sz w:val="21"/>
        </w:rPr>
        <w:t xml:space="preserve">Anti-Confiscation Protection</w:t>
      </w:r>
      <w:r>
        <w:rPr>
          <w:rFonts w:eastAsia="inter" w:cs="inter" w:ascii="inter" w:hAnsi="inter"/>
          <w:color w:val="000000"/>
          <w:sz w:val="21"/>
        </w:rPr>
        <w:t xml:space="preserve">: No entity may seize or freeze legitimately earned $XPT assets</w:t>
      </w:r>
    </w:p>
    <w:p>
      <w:pPr>
        <w:spacing w:line="360" w:before="315" w:after="105" w:lineRule="auto"/>
        <w:ind w:left="-30"/>
        <w:jc w:val="left"/>
      </w:pPr>
      <w:r>
        <w:rPr>
          <w:rFonts w:eastAsia="inter" w:cs="inter" w:ascii="inter" w:hAnsi="inter"/>
          <w:b/>
          <w:color w:val="000000"/>
          <w:sz w:val="24"/>
        </w:rPr>
        <w:t xml:space="preserve">Section 2.02: Patronage Proof Token (PPT) Rights</w:t>
      </w:r>
    </w:p>
    <w:p>
      <w:pPr>
        <w:spacing w:line="360" w:after="210" w:lineRule="auto"/>
      </w:pPr>
      <w:r>
        <w:rPr>
          <w:rFonts w:eastAsia="inter" w:cs="inter" w:ascii="inter" w:hAnsi="inter"/>
          <w:color w:val="000000"/>
        </w:rPr>
        <w:t xml:space="preserve">Service-to-others recognition through PPT earning includes:</w:t>
      </w:r>
    </w:p>
    <w:p>
      <w:pPr>
        <w:numPr>
          <w:ilvl w:val="0"/>
          <w:numId w:val="5"/>
        </w:numPr>
        <w:spacing w:line="360" w:before="105" w:after="105" w:lineRule="auto"/>
      </w:pPr>
      <w:r>
        <w:rPr>
          <w:rFonts w:eastAsia="inter" w:cs="inter" w:ascii="inter" w:hAnsi="inter"/>
          <w:b/>
          <w:color w:val="000000"/>
          <w:sz w:val="21"/>
        </w:rPr>
        <w:t xml:space="preserve">Faction Choice Freedom</w:t>
      </w:r>
      <w:r>
        <w:rPr>
          <w:rFonts w:eastAsia="inter" w:cs="inter" w:ascii="inter" w:hAnsi="inter"/>
          <w:color w:val="000000"/>
          <w:sz w:val="21"/>
        </w:rPr>
        <w:t xml:space="preserve">: Earn PDT (Producer), PCT (Procurer), or PMT (Promoter) tokens based on service type</w:t>
      </w:r>
    </w:p>
    <w:p>
      <w:pPr>
        <w:numPr>
          <w:ilvl w:val="0"/>
          <w:numId w:val="5"/>
        </w:numPr>
        <w:spacing w:line="360" w:before="105" w:after="105" w:lineRule="auto"/>
      </w:pPr>
      <w:r>
        <w:rPr>
          <w:rFonts w:eastAsia="inter" w:cs="inter" w:ascii="inter" w:hAnsi="inter"/>
          <w:b/>
          <w:color w:val="000000"/>
          <w:sz w:val="21"/>
        </w:rPr>
        <w:t xml:space="preserve">Burn-to-Mint Authority</w:t>
      </w:r>
      <w:r>
        <w:rPr>
          <w:rFonts w:eastAsia="inter" w:cs="inter" w:ascii="inter" w:hAnsi="inter"/>
          <w:color w:val="000000"/>
          <w:sz w:val="21"/>
        </w:rPr>
        <w:t xml:space="preserve">: Convert PPT to COMM/JLZ tokens through conservation of energy mechanics</w:t>
      </w:r>
    </w:p>
    <w:p>
      <w:pPr>
        <w:numPr>
          <w:ilvl w:val="0"/>
          <w:numId w:val="5"/>
        </w:numPr>
        <w:spacing w:line="360" w:before="105" w:after="105" w:lineRule="auto"/>
      </w:pPr>
      <w:r>
        <w:rPr>
          <w:rFonts w:eastAsia="inter" w:cs="inter" w:ascii="inter" w:hAnsi="inter"/>
          <w:b/>
          <w:color w:val="000000"/>
          <w:sz w:val="21"/>
        </w:rPr>
        <w:t xml:space="preserve">Service Verification</w:t>
      </w:r>
      <w:r>
        <w:rPr>
          <w:rFonts w:eastAsia="inter" w:cs="inter" w:ascii="inter" w:hAnsi="inter"/>
          <w:color w:val="000000"/>
          <w:sz w:val="21"/>
        </w:rPr>
        <w:t xml:space="preserve">: Community validation of genuine service contributions</w:t>
      </w:r>
    </w:p>
    <w:p>
      <w:pPr>
        <w:numPr>
          <w:ilvl w:val="0"/>
          <w:numId w:val="5"/>
        </w:numPr>
        <w:spacing w:line="360" w:before="105" w:after="105" w:lineRule="auto"/>
      </w:pPr>
      <w:r>
        <w:rPr>
          <w:rFonts w:eastAsia="inter" w:cs="inter" w:ascii="inter" w:hAnsi="inter"/>
          <w:b/>
          <w:color w:val="000000"/>
          <w:sz w:val="21"/>
        </w:rPr>
        <w:t xml:space="preserve">Anti-Discrimination</w:t>
      </w:r>
      <w:r>
        <w:rPr>
          <w:rFonts w:eastAsia="inter" w:cs="inter" w:ascii="inter" w:hAnsi="inter"/>
          <w:color w:val="000000"/>
          <w:sz w:val="21"/>
        </w:rPr>
        <w:t xml:space="preserve">: No PPT earning restrictions based on identity, origin, or previous service record</w:t>
      </w:r>
    </w:p>
    <w:p>
      <w:pPr>
        <w:spacing w:line="360" w:before="315" w:after="105" w:lineRule="auto"/>
        <w:ind w:left="-30"/>
        <w:jc w:val="left"/>
      </w:pPr>
      <w:r>
        <w:rPr>
          <w:rFonts w:eastAsia="inter" w:cs="inter" w:ascii="inter" w:hAnsi="inter"/>
          <w:b/>
          <w:color w:val="000000"/>
          <w:sz w:val="24"/>
        </w:rPr>
        <w:t xml:space="preserve">Section 2.03: VELOC Credit Enhancement Protection</w:t>
      </w:r>
    </w:p>
    <w:p>
      <w:pPr>
        <w:spacing w:line="360" w:after="210" w:lineRule="auto"/>
      </w:pPr>
      <w:r>
        <w:rPr>
          <w:rFonts w:eastAsia="inter" w:cs="inter" w:ascii="inter" w:hAnsi="inter"/>
          <w:color w:val="000000"/>
        </w:rPr>
        <w:t xml:space="preserve">Vault Equity Line of Credit rights include:</w:t>
      </w:r>
    </w:p>
    <w:p>
      <w:pPr>
        <w:numPr>
          <w:ilvl w:val="0"/>
          <w:numId w:val="6"/>
        </w:numPr>
        <w:spacing w:line="360" w:before="105" w:after="105" w:lineRule="auto"/>
      </w:pPr>
      <w:r>
        <w:rPr>
          <w:rFonts w:eastAsia="inter" w:cs="inter" w:ascii="inter" w:hAnsi="inter"/>
          <w:b/>
          <w:color w:val="000000"/>
          <w:sz w:val="21"/>
        </w:rPr>
        <w:t xml:space="preserve">Reputation Collateral</w:t>
      </w:r>
      <w:r>
        <w:rPr>
          <w:rFonts w:eastAsia="inter" w:cs="inter" w:ascii="inter" w:hAnsi="inter"/>
          <w:color w:val="000000"/>
          <w:sz w:val="21"/>
        </w:rPr>
        <w:t xml:space="preserve">: Use Star Tier ranking and experience assets as credit backing</w:t>
      </w:r>
    </w:p>
    <w:p>
      <w:pPr>
        <w:numPr>
          <w:ilvl w:val="0"/>
          <w:numId w:val="6"/>
        </w:numPr>
        <w:spacing w:line="360" w:before="105" w:after="105" w:lineRule="auto"/>
      </w:pPr>
      <w:r>
        <w:rPr>
          <w:rFonts w:eastAsia="inter" w:cs="inter" w:ascii="inter" w:hAnsi="inter"/>
          <w:b/>
          <w:color w:val="000000"/>
          <w:sz w:val="21"/>
        </w:rPr>
        <w:t xml:space="preserve">Sovereign Asset Control</w:t>
      </w:r>
      <w:r>
        <w:rPr>
          <w:rFonts w:eastAsia="inter" w:cs="inter" w:ascii="inter" w:hAnsi="inter"/>
          <w:color w:val="000000"/>
          <w:sz w:val="21"/>
        </w:rPr>
        <w:t xml:space="preserve">: Maintain complete ownership of vault contents</w:t>
      </w:r>
    </w:p>
    <w:p>
      <w:pPr>
        <w:numPr>
          <w:ilvl w:val="0"/>
          <w:numId w:val="6"/>
        </w:numPr>
        <w:spacing w:line="360" w:before="105" w:after="105" w:lineRule="auto"/>
      </w:pPr>
      <w:r>
        <w:rPr>
          <w:rFonts w:eastAsia="inter" w:cs="inter" w:ascii="inter" w:hAnsi="inter"/>
          <w:b/>
          <w:color w:val="000000"/>
          <w:sz w:val="21"/>
        </w:rPr>
        <w:t xml:space="preserve">Market Rate Access</w:t>
      </w:r>
      <w:r>
        <w:rPr>
          <w:rFonts w:eastAsia="inter" w:cs="inter" w:ascii="inter" w:hAnsi="inter"/>
          <w:color w:val="000000"/>
          <w:sz w:val="21"/>
        </w:rPr>
        <w:t xml:space="preserve">: Credit terms based on verified reputation, not arbitrary discrimination</w:t>
      </w:r>
    </w:p>
    <w:p>
      <w:pPr>
        <w:numPr>
          <w:ilvl w:val="0"/>
          <w:numId w:val="6"/>
        </w:numPr>
        <w:spacing w:line="360" w:before="105" w:after="105" w:lineRule="auto"/>
      </w:pPr>
      <w:r>
        <w:rPr>
          <w:rFonts w:eastAsia="inter" w:cs="inter" w:ascii="inter" w:hAnsi="inter"/>
          <w:b/>
          <w:color w:val="000000"/>
          <w:sz w:val="21"/>
        </w:rPr>
        <w:t xml:space="preserve">Default Protection</w:t>
      </w:r>
      <w:r>
        <w:rPr>
          <w:rFonts w:eastAsia="inter" w:cs="inter" w:ascii="inter" w:hAnsi="inter"/>
          <w:color w:val="000000"/>
          <w:sz w:val="21"/>
        </w:rPr>
        <w:t xml:space="preserve">: Transparent liquidation processes with community oversight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Identity and Privacy Sovereignty</w:t>
      </w:r>
    </w:p>
    <w:p>
      <w:pPr>
        <w:spacing w:line="360" w:before="315" w:after="105" w:lineRule="auto"/>
        <w:ind w:left="-30"/>
        <w:jc w:val="left"/>
      </w:pPr>
      <w:r>
        <w:rPr>
          <w:rFonts w:eastAsia="inter" w:cs="inter" w:ascii="inter" w:hAnsi="inter"/>
          <w:b/>
          <w:color w:val="000000"/>
          <w:sz w:val="24"/>
        </w:rPr>
        <w:t xml:space="preserve">Section 3.01: Self-Sovereign Identity (SSI-DID) Rights</w:t>
      </w:r>
    </w:p>
    <w:p>
      <w:pPr>
        <w:spacing w:line="360" w:after="210" w:lineRule="auto"/>
      </w:pPr>
      <w:r>
        <w:rPr>
          <w:rFonts w:eastAsia="inter" w:cs="inter" w:ascii="inter" w:hAnsi="inter"/>
          <w:color w:val="000000"/>
        </w:rPr>
        <w:t xml:space="preserve">Every Cosmic Commoner possesses absolute control over their identity through:</w:t>
      </w:r>
    </w:p>
    <w:p>
      <w:pPr>
        <w:numPr>
          <w:ilvl w:val="0"/>
          <w:numId w:val="7"/>
        </w:numPr>
        <w:spacing w:line="360" w:before="105" w:after="105" w:lineRule="auto"/>
      </w:pPr>
      <w:r>
        <w:rPr>
          <w:rFonts w:eastAsia="inter" w:cs="inter" w:ascii="inter" w:hAnsi="inter"/>
          <w:b/>
          <w:color w:val="000000"/>
          <w:sz w:val="21"/>
        </w:rPr>
        <w:t xml:space="preserve">KERI + did:webs:quantumhash Protection</w:t>
      </w:r>
      <w:r>
        <w:rPr>
          <w:rFonts w:eastAsia="inter" w:cs="inter" w:ascii="inter" w:hAnsi="inter"/>
          <w:color w:val="000000"/>
          <w:sz w:val="21"/>
        </w:rPr>
        <w:t xml:space="preserve">: Quantum-resistant identity infrastructure immune to external control</w:t>
      </w:r>
    </w:p>
    <w:p>
      <w:pPr>
        <w:numPr>
          <w:ilvl w:val="0"/>
          <w:numId w:val="7"/>
        </w:numPr>
        <w:spacing w:line="360" w:before="105" w:after="105" w:lineRule="auto"/>
      </w:pPr>
      <w:r>
        <w:rPr>
          <w:rFonts w:eastAsia="inter" w:cs="inter" w:ascii="inter" w:hAnsi="inter"/>
          <w:b/>
          <w:color w:val="000000"/>
          <w:sz w:val="21"/>
        </w:rPr>
      </w:r>
      <w:hyperlink r:id="rId5">
        <w:r>
          <w:rPr>
            <w:rFonts w:eastAsia="inter" w:cs="inter" w:ascii="inter" w:hAnsi="inter"/>
            <w:b/>
            <w:color w:val="#000"/>
            <w:sz w:val="21"/>
            <w:u w:val="single"/>
          </w:rPr>
          <w:t xml:space="preserve">Veridian.id</w:t>
        </w:r>
      </w:hyperlink>
      <w:r>
        <w:rPr>
          <w:rFonts w:eastAsia="inter" w:cs="inter" w:ascii="inter" w:hAnsi="inter"/>
          <w:b/>
          <w:color w:val="000000"/>
          <w:sz w:val="21"/>
        </w:rPr>
        <w:t xml:space="preserve"> Wallet Sovereignty</w:t>
      </w:r>
      <w:r>
        <w:rPr>
          <w:rFonts w:eastAsia="inter" w:cs="inter" w:ascii="inter" w:hAnsi="inter"/>
          <w:color w:val="000000"/>
          <w:sz w:val="21"/>
        </w:rPr>
        <w:t xml:space="preserve">: Exclusive control over identity and credential assets</w:t>
      </w:r>
    </w:p>
    <w:p>
      <w:pPr>
        <w:numPr>
          <w:ilvl w:val="0"/>
          <w:numId w:val="7"/>
        </w:numPr>
        <w:spacing w:line="360" w:before="105" w:after="105" w:lineRule="auto"/>
      </w:pPr>
      <w:r>
        <w:rPr>
          <w:rFonts w:eastAsia="inter" w:cs="inter" w:ascii="inter" w:hAnsi="inter"/>
          <w:b/>
          <w:color w:val="000000"/>
          <w:sz w:val="21"/>
        </w:rPr>
        <w:t xml:space="preserve">Zero-PII Guarantee</w:t>
      </w:r>
      <w:r>
        <w:rPr>
          <w:rFonts w:eastAsia="inter" w:cs="inter" w:ascii="inter" w:hAnsi="inter"/>
          <w:color w:val="000000"/>
          <w:sz w:val="21"/>
        </w:rPr>
        <w:t xml:space="preserve">: All interactions through cryptographic proofs, never personal information exposure</w:t>
      </w:r>
    </w:p>
    <w:p>
      <w:pPr>
        <w:numPr>
          <w:ilvl w:val="0"/>
          <w:numId w:val="7"/>
        </w:numPr>
        <w:spacing w:line="360" w:before="105" w:after="105" w:lineRule="auto"/>
      </w:pPr>
      <w:r>
        <w:rPr>
          <w:rFonts w:eastAsia="inter" w:cs="inter" w:ascii="inter" w:hAnsi="inter"/>
          <w:b/>
          <w:color w:val="000000"/>
          <w:sz w:val="21"/>
        </w:rPr>
        <w:t xml:space="preserve">DID Document Authority</w:t>
      </w:r>
      <w:r>
        <w:rPr>
          <w:rFonts w:eastAsia="inter" w:cs="inter" w:ascii="inter" w:hAnsi="inter"/>
          <w:color w:val="000000"/>
          <w:sz w:val="21"/>
        </w:rPr>
        <w:t xml:space="preserve">: Complete control over identity document updates and credential sharing</w:t>
      </w:r>
    </w:p>
    <w:p>
      <w:pPr>
        <w:spacing w:line="360" w:before="315" w:after="105" w:lineRule="auto"/>
        <w:ind w:left="-30"/>
        <w:jc w:val="left"/>
      </w:pPr>
      <w:r>
        <w:rPr>
          <w:rFonts w:eastAsia="inter" w:cs="inter" w:ascii="inter" w:hAnsi="inter"/>
          <w:b/>
          <w:color w:val="000000"/>
          <w:sz w:val="24"/>
        </w:rPr>
        <w:t xml:space="preserve">Section 3.02: CoCoA Agent Delegation Rights</w:t>
      </w:r>
    </w:p>
    <w:p>
      <w:pPr>
        <w:spacing w:line="360" w:after="210" w:lineRule="auto"/>
      </w:pPr>
      <w:r>
        <w:rPr>
          <w:rFonts w:eastAsia="inter" w:cs="inter" w:ascii="inter" w:hAnsi="inter"/>
          <w:color w:val="000000"/>
        </w:rPr>
        <w:t xml:space="preserve">Cosmic Commoner Avatar agent integration includes:</w:t>
      </w:r>
    </w:p>
    <w:p>
      <w:pPr>
        <w:numPr>
          <w:ilvl w:val="0"/>
          <w:numId w:val="8"/>
        </w:numPr>
        <w:spacing w:line="360" w:before="105" w:after="105" w:lineRule="auto"/>
      </w:pPr>
      <w:r>
        <w:rPr>
          <w:rFonts w:eastAsia="inter" w:cs="inter" w:ascii="inter" w:hAnsi="inter"/>
          <w:b/>
          <w:color w:val="000000"/>
          <w:sz w:val="21"/>
        </w:rPr>
        <w:t xml:space="preserve">Sovereign Authorization</w:t>
      </w:r>
      <w:r>
        <w:rPr>
          <w:rFonts w:eastAsia="inter" w:cs="inter" w:ascii="inter" w:hAnsi="inter"/>
          <w:color w:val="000000"/>
          <w:sz w:val="21"/>
        </w:rPr>
        <w:t xml:space="preserve">: Complete control over AI agent permissions and authorities</w:t>
      </w:r>
    </w:p>
    <w:p>
      <w:pPr>
        <w:numPr>
          <w:ilvl w:val="0"/>
          <w:numId w:val="8"/>
        </w:numPr>
        <w:spacing w:line="360" w:before="105" w:after="105" w:lineRule="auto"/>
      </w:pPr>
      <w:r>
        <w:rPr>
          <w:rFonts w:eastAsia="inter" w:cs="inter" w:ascii="inter" w:hAnsi="inter"/>
          <w:b/>
          <w:color w:val="000000"/>
          <w:sz w:val="21"/>
        </w:rPr>
        <w:t xml:space="preserve">Revocable Delegation</w:t>
      </w:r>
      <w:r>
        <w:rPr>
          <w:rFonts w:eastAsia="inter" w:cs="inter" w:ascii="inter" w:hAnsi="inter"/>
          <w:color w:val="000000"/>
          <w:sz w:val="21"/>
        </w:rPr>
        <w:t xml:space="preserve">: Instant revocation of agent permissions at any time</w:t>
      </w:r>
    </w:p>
    <w:p>
      <w:pPr>
        <w:numPr>
          <w:ilvl w:val="0"/>
          <w:numId w:val="8"/>
        </w:numPr>
        <w:spacing w:line="360" w:before="105" w:after="105" w:lineRule="auto"/>
      </w:pPr>
      <w:r>
        <w:rPr>
          <w:rFonts w:eastAsia="inter" w:cs="inter" w:ascii="inter" w:hAnsi="inter"/>
          <w:b/>
          <w:color w:val="000000"/>
          <w:sz w:val="21"/>
        </w:rPr>
        <w:t xml:space="preserve">Privacy Boundaries</w:t>
      </w:r>
      <w:r>
        <w:rPr>
          <w:rFonts w:eastAsia="inter" w:cs="inter" w:ascii="inter" w:hAnsi="inter"/>
          <w:color w:val="000000"/>
          <w:sz w:val="21"/>
        </w:rPr>
        <w:t xml:space="preserve">: Agent operations limited to explicitly authorized functions</w:t>
      </w:r>
    </w:p>
    <w:p>
      <w:pPr>
        <w:numPr>
          <w:ilvl w:val="0"/>
          <w:numId w:val="8"/>
        </w:numPr>
        <w:spacing w:line="360" w:before="105" w:after="105" w:lineRule="auto"/>
      </w:pPr>
      <w:r>
        <w:rPr>
          <w:rFonts w:eastAsia="inter" w:cs="inter" w:ascii="inter" w:hAnsi="inter"/>
          <w:b/>
          <w:color w:val="000000"/>
          <w:sz w:val="21"/>
        </w:rPr>
        <w:t xml:space="preserve">Audit Authority</w:t>
      </w:r>
      <w:r>
        <w:rPr>
          <w:rFonts w:eastAsia="inter" w:cs="inter" w:ascii="inter" w:hAnsi="inter"/>
          <w:color w:val="000000"/>
          <w:sz w:val="21"/>
        </w:rPr>
        <w:t xml:space="preserve">: Full access to agent activity logs and decision processes</w:t>
      </w:r>
    </w:p>
    <w:p>
      <w:pPr>
        <w:spacing w:line="360" w:before="315" w:after="105" w:lineRule="auto"/>
        <w:ind w:left="-30"/>
        <w:jc w:val="left"/>
      </w:pPr>
      <w:r>
        <w:rPr>
          <w:rFonts w:eastAsia="inter" w:cs="inter" w:ascii="inter" w:hAnsi="inter"/>
          <w:b/>
          <w:color w:val="000000"/>
          <w:sz w:val="24"/>
        </w:rPr>
        <w:t xml:space="preserve">Section 3.03: Edge Device and IoT Privacy</w:t>
      </w:r>
    </w:p>
    <w:p>
      <w:pPr>
        <w:spacing w:line="360" w:after="210" w:lineRule="auto"/>
      </w:pPr>
      <w:r>
        <w:rPr>
          <w:rFonts w:eastAsia="inter" w:cs="inter" w:ascii="inter" w:hAnsi="inter"/>
          <w:color w:val="000000"/>
        </w:rPr>
        <w:t xml:space="preserve">Edge computing and IoT integration protections:</w:t>
      </w:r>
    </w:p>
    <w:p>
      <w:pPr>
        <w:numPr>
          <w:ilvl w:val="0"/>
          <w:numId w:val="9"/>
        </w:numPr>
        <w:spacing w:line="360" w:before="105" w:after="105" w:lineRule="auto"/>
      </w:pPr>
      <w:r>
        <w:rPr>
          <w:rFonts w:eastAsia="inter" w:cs="inter" w:ascii="inter" w:hAnsi="inter"/>
          <w:b/>
          <w:color w:val="000000"/>
          <w:sz w:val="21"/>
        </w:rPr>
        <w:t xml:space="preserve">Data Sovereignty</w:t>
      </w:r>
      <w:r>
        <w:rPr>
          <w:rFonts w:eastAsia="inter" w:cs="inter" w:ascii="inter" w:hAnsi="inter"/>
          <w:color w:val="000000"/>
          <w:sz w:val="21"/>
        </w:rPr>
        <w:t xml:space="preserve">: Complete ownership of all sensor and device-generated data</w:t>
      </w:r>
    </w:p>
    <w:p>
      <w:pPr>
        <w:numPr>
          <w:ilvl w:val="0"/>
          <w:numId w:val="9"/>
        </w:numPr>
        <w:spacing w:line="360" w:before="105" w:after="105" w:lineRule="auto"/>
      </w:pPr>
      <w:r>
        <w:rPr>
          <w:rFonts w:eastAsia="inter" w:cs="inter" w:ascii="inter" w:hAnsi="inter"/>
          <w:b/>
          <w:color w:val="000000"/>
          <w:sz w:val="21"/>
        </w:rPr>
        <w:t xml:space="preserve">QR Code Privacy</w:t>
      </w:r>
      <w:r>
        <w:rPr>
          <w:rFonts w:eastAsia="inter" w:cs="inter" w:ascii="inter" w:hAnsi="inter"/>
          <w:color w:val="000000"/>
          <w:sz w:val="21"/>
        </w:rPr>
        <w:t xml:space="preserve">: Cryptographic signatures without identity revelation</w:t>
      </w:r>
    </w:p>
    <w:p>
      <w:pPr>
        <w:numPr>
          <w:ilvl w:val="0"/>
          <w:numId w:val="9"/>
        </w:numPr>
        <w:spacing w:line="360" w:before="105" w:after="105" w:lineRule="auto"/>
      </w:pPr>
      <w:r>
        <w:rPr>
          <w:rFonts w:eastAsia="inter" w:cs="inter" w:ascii="inter" w:hAnsi="inter"/>
          <w:b/>
          <w:color w:val="000000"/>
          <w:sz w:val="21"/>
        </w:rPr>
        <w:t xml:space="preserve">Local Processing</w:t>
      </w:r>
      <w:r>
        <w:rPr>
          <w:rFonts w:eastAsia="inter" w:cs="inter" w:ascii="inter" w:hAnsi="inter"/>
          <w:color w:val="000000"/>
          <w:sz w:val="21"/>
        </w:rPr>
        <w:t xml:space="preserve">: Edge device operations independent of external surveillance</w:t>
      </w:r>
    </w:p>
    <w:p>
      <w:pPr>
        <w:numPr>
          <w:ilvl w:val="0"/>
          <w:numId w:val="9"/>
        </w:numPr>
        <w:spacing w:line="360" w:before="105" w:after="105" w:lineRule="auto"/>
      </w:pPr>
      <w:r>
        <w:rPr>
          <w:rFonts w:eastAsia="inter" w:cs="inter" w:ascii="inter" w:hAnsi="inter"/>
          <w:b/>
          <w:color w:val="000000"/>
          <w:sz w:val="21"/>
        </w:rPr>
        <w:t xml:space="preserve">Selective Disclosure</w:t>
      </w:r>
      <w:r>
        <w:rPr>
          <w:rFonts w:eastAsia="inter" w:cs="inter" w:ascii="inter" w:hAnsi="inter"/>
          <w:color w:val="000000"/>
          <w:sz w:val="21"/>
        </w:rPr>
        <w:t xml:space="preserve">: Choose what mission/quest data to share for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Marketplace and Contract Rights</w:t>
      </w:r>
    </w:p>
    <w:p>
      <w:pPr>
        <w:spacing w:line="360" w:before="315" w:after="105" w:lineRule="auto"/>
        <w:ind w:left="-30"/>
        <w:jc w:val="left"/>
      </w:pPr>
      <w:r>
        <w:rPr>
          <w:rFonts w:eastAsia="inter" w:cs="inter" w:ascii="inter" w:hAnsi="inter"/>
          <w:b/>
          <w:color w:val="000000"/>
          <w:sz w:val="24"/>
        </w:rPr>
        <w:t xml:space="preserve">Section 4.01: Impact Offer (IO) Freedom</w:t>
      </w:r>
    </w:p>
    <w:p>
      <w:pPr>
        <w:spacing w:line="360" w:after="210" w:lineRule="auto"/>
      </w:pPr>
      <w:r>
        <w:rPr>
          <w:rFonts w:eastAsia="inter" w:cs="inter" w:ascii="inter" w:hAnsi="inter"/>
          <w:color w:val="000000"/>
        </w:rPr>
        <w:t xml:space="preserve">C3 DEX Marketplace participation rights:</w:t>
      </w:r>
    </w:p>
    <w:p>
      <w:pPr>
        <w:numPr>
          <w:ilvl w:val="0"/>
          <w:numId w:val="10"/>
        </w:numPr>
        <w:spacing w:line="360" w:before="105" w:after="105" w:lineRule="auto"/>
      </w:pPr>
      <w:r>
        <w:rPr>
          <w:rFonts w:eastAsia="inter" w:cs="inter" w:ascii="inter" w:hAnsi="inter"/>
          <w:b/>
          <w:color w:val="000000"/>
          <w:sz w:val="21"/>
        </w:rPr>
        <w:t xml:space="preserve">Bidding Autonomy</w:t>
      </w:r>
      <w:r>
        <w:rPr>
          <w:rFonts w:eastAsia="inter" w:cs="inter" w:ascii="inter" w:hAnsi="inter"/>
          <w:color w:val="000000"/>
          <w:sz w:val="21"/>
        </w:rPr>
        <w:t xml:space="preserve">: Stake VELOC assets on any compatible Impact Offers</w:t>
      </w:r>
    </w:p>
    <w:p>
      <w:pPr>
        <w:numPr>
          <w:ilvl w:val="0"/>
          <w:numId w:val="10"/>
        </w:numPr>
        <w:spacing w:line="360" w:before="105" w:after="105" w:lineRule="auto"/>
      </w:pPr>
      <w:r>
        <w:rPr>
          <w:rFonts w:eastAsia="inter" w:cs="inter" w:ascii="inter" w:hAnsi="inter"/>
          <w:b/>
          <w:color w:val="000000"/>
          <w:sz w:val="21"/>
        </w:rPr>
        <w:t xml:space="preserve">Contract Sovereignty</w:t>
      </w:r>
      <w:r>
        <w:rPr>
          <w:rFonts w:eastAsia="inter" w:cs="inter" w:ascii="inter" w:hAnsi="inter"/>
          <w:color w:val="000000"/>
          <w:sz w:val="21"/>
        </w:rPr>
        <w:t xml:space="preserve">: Enter agreements based on Universal Natural Law, not terrestrial regulations</w:t>
      </w:r>
    </w:p>
    <w:p>
      <w:pPr>
        <w:numPr>
          <w:ilvl w:val="0"/>
          <w:numId w:val="10"/>
        </w:numPr>
        <w:spacing w:line="360" w:before="105" w:after="105" w:lineRule="auto"/>
      </w:pPr>
      <w:r>
        <w:rPr>
          <w:rFonts w:eastAsia="inter" w:cs="inter" w:ascii="inter" w:hAnsi="inter"/>
          <w:b/>
          <w:color w:val="000000"/>
          <w:sz w:val="21"/>
        </w:rPr>
        <w:t xml:space="preserve">Dispute Resolution</w:t>
      </w:r>
      <w:r>
        <w:rPr>
          <w:rFonts w:eastAsia="inter" w:cs="inter" w:ascii="inter" w:hAnsi="inter"/>
          <w:color w:val="000000"/>
          <w:sz w:val="21"/>
        </w:rPr>
        <w:t xml:space="preserve">: Access to C3 Judicial Loop arbitration for contract conflicts</w:t>
      </w:r>
    </w:p>
    <w:p>
      <w:pPr>
        <w:numPr>
          <w:ilvl w:val="0"/>
          <w:numId w:val="10"/>
        </w:numPr>
        <w:spacing w:line="360" w:before="105" w:after="105" w:lineRule="auto"/>
      </w:pPr>
      <w:r>
        <w:rPr>
          <w:rFonts w:eastAsia="inter" w:cs="inter" w:ascii="inter" w:hAnsi="inter"/>
          <w:b/>
          <w:color w:val="000000"/>
          <w:sz w:val="21"/>
        </w:rPr>
        <w:t xml:space="preserve">Invoice for Service</w:t>
      </w:r>
      <w:r>
        <w:rPr>
          <w:rFonts w:eastAsia="inter" w:cs="inter" w:ascii="inter" w:hAnsi="inter"/>
          <w:color w:val="000000"/>
          <w:sz w:val="21"/>
        </w:rPr>
        <w:t xml:space="preserve">: Pay for governmental services as customer, never as subject or taxpayer</w:t>
      </w:r>
    </w:p>
    <w:p>
      <w:pPr>
        <w:spacing w:line="360" w:before="315" w:after="105" w:lineRule="auto"/>
        <w:ind w:left="-30"/>
        <w:jc w:val="left"/>
      </w:pPr>
      <w:r>
        <w:rPr>
          <w:rFonts w:eastAsia="inter" w:cs="inter" w:ascii="inter" w:hAnsi="inter"/>
          <w:b/>
          <w:color w:val="000000"/>
          <w:sz w:val="24"/>
        </w:rPr>
        <w:t xml:space="preserve">Section 4.02: Quest and Mission Participation</w:t>
      </w:r>
    </w:p>
    <w:p>
      <w:pPr>
        <w:spacing w:line="360" w:after="210" w:lineRule="auto"/>
      </w:pPr>
      <w:r>
        <w:rPr>
          <w:rFonts w:eastAsia="inter" w:cs="inter" w:ascii="inter" w:hAnsi="inter"/>
          <w:color w:val="000000"/>
        </w:rPr>
        <w:t xml:space="preserve">Journey Builder marketplace protections:</w:t>
      </w:r>
    </w:p>
    <w:p>
      <w:pPr>
        <w:numPr>
          <w:ilvl w:val="0"/>
          <w:numId w:val="11"/>
        </w:numPr>
        <w:spacing w:line="360" w:before="105" w:after="105" w:lineRule="auto"/>
      </w:pPr>
      <w:r>
        <w:rPr>
          <w:rFonts w:eastAsia="inter" w:cs="inter" w:ascii="inter" w:hAnsi="inter"/>
          <w:b/>
          <w:color w:val="000000"/>
          <w:sz w:val="21"/>
        </w:rPr>
        <w:t xml:space="preserve">Open Access</w:t>
      </w:r>
      <w:r>
        <w:rPr>
          <w:rFonts w:eastAsia="inter" w:cs="inter" w:ascii="inter" w:hAnsi="inter"/>
          <w:color w:val="000000"/>
          <w:sz w:val="21"/>
        </w:rPr>
        <w:t xml:space="preserve">: Participate in any quest or mission regardless of current Star Tier (unless explicitly requiring higher tier for safety/complexity)</w:t>
      </w:r>
    </w:p>
    <w:p>
      <w:pPr>
        <w:numPr>
          <w:ilvl w:val="0"/>
          <w:numId w:val="11"/>
        </w:numPr>
        <w:spacing w:line="360" w:before="105" w:after="105" w:lineRule="auto"/>
      </w:pPr>
      <w:r>
        <w:rPr>
          <w:rFonts w:eastAsia="inter" w:cs="inter" w:ascii="inter" w:hAnsi="inter"/>
          <w:b/>
          <w:color w:val="000000"/>
          <w:sz w:val="21"/>
        </w:rPr>
        <w:t xml:space="preserve">Fair Compensation</w:t>
      </w:r>
      <w:r>
        <w:rPr>
          <w:rFonts w:eastAsia="inter" w:cs="inter" w:ascii="inter" w:hAnsi="inter"/>
          <w:color w:val="000000"/>
          <w:sz w:val="21"/>
        </w:rPr>
        <w:t xml:space="preserve">: Transparent $XPT and PPT earning rates for all activities</w:t>
      </w:r>
    </w:p>
    <w:p>
      <w:pPr>
        <w:numPr>
          <w:ilvl w:val="0"/>
          <w:numId w:val="11"/>
        </w:numPr>
        <w:spacing w:line="360" w:before="105" w:after="105" w:lineRule="auto"/>
      </w:pPr>
      <w:r>
        <w:rPr>
          <w:rFonts w:eastAsia="inter" w:cs="inter" w:ascii="inter" w:hAnsi="inter"/>
          <w:b/>
          <w:color w:val="000000"/>
          <w:sz w:val="21"/>
        </w:rPr>
        <w:t xml:space="preserve">Mission Verification</w:t>
      </w:r>
      <w:r>
        <w:rPr>
          <w:rFonts w:eastAsia="inter" w:cs="inter" w:ascii="inter" w:hAnsi="inter"/>
          <w:color w:val="000000"/>
          <w:sz w:val="21"/>
        </w:rPr>
        <w:t xml:space="preserve">: QR/IoT proof systems prevent fraud while protecting privacy</w:t>
      </w:r>
    </w:p>
    <w:p>
      <w:pPr>
        <w:numPr>
          <w:ilvl w:val="0"/>
          <w:numId w:val="11"/>
        </w:numPr>
        <w:spacing w:line="360" w:before="105" w:after="105" w:lineRule="auto"/>
      </w:pPr>
      <w:r>
        <w:rPr>
          <w:rFonts w:eastAsia="inter" w:cs="inter" w:ascii="inter" w:hAnsi="inter"/>
          <w:b/>
          <w:color w:val="000000"/>
          <w:sz w:val="21"/>
        </w:rPr>
        <w:t xml:space="preserve">Collaborative Freedom</w:t>
      </w:r>
      <w:r>
        <w:rPr>
          <w:rFonts w:eastAsia="inter" w:cs="inter" w:ascii="inter" w:hAnsi="inter"/>
          <w:color w:val="000000"/>
          <w:sz w:val="21"/>
        </w:rPr>
        <w:t xml:space="preserve">: Form teams and partnerships without external approval</w:t>
      </w:r>
    </w:p>
    <w:p>
      <w:pPr>
        <w:spacing w:line="360" w:before="315" w:after="105" w:lineRule="auto"/>
        <w:ind w:left="-30"/>
        <w:jc w:val="left"/>
      </w:pPr>
      <w:r>
        <w:rPr>
          <w:rFonts w:eastAsia="inter" w:cs="inter" w:ascii="inter" w:hAnsi="inter"/>
          <w:b/>
          <w:color w:val="000000"/>
          <w:sz w:val="24"/>
        </w:rPr>
        <w:t xml:space="preserve">Section 4.03: Nexus Node Network Rights</w:t>
      </w:r>
    </w:p>
    <w:p>
      <w:pPr>
        <w:spacing w:line="360" w:after="210" w:lineRule="auto"/>
      </w:pPr>
      <w:r>
        <w:rPr>
          <w:rFonts w:eastAsia="inter" w:cs="inter" w:ascii="inter" w:hAnsi="inter"/>
          <w:color w:val="000000"/>
        </w:rPr>
        <w:t xml:space="preserve">Local infrastructure participation includes:</w:t>
      </w:r>
    </w:p>
    <w:p>
      <w:pPr>
        <w:numPr>
          <w:ilvl w:val="0"/>
          <w:numId w:val="12"/>
        </w:numPr>
        <w:spacing w:line="360" w:before="105" w:after="105" w:lineRule="auto"/>
      </w:pPr>
      <w:r>
        <w:rPr>
          <w:rFonts w:eastAsia="inter" w:cs="inter" w:ascii="inter" w:hAnsi="inter"/>
          <w:b/>
          <w:color w:val="000000"/>
          <w:sz w:val="21"/>
        </w:rPr>
        <w:t xml:space="preserve">Treaty Protection</w:t>
      </w:r>
      <w:r>
        <w:rPr>
          <w:rFonts w:eastAsia="inter" w:cs="inter" w:ascii="inter" w:hAnsi="inter"/>
          <w:color w:val="000000"/>
          <w:sz w:val="21"/>
        </w:rPr>
        <w:t xml:space="preserve">: All local government interactions through diplomatic treaty, not citizenship</w:t>
      </w:r>
    </w:p>
    <w:p>
      <w:pPr>
        <w:numPr>
          <w:ilvl w:val="0"/>
          <w:numId w:val="12"/>
        </w:numPr>
        <w:spacing w:line="360" w:before="105" w:after="105" w:lineRule="auto"/>
      </w:pPr>
      <w:r>
        <w:rPr>
          <w:rFonts w:eastAsia="inter" w:cs="inter" w:ascii="inter" w:hAnsi="inter"/>
          <w:b/>
          <w:color w:val="000000"/>
          <w:sz w:val="21"/>
        </w:rPr>
        <w:t xml:space="preserve">Service Selection</w:t>
      </w:r>
      <w:r>
        <w:rPr>
          <w:rFonts w:eastAsia="inter" w:cs="inter" w:ascii="inter" w:hAnsi="inter"/>
          <w:color w:val="000000"/>
          <w:sz w:val="21"/>
        </w:rPr>
        <w:t xml:space="preserve">: Choose which governmental services to purchase based on value and need</w:t>
      </w:r>
    </w:p>
    <w:p>
      <w:pPr>
        <w:numPr>
          <w:ilvl w:val="0"/>
          <w:numId w:val="12"/>
        </w:numPr>
        <w:spacing w:line="360" w:before="105" w:after="105" w:lineRule="auto"/>
      </w:pPr>
      <w:r>
        <w:rPr>
          <w:rFonts w:eastAsia="inter" w:cs="inter" w:ascii="inter" w:hAnsi="inter"/>
          <w:b/>
          <w:color w:val="000000"/>
          <w:sz w:val="21"/>
        </w:rPr>
        <w:t xml:space="preserve">Payment Sovereignty</w:t>
      </w:r>
      <w:r>
        <w:rPr>
          <w:rFonts w:eastAsia="inter" w:cs="inter" w:ascii="inter" w:hAnsi="inter"/>
          <w:color w:val="000000"/>
          <w:sz w:val="21"/>
        </w:rPr>
        <w:t xml:space="preserve">: Use C3 Alliance assets for service invoices, maintaining cosmic citizenship</w:t>
      </w:r>
    </w:p>
    <w:p>
      <w:pPr>
        <w:numPr>
          <w:ilvl w:val="0"/>
          <w:numId w:val="12"/>
        </w:numPr>
        <w:spacing w:line="360" w:before="105" w:after="105" w:lineRule="auto"/>
      </w:pPr>
      <w:r>
        <w:rPr>
          <w:rFonts w:eastAsia="inter" w:cs="inter" w:ascii="inter" w:hAnsi="inter"/>
          <w:b/>
          <w:color w:val="000000"/>
          <w:sz w:val="21"/>
        </w:rPr>
        <w:t xml:space="preserve">Diplomatic Immunity</w:t>
      </w:r>
      <w:r>
        <w:rPr>
          <w:rFonts w:eastAsia="inter" w:cs="inter" w:ascii="inter" w:hAnsi="inter"/>
          <w:color w:val="000000"/>
          <w:sz w:val="21"/>
        </w:rPr>
        <w:t xml:space="preserve">: Promoter Commons representatives negotiate on behalf of members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Governance and Arbitration Rights</w:t>
      </w:r>
    </w:p>
    <w:p>
      <w:pPr>
        <w:spacing w:line="360" w:before="315" w:after="105" w:lineRule="auto"/>
        <w:ind w:left="-30"/>
        <w:jc w:val="left"/>
      </w:pPr>
      <w:r>
        <w:rPr>
          <w:rFonts w:eastAsia="inter" w:cs="inter" w:ascii="inter" w:hAnsi="inter"/>
          <w:b/>
          <w:color w:val="000000"/>
          <w:sz w:val="24"/>
        </w:rPr>
        <w:t xml:space="preserve">Section 5.01: Democratic Participation Rights</w:t>
      </w:r>
    </w:p>
    <w:p>
      <w:pPr>
        <w:spacing w:line="360" w:after="210" w:lineRule="auto"/>
      </w:pPr>
      <w:r>
        <w:rPr>
          <w:rFonts w:eastAsia="inter" w:cs="inter" w:ascii="inter" w:hAnsi="inter"/>
          <w:color w:val="000000"/>
        </w:rPr>
        <w:t xml:space="preserve">C3 Alliance governance participation:</w:t>
      </w:r>
    </w:p>
    <w:p>
      <w:pPr>
        <w:numPr>
          <w:ilvl w:val="0"/>
          <w:numId w:val="13"/>
        </w:numPr>
        <w:spacing w:line="360" w:before="105" w:after="105" w:lineRule="auto"/>
      </w:pPr>
      <w:r>
        <w:rPr>
          <w:rFonts w:eastAsia="inter" w:cs="inter" w:ascii="inter" w:hAnsi="inter"/>
          <w:b/>
          <w:color w:val="000000"/>
          <w:sz w:val="21"/>
        </w:rPr>
        <w:t xml:space="preserve">Weighted Voting</w:t>
      </w:r>
      <w:r>
        <w:rPr>
          <w:rFonts w:eastAsia="inter" w:cs="inter" w:ascii="inter" w:hAnsi="inter"/>
          <w:color w:val="000000"/>
          <w:sz w:val="21"/>
        </w:rPr>
        <w:t xml:space="preserve">: Star Tier system provides governance influence based on verified service contribution</w:t>
      </w:r>
    </w:p>
    <w:p>
      <w:pPr>
        <w:numPr>
          <w:ilvl w:val="0"/>
          <w:numId w:val="13"/>
        </w:numPr>
        <w:spacing w:line="360" w:before="105" w:after="105" w:lineRule="auto"/>
      </w:pPr>
      <w:r>
        <w:rPr>
          <w:rFonts w:eastAsia="inter" w:cs="inter" w:ascii="inter" w:hAnsi="inter"/>
          <w:b/>
          <w:color w:val="000000"/>
          <w:sz w:val="21"/>
        </w:rPr>
        <w:t xml:space="preserve">Proposal Authority</w:t>
      </w:r>
      <w:r>
        <w:rPr>
          <w:rFonts w:eastAsia="inter" w:cs="inter" w:ascii="inter" w:hAnsi="inter"/>
          <w:color w:val="000000"/>
          <w:sz w:val="21"/>
        </w:rPr>
        <w:t xml:space="preserve">: Higher tier members may propose reality-shaping initiatives</w:t>
      </w:r>
    </w:p>
    <w:p>
      <w:pPr>
        <w:numPr>
          <w:ilvl w:val="0"/>
          <w:numId w:val="13"/>
        </w:numPr>
        <w:spacing w:line="360" w:before="105" w:after="105" w:lineRule="auto"/>
      </w:pPr>
      <w:r>
        <w:rPr>
          <w:rFonts w:eastAsia="inter" w:cs="inter" w:ascii="inter" w:hAnsi="inter"/>
          <w:b/>
          <w:color w:val="000000"/>
          <w:sz w:val="21"/>
        </w:rPr>
        <w:t xml:space="preserve">Arbitration Access</w:t>
      </w:r>
      <w:r>
        <w:rPr>
          <w:rFonts w:eastAsia="inter" w:cs="inter" w:ascii="inter" w:hAnsi="inter"/>
          <w:color w:val="000000"/>
          <w:sz w:val="21"/>
        </w:rPr>
        <w:t xml:space="preserve">: Dispute resolution through Universal Natural Law principles</w:t>
      </w:r>
    </w:p>
    <w:p>
      <w:pPr>
        <w:numPr>
          <w:ilvl w:val="0"/>
          <w:numId w:val="13"/>
        </w:numPr>
        <w:spacing w:line="360" w:before="105" w:after="105" w:lineRule="auto"/>
      </w:pPr>
      <w:r>
        <w:rPr>
          <w:rFonts w:eastAsia="inter" w:cs="inter" w:ascii="inter" w:hAnsi="inter"/>
          <w:b/>
          <w:color w:val="000000"/>
          <w:sz w:val="21"/>
        </w:rPr>
        <w:t xml:space="preserve">Constitutional Protection</w:t>
      </w:r>
      <w:r>
        <w:rPr>
          <w:rFonts w:eastAsia="inter" w:cs="inter" w:ascii="inter" w:hAnsi="inter"/>
          <w:color w:val="000000"/>
          <w:sz w:val="21"/>
        </w:rPr>
        <w:t xml:space="preserve">: No governance decision may violate fundamental cosmic rights</w:t>
      </w:r>
    </w:p>
    <w:p>
      <w:pPr>
        <w:spacing w:line="360" w:before="315" w:after="105" w:lineRule="auto"/>
        <w:ind w:left="-30"/>
        <w:jc w:val="left"/>
      </w:pPr>
      <w:r>
        <w:rPr>
          <w:rFonts w:eastAsia="inter" w:cs="inter" w:ascii="inter" w:hAnsi="inter"/>
          <w:b/>
          <w:color w:val="000000"/>
          <w:sz w:val="24"/>
        </w:rPr>
        <w:t xml:space="preserve">Section 5.02: SECO Formation and Management</w:t>
      </w:r>
    </w:p>
    <w:p>
      <w:pPr>
        <w:spacing w:line="360" w:after="210" w:lineRule="auto"/>
      </w:pPr>
      <w:r>
        <w:rPr>
          <w:rFonts w:eastAsia="inter" w:cs="inter" w:ascii="inter" w:hAnsi="inter"/>
          <w:color w:val="000000"/>
        </w:rPr>
        <w:t xml:space="preserve">Sovereign Entity Cooperative Organization rights:</w:t>
      </w:r>
    </w:p>
    <w:p>
      <w:pPr>
        <w:numPr>
          <w:ilvl w:val="0"/>
          <w:numId w:val="14"/>
        </w:numPr>
        <w:spacing w:line="360" w:before="105" w:after="105" w:lineRule="auto"/>
      </w:pPr>
      <w:r>
        <w:rPr>
          <w:rFonts w:eastAsia="inter" w:cs="inter" w:ascii="inter" w:hAnsi="inter"/>
          <w:b/>
          <w:color w:val="000000"/>
          <w:sz w:val="21"/>
        </w:rPr>
        <w:t xml:space="preserve">Wyoming DAO LLC Formation</w:t>
      </w:r>
      <w:r>
        <w:rPr>
          <w:rFonts w:eastAsia="inter" w:cs="inter" w:ascii="inter" w:hAnsi="inter"/>
          <w:color w:val="000000"/>
          <w:sz w:val="21"/>
        </w:rPr>
        <w:t xml:space="preserve">: Access to legally recognized business entity formation</w:t>
      </w:r>
    </w:p>
    <w:p>
      <w:pPr>
        <w:numPr>
          <w:ilvl w:val="0"/>
          <w:numId w:val="14"/>
        </w:numPr>
        <w:spacing w:line="360" w:before="105" w:after="105" w:lineRule="auto"/>
      </w:pPr>
      <w:r>
        <w:rPr>
          <w:rFonts w:eastAsia="inter" w:cs="inter" w:ascii="inter" w:hAnsi="inter"/>
          <w:b/>
          <w:color w:val="000000"/>
          <w:sz w:val="21"/>
        </w:rPr>
        <w:t xml:space="preserve">Multisig Governance</w:t>
      </w:r>
      <w:r>
        <w:rPr>
          <w:rFonts w:eastAsia="inter" w:cs="inter" w:ascii="inter" w:hAnsi="inter"/>
          <w:color w:val="000000"/>
          <w:sz w:val="21"/>
        </w:rPr>
        <w:t xml:space="preserve">: Democratic control over SECO operations and assets</w:t>
      </w:r>
    </w:p>
    <w:p>
      <w:pPr>
        <w:numPr>
          <w:ilvl w:val="0"/>
          <w:numId w:val="14"/>
        </w:numPr>
        <w:spacing w:line="360" w:before="105" w:after="105" w:lineRule="auto"/>
      </w:pPr>
      <w:r>
        <w:rPr>
          <w:rFonts w:eastAsia="inter" w:cs="inter" w:ascii="inter" w:hAnsi="inter"/>
          <w:b/>
          <w:color w:val="000000"/>
          <w:sz w:val="21"/>
        </w:rPr>
        <w:t xml:space="preserve">Asset Protection</w:t>
      </w:r>
      <w:r>
        <w:rPr>
          <w:rFonts w:eastAsia="inter" w:cs="inter" w:ascii="inter" w:hAnsi="inter"/>
          <w:color w:val="000000"/>
          <w:sz w:val="21"/>
        </w:rPr>
        <w:t xml:space="preserve">: Constitutional safeguards for cooperative property and resources</w:t>
      </w:r>
    </w:p>
    <w:p>
      <w:pPr>
        <w:numPr>
          <w:ilvl w:val="0"/>
          <w:numId w:val="14"/>
        </w:numPr>
        <w:spacing w:line="360" w:before="105" w:after="105" w:lineRule="auto"/>
      </w:pPr>
      <w:r>
        <w:rPr>
          <w:rFonts w:eastAsia="inter" w:cs="inter" w:ascii="inter" w:hAnsi="inter"/>
          <w:b/>
          <w:color w:val="000000"/>
          <w:sz w:val="21"/>
        </w:rPr>
        <w:t xml:space="preserve">Dissolution Authority</w:t>
      </w:r>
      <w:r>
        <w:rPr>
          <w:rFonts w:eastAsia="inter" w:cs="inter" w:ascii="inter" w:hAnsi="inter"/>
          <w:color w:val="000000"/>
          <w:sz w:val="21"/>
        </w:rPr>
        <w:t xml:space="preserve">: Member-controlled wind-down processes with fair distribution</w:t>
      </w:r>
    </w:p>
    <w:p>
      <w:pPr>
        <w:spacing w:line="360" w:before="315" w:after="105" w:lineRule="auto"/>
        <w:ind w:left="-30"/>
        <w:jc w:val="left"/>
      </w:pPr>
      <w:r>
        <w:rPr>
          <w:rFonts w:eastAsia="inter" w:cs="inter" w:ascii="inter" w:hAnsi="inter"/>
          <w:b/>
          <w:color w:val="000000"/>
          <w:sz w:val="24"/>
        </w:rPr>
        <w:t xml:space="preserve">Section 5.03: Universal Natural Law Arbitration</w:t>
      </w:r>
    </w:p>
    <w:p>
      <w:pPr>
        <w:spacing w:line="360" w:after="210" w:lineRule="auto"/>
      </w:pPr>
      <w:r>
        <w:rPr>
          <w:rFonts w:eastAsia="inter" w:cs="inter" w:ascii="inter" w:hAnsi="inter"/>
          <w:color w:val="000000"/>
        </w:rPr>
        <w:t xml:space="preserve">Judicial Loop system protections:</w:t>
      </w:r>
    </w:p>
    <w:p>
      <w:pPr>
        <w:numPr>
          <w:ilvl w:val="0"/>
          <w:numId w:val="15"/>
        </w:numPr>
        <w:spacing w:line="360" w:before="105" w:after="105" w:lineRule="auto"/>
      </w:pPr>
      <w:r>
        <w:rPr>
          <w:rFonts w:eastAsia="inter" w:cs="inter" w:ascii="inter" w:hAnsi="inter"/>
          <w:b/>
          <w:color w:val="000000"/>
          <w:sz w:val="21"/>
        </w:rPr>
        <w:t xml:space="preserve">Impartial Arbitration</w:t>
      </w:r>
      <w:r>
        <w:rPr>
          <w:rFonts w:eastAsia="inter" w:cs="inter" w:ascii="inter" w:hAnsi="inter"/>
          <w:color w:val="000000"/>
          <w:sz w:val="21"/>
        </w:rPr>
        <w:t xml:space="preserve">: Dispute resolution based on Universal Natural Law principles</w:t>
      </w:r>
    </w:p>
    <w:p>
      <w:pPr>
        <w:numPr>
          <w:ilvl w:val="0"/>
          <w:numId w:val="15"/>
        </w:numPr>
        <w:spacing w:line="360" w:before="105" w:after="105" w:lineRule="auto"/>
      </w:pPr>
      <w:r>
        <w:rPr>
          <w:rFonts w:eastAsia="inter" w:cs="inter" w:ascii="inter" w:hAnsi="inter"/>
          <w:b/>
          <w:color w:val="000000"/>
          <w:sz w:val="21"/>
        </w:rPr>
        <w:t xml:space="preserve">Peer Jury Rights</w:t>
      </w:r>
      <w:r>
        <w:rPr>
          <w:rFonts w:eastAsia="inter" w:cs="inter" w:ascii="inter" w:hAnsi="inter"/>
          <w:color w:val="000000"/>
          <w:sz w:val="21"/>
        </w:rPr>
        <w:t xml:space="preserve">: Arbitration by qualified Cosmic Commoners, not external authorities</w:t>
      </w:r>
    </w:p>
    <w:p>
      <w:pPr>
        <w:numPr>
          <w:ilvl w:val="0"/>
          <w:numId w:val="15"/>
        </w:numPr>
        <w:spacing w:line="360" w:before="105" w:after="105" w:lineRule="auto"/>
      </w:pPr>
      <w:r>
        <w:rPr>
          <w:rFonts w:eastAsia="inter" w:cs="inter" w:ascii="inter" w:hAnsi="inter"/>
          <w:b/>
          <w:color w:val="000000"/>
          <w:sz w:val="21"/>
        </w:rPr>
        <w:t xml:space="preserve">Appeals Process</w:t>
      </w:r>
      <w:r>
        <w:rPr>
          <w:rFonts w:eastAsia="inter" w:cs="inter" w:ascii="inter" w:hAnsi="inter"/>
          <w:color w:val="000000"/>
          <w:sz w:val="21"/>
        </w:rPr>
        <w:t xml:space="preserve">: Multi-tier arbitration for complex disputes</w:t>
      </w:r>
    </w:p>
    <w:p>
      <w:pPr>
        <w:numPr>
          <w:ilvl w:val="0"/>
          <w:numId w:val="15"/>
        </w:numPr>
        <w:spacing w:line="360" w:before="105" w:after="105" w:lineRule="auto"/>
      </w:pPr>
      <w:r>
        <w:rPr>
          <w:rFonts w:eastAsia="inter" w:cs="inter" w:ascii="inter" w:hAnsi="inter"/>
          <w:b/>
          <w:color w:val="000000"/>
          <w:sz w:val="21"/>
        </w:rPr>
        <w:t xml:space="preserve">Enforcement Mechanisms</w:t>
      </w:r>
      <w:r>
        <w:rPr>
          <w:rFonts w:eastAsia="inter" w:cs="inter" w:ascii="inter" w:hAnsi="inter"/>
          <w:color w:val="000000"/>
          <w:sz w:val="21"/>
        </w:rPr>
        <w:t xml:space="preserve">: Community-based compliance without coercion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Technology and Infrastructure Rights</w:t>
      </w:r>
    </w:p>
    <w:p>
      <w:pPr>
        <w:spacing w:line="360" w:before="315" w:after="105" w:lineRule="auto"/>
        <w:ind w:left="-30"/>
        <w:jc w:val="left"/>
      </w:pPr>
      <w:r>
        <w:rPr>
          <w:rFonts w:eastAsia="inter" w:cs="inter" w:ascii="inter" w:hAnsi="inter"/>
          <w:b/>
          <w:color w:val="000000"/>
          <w:sz w:val="24"/>
        </w:rPr>
        <w:t xml:space="preserve">Section 6.01: Multi-Chain Asset Protection</w:t>
      </w:r>
    </w:p>
    <w:p>
      <w:pPr>
        <w:spacing w:line="360" w:after="210" w:lineRule="auto"/>
      </w:pPr>
      <w:r>
        <w:rPr>
          <w:rFonts w:eastAsia="inter" w:cs="inter" w:ascii="inter" w:hAnsi="inter"/>
          <w:color w:val="000000"/>
        </w:rPr>
        <w:t xml:space="preserve">Blockchain infrastructure rights:</w:t>
      </w:r>
    </w:p>
    <w:p>
      <w:pPr>
        <w:numPr>
          <w:ilvl w:val="0"/>
          <w:numId w:val="16"/>
        </w:numPr>
        <w:spacing w:line="360" w:before="105" w:after="105" w:lineRule="auto"/>
      </w:pPr>
      <w:r>
        <w:rPr>
          <w:rFonts w:eastAsia="inter" w:cs="inter" w:ascii="inter" w:hAnsi="inter"/>
          <w:b/>
          <w:color w:val="000000"/>
          <w:sz w:val="21"/>
        </w:rPr>
        <w:t xml:space="preserve">Cross-Chain Portability</w:t>
      </w:r>
      <w:r>
        <w:rPr>
          <w:rFonts w:eastAsia="inter" w:cs="inter" w:ascii="inter" w:hAnsi="inter"/>
          <w:color w:val="000000"/>
          <w:sz w:val="21"/>
        </w:rPr>
        <w:t xml:space="preserve">: Assets and reputation recognized across Cardano, Cosmos, Hydra, Midnight, and Akash networks</w:t>
      </w:r>
    </w:p>
    <w:p>
      <w:pPr>
        <w:numPr>
          <w:ilvl w:val="0"/>
          <w:numId w:val="16"/>
        </w:numPr>
        <w:spacing w:line="360" w:before="105" w:after="105" w:lineRule="auto"/>
      </w:pPr>
      <w:r>
        <w:rPr>
          <w:rFonts w:eastAsia="inter" w:cs="inter" w:ascii="inter" w:hAnsi="inter"/>
          <w:b/>
          <w:color w:val="000000"/>
          <w:sz w:val="21"/>
        </w:rPr>
        <w:t xml:space="preserve">Upgrade Participation</w:t>
      </w:r>
      <w:r>
        <w:rPr>
          <w:rFonts w:eastAsia="inter" w:cs="inter" w:ascii="inter" w:hAnsi="inter"/>
          <w:color w:val="000000"/>
          <w:sz w:val="21"/>
        </w:rPr>
        <w:t xml:space="preserve">: Community governance over protocol upgrades and improvements</w:t>
      </w:r>
    </w:p>
    <w:p>
      <w:pPr>
        <w:numPr>
          <w:ilvl w:val="0"/>
          <w:numId w:val="16"/>
        </w:numPr>
        <w:spacing w:line="360" w:before="105" w:after="105" w:lineRule="auto"/>
      </w:pPr>
      <w:r>
        <w:rPr>
          <w:rFonts w:eastAsia="inter" w:cs="inter" w:ascii="inter" w:hAnsi="inter"/>
          <w:b/>
          <w:color w:val="000000"/>
          <w:sz w:val="21"/>
        </w:rPr>
        <w:t xml:space="preserve">Fork Protection</w:t>
      </w:r>
      <w:r>
        <w:rPr>
          <w:rFonts w:eastAsia="inter" w:cs="inter" w:ascii="inter" w:hAnsi="inter"/>
          <w:color w:val="000000"/>
          <w:sz w:val="21"/>
        </w:rPr>
        <w:t xml:space="preserve">: Right to continue on preferred chain during network splits</w:t>
      </w:r>
    </w:p>
    <w:p>
      <w:pPr>
        <w:numPr>
          <w:ilvl w:val="0"/>
          <w:numId w:val="16"/>
        </w:numPr>
        <w:spacing w:line="360" w:before="105" w:after="105" w:lineRule="auto"/>
      </w:pPr>
      <w:r>
        <w:rPr>
          <w:rFonts w:eastAsia="inter" w:cs="inter" w:ascii="inter" w:hAnsi="inter"/>
          <w:b/>
          <w:color w:val="000000"/>
          <w:sz w:val="21"/>
        </w:rPr>
        <w:t xml:space="preserve">Private Key Sovereignty</w:t>
      </w:r>
      <w:r>
        <w:rPr>
          <w:rFonts w:eastAsia="inter" w:cs="inter" w:ascii="inter" w:hAnsi="inter"/>
          <w:color w:val="000000"/>
          <w:sz w:val="21"/>
        </w:rPr>
        <w:t xml:space="preserve">: Absolute control over cryptographic keys and wallet access</w:t>
      </w:r>
    </w:p>
    <w:p>
      <w:pPr>
        <w:spacing w:line="360" w:before="315" w:after="105" w:lineRule="auto"/>
        <w:ind w:left="-30"/>
        <w:jc w:val="left"/>
      </w:pPr>
      <w:r>
        <w:rPr>
          <w:rFonts w:eastAsia="inter" w:cs="inter" w:ascii="inter" w:hAnsi="inter"/>
          <w:b/>
          <w:color w:val="000000"/>
          <w:sz w:val="24"/>
        </w:rPr>
        <w:t xml:space="preserve">Section 6.02: Decentralized Computing Rights</w:t>
      </w:r>
    </w:p>
    <w:p>
      <w:pPr>
        <w:spacing w:line="360" w:after="210" w:lineRule="auto"/>
      </w:pPr>
      <w:r>
        <w:rPr>
          <w:rFonts w:eastAsia="inter" w:cs="inter" w:ascii="inter" w:hAnsi="inter"/>
          <w:color w:val="000000"/>
        </w:rPr>
        <w:t xml:space="preserve">Akash Network and edge computing protections:</w:t>
      </w:r>
    </w:p>
    <w:p>
      <w:pPr>
        <w:numPr>
          <w:ilvl w:val="0"/>
          <w:numId w:val="17"/>
        </w:numPr>
        <w:spacing w:line="360" w:before="105" w:after="105" w:lineRule="auto"/>
      </w:pPr>
      <w:r>
        <w:rPr>
          <w:rFonts w:eastAsia="inter" w:cs="inter" w:ascii="inter" w:hAnsi="inter"/>
          <w:b/>
          <w:color w:val="000000"/>
          <w:sz w:val="21"/>
        </w:rPr>
        <w:t xml:space="preserve">Compute Sovereignty</w:t>
      </w:r>
      <w:r>
        <w:rPr>
          <w:rFonts w:eastAsia="inter" w:cs="inter" w:ascii="inter" w:hAnsi="inter"/>
          <w:color w:val="000000"/>
          <w:sz w:val="21"/>
        </w:rPr>
        <w:t xml:space="preserve">: Deploy applications and services without centralized approval</w:t>
      </w:r>
    </w:p>
    <w:p>
      <w:pPr>
        <w:numPr>
          <w:ilvl w:val="0"/>
          <w:numId w:val="17"/>
        </w:numPr>
        <w:spacing w:line="360" w:before="105" w:after="105" w:lineRule="auto"/>
      </w:pPr>
      <w:r>
        <w:rPr>
          <w:rFonts w:eastAsia="inter" w:cs="inter" w:ascii="inter" w:hAnsi="inter"/>
          <w:b/>
          <w:color w:val="000000"/>
          <w:sz w:val="21"/>
        </w:rPr>
        <w:t xml:space="preserve">Data Residency</w:t>
      </w:r>
      <w:r>
        <w:rPr>
          <w:rFonts w:eastAsia="inter" w:cs="inter" w:ascii="inter" w:hAnsi="inter"/>
          <w:color w:val="000000"/>
          <w:sz w:val="21"/>
        </w:rPr>
        <w:t xml:space="preserve">: Choose geographic and jurisdictional location for data storage</w:t>
      </w:r>
    </w:p>
    <w:p>
      <w:pPr>
        <w:numPr>
          <w:ilvl w:val="0"/>
          <w:numId w:val="17"/>
        </w:numPr>
        <w:spacing w:line="360" w:before="105" w:after="105" w:lineRule="auto"/>
      </w:pPr>
      <w:r>
        <w:rPr>
          <w:rFonts w:eastAsia="inter" w:cs="inter" w:ascii="inter" w:hAnsi="inter"/>
          <w:b/>
          <w:color w:val="000000"/>
          <w:sz w:val="21"/>
        </w:rPr>
        <w:t xml:space="preserve">Censorship Resistance</w:t>
      </w:r>
      <w:r>
        <w:rPr>
          <w:rFonts w:eastAsia="inter" w:cs="inter" w:ascii="inter" w:hAnsi="inter"/>
          <w:color w:val="000000"/>
          <w:sz w:val="21"/>
        </w:rPr>
        <w:t xml:space="preserve">: Access to unstoppable computing and storage resources</w:t>
      </w:r>
    </w:p>
    <w:p>
      <w:pPr>
        <w:numPr>
          <w:ilvl w:val="0"/>
          <w:numId w:val="17"/>
        </w:numPr>
        <w:spacing w:line="360" w:before="105" w:after="105" w:lineRule="auto"/>
      </w:pPr>
      <w:r>
        <w:rPr>
          <w:rFonts w:eastAsia="inter" w:cs="inter" w:ascii="inter" w:hAnsi="inter"/>
          <w:b/>
          <w:color w:val="000000"/>
          <w:sz w:val="21"/>
        </w:rPr>
        <w:t xml:space="preserve">Fair Pricing</w:t>
      </w:r>
      <w:r>
        <w:rPr>
          <w:rFonts w:eastAsia="inter" w:cs="inter" w:ascii="inter" w:hAnsi="inter"/>
          <w:color w:val="000000"/>
          <w:sz w:val="21"/>
        </w:rPr>
        <w:t xml:space="preserve">: Market-rate access to decentralized infrastructure services</w:t>
      </w:r>
    </w:p>
    <w:p>
      <w:pPr>
        <w:spacing w:line="360" w:before="315" w:after="105" w:lineRule="auto"/>
        <w:ind w:left="-30"/>
        <w:jc w:val="left"/>
      </w:pPr>
      <w:r>
        <w:rPr>
          <w:rFonts w:eastAsia="inter" w:cs="inter" w:ascii="inter" w:hAnsi="inter"/>
          <w:b/>
          <w:color w:val="000000"/>
          <w:sz w:val="24"/>
        </w:rPr>
        <w:t xml:space="preserve">Section 6.03: Interoperability and Innovation Rights</w:t>
      </w:r>
    </w:p>
    <w:p>
      <w:pPr>
        <w:spacing w:line="360" w:after="210" w:lineRule="auto"/>
      </w:pPr>
      <w:r>
        <w:rPr>
          <w:rFonts w:eastAsia="inter" w:cs="inter" w:ascii="inter" w:hAnsi="inter"/>
          <w:color w:val="000000"/>
        </w:rPr>
        <w:t xml:space="preserve">Platform evolution protections:</w:t>
      </w:r>
    </w:p>
    <w:p>
      <w:pPr>
        <w:numPr>
          <w:ilvl w:val="0"/>
          <w:numId w:val="18"/>
        </w:numPr>
        <w:spacing w:line="360" w:before="105" w:after="105" w:lineRule="auto"/>
      </w:pPr>
      <w:r>
        <w:rPr>
          <w:rFonts w:eastAsia="inter" w:cs="inter" w:ascii="inter" w:hAnsi="inter"/>
          <w:b/>
          <w:color w:val="000000"/>
          <w:sz w:val="21"/>
        </w:rPr>
        <w:t xml:space="preserve">Feature Access</w:t>
      </w:r>
      <w:r>
        <w:rPr>
          <w:rFonts w:eastAsia="inter" w:cs="inter" w:ascii="inter" w:hAnsi="inter"/>
          <w:color w:val="000000"/>
          <w:sz w:val="21"/>
        </w:rPr>
        <w:t xml:space="preserve">: Equal access to new Journey Builder features and capabilities</w:t>
      </w:r>
    </w:p>
    <w:p>
      <w:pPr>
        <w:numPr>
          <w:ilvl w:val="0"/>
          <w:numId w:val="18"/>
        </w:numPr>
        <w:spacing w:line="360" w:before="105" w:after="105" w:lineRule="auto"/>
      </w:pPr>
      <w:r>
        <w:rPr>
          <w:rFonts w:eastAsia="inter" w:cs="inter" w:ascii="inter" w:hAnsi="inter"/>
          <w:b/>
          <w:color w:val="000000"/>
          <w:sz w:val="21"/>
        </w:rPr>
        <w:t xml:space="preserve">Integration Freedom</w:t>
      </w:r>
      <w:r>
        <w:rPr>
          <w:rFonts w:eastAsia="inter" w:cs="inter" w:ascii="inter" w:hAnsi="inter"/>
          <w:color w:val="000000"/>
          <w:sz w:val="21"/>
        </w:rPr>
        <w:t xml:space="preserve">: Connect external tools and services to C3 Alliance platform</w:t>
      </w:r>
    </w:p>
    <w:p>
      <w:pPr>
        <w:numPr>
          <w:ilvl w:val="0"/>
          <w:numId w:val="18"/>
        </w:numPr>
        <w:spacing w:line="360" w:before="105" w:after="105" w:lineRule="auto"/>
      </w:pPr>
      <w:r>
        <w:rPr>
          <w:rFonts w:eastAsia="inter" w:cs="inter" w:ascii="inter" w:hAnsi="inter"/>
          <w:b/>
          <w:color w:val="000000"/>
          <w:sz w:val="21"/>
        </w:rPr>
        <w:t xml:space="preserve">Innovation Rewards</w:t>
      </w:r>
      <w:r>
        <w:rPr>
          <w:rFonts w:eastAsia="inter" w:cs="inter" w:ascii="inter" w:hAnsi="inter"/>
          <w:color w:val="000000"/>
          <w:sz w:val="21"/>
        </w:rPr>
        <w:t xml:space="preserve">: Recognition and compensation for platform improvements and contributions</w:t>
      </w:r>
    </w:p>
    <w:p>
      <w:pPr>
        <w:numPr>
          <w:ilvl w:val="0"/>
          <w:numId w:val="18"/>
        </w:numPr>
        <w:spacing w:line="360" w:before="105" w:after="105" w:lineRule="auto"/>
      </w:pPr>
      <w:r>
        <w:rPr>
          <w:rFonts w:eastAsia="inter" w:cs="inter" w:ascii="inter" w:hAnsi="inter"/>
          <w:b/>
          <w:color w:val="000000"/>
          <w:sz w:val="21"/>
        </w:rPr>
        <w:t xml:space="preserve">Open Source Access</w:t>
      </w:r>
      <w:r>
        <w:rPr>
          <w:rFonts w:eastAsia="inter" w:cs="inter" w:ascii="inter" w:hAnsi="inter"/>
          <w:color w:val="000000"/>
          <w:sz w:val="21"/>
        </w:rPr>
        <w:t xml:space="preserve">: Transparency in platform operations and smart contract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Economic and Financial Sovereignty</w:t>
      </w:r>
    </w:p>
    <w:p>
      <w:pPr>
        <w:spacing w:line="360" w:before="315" w:after="105" w:lineRule="auto"/>
        <w:ind w:left="-30"/>
        <w:jc w:val="left"/>
      </w:pPr>
      <w:r>
        <w:rPr>
          <w:rFonts w:eastAsia="inter" w:cs="inter" w:ascii="inter" w:hAnsi="inter"/>
          <w:b/>
          <w:color w:val="000000"/>
          <w:sz w:val="24"/>
        </w:rPr>
        <w:t xml:space="preserve">Section 7.01: Asset Ownership Rights</w:t>
      </w:r>
    </w:p>
    <w:p>
      <w:pPr>
        <w:spacing w:line="360" w:after="210" w:lineRule="auto"/>
      </w:pPr>
      <w:r>
        <w:rPr>
          <w:rFonts w:eastAsia="inter" w:cs="inter" w:ascii="inter" w:hAnsi="inter"/>
          <w:color w:val="000000"/>
        </w:rPr>
        <w:t xml:space="preserve">Complete economic sovereignty includes:</w:t>
      </w:r>
    </w:p>
    <w:p>
      <w:pPr>
        <w:numPr>
          <w:ilvl w:val="0"/>
          <w:numId w:val="19"/>
        </w:numPr>
        <w:spacing w:line="360" w:before="105" w:after="105" w:lineRule="auto"/>
      </w:pPr>
      <w:r>
        <w:rPr>
          <w:rFonts w:eastAsia="inter" w:cs="inter" w:ascii="inter" w:hAnsi="inter"/>
          <w:b/>
          <w:color w:val="000000"/>
          <w:sz w:val="21"/>
        </w:rPr>
        <w:t xml:space="preserve">Vault Sovereignty</w:t>
      </w:r>
      <w:r>
        <w:rPr>
          <w:rFonts w:eastAsia="inter" w:cs="inter" w:ascii="inter" w:hAnsi="inter"/>
          <w:color w:val="000000"/>
          <w:sz w:val="21"/>
        </w:rPr>
        <w:t xml:space="preserve">: Absolute control over sovereign vault contents and operations</w:t>
      </w:r>
    </w:p>
    <w:p>
      <w:pPr>
        <w:numPr>
          <w:ilvl w:val="0"/>
          <w:numId w:val="19"/>
        </w:numPr>
        <w:spacing w:line="360" w:before="105" w:after="105" w:lineRule="auto"/>
      </w:pPr>
      <w:r>
        <w:rPr>
          <w:rFonts w:eastAsia="inter" w:cs="inter" w:ascii="inter" w:hAnsi="inter"/>
          <w:b/>
          <w:color w:val="000000"/>
          <w:sz w:val="21"/>
        </w:rPr>
        <w:t xml:space="preserve">Asset Diversity</w:t>
      </w:r>
      <w:r>
        <w:rPr>
          <w:rFonts w:eastAsia="inter" w:cs="inter" w:ascii="inter" w:hAnsi="inter"/>
          <w:color w:val="000000"/>
          <w:sz w:val="21"/>
        </w:rPr>
        <w:t xml:space="preserve">: Freedom to hold any compatible cryptocurrencies, tokens, or digital assets</w:t>
      </w:r>
    </w:p>
    <w:p>
      <w:pPr>
        <w:numPr>
          <w:ilvl w:val="0"/>
          <w:numId w:val="19"/>
        </w:numPr>
        <w:spacing w:line="360" w:before="105" w:after="105" w:lineRule="auto"/>
      </w:pPr>
      <w:r>
        <w:rPr>
          <w:rFonts w:eastAsia="inter" w:cs="inter" w:ascii="inter" w:hAnsi="inter"/>
          <w:b/>
          <w:color w:val="000000"/>
          <w:sz w:val="21"/>
        </w:rPr>
        <w:t xml:space="preserve">Investment Autonomy</w:t>
      </w:r>
      <w:r>
        <w:rPr>
          <w:rFonts w:eastAsia="inter" w:cs="inter" w:ascii="inter" w:hAnsi="inter"/>
          <w:color w:val="000000"/>
          <w:sz w:val="21"/>
        </w:rPr>
        <w:t xml:space="preserve">: Use assets for staking, lending, or investment without external approval</w:t>
      </w:r>
    </w:p>
    <w:p>
      <w:pPr>
        <w:numPr>
          <w:ilvl w:val="0"/>
          <w:numId w:val="19"/>
        </w:numPr>
        <w:spacing w:line="360" w:before="105" w:after="105" w:lineRule="auto"/>
      </w:pPr>
      <w:r>
        <w:rPr>
          <w:rFonts w:eastAsia="inter" w:cs="inter" w:ascii="inter" w:hAnsi="inter"/>
          <w:b/>
          <w:color w:val="000000"/>
          <w:sz w:val="21"/>
        </w:rPr>
        <w:t xml:space="preserve">Inheritance Rights</w:t>
      </w:r>
      <w:r>
        <w:rPr>
          <w:rFonts w:eastAsia="inter" w:cs="inter" w:ascii="inter" w:hAnsi="inter"/>
          <w:color w:val="000000"/>
          <w:sz w:val="21"/>
        </w:rPr>
        <w:t xml:space="preserve">: Transfer assets to chosen beneficiaries according to sovereign will</w:t>
      </w:r>
    </w:p>
    <w:p>
      <w:pPr>
        <w:spacing w:line="360" w:before="315" w:after="105" w:lineRule="auto"/>
        <w:ind w:left="-30"/>
        <w:jc w:val="left"/>
      </w:pPr>
      <w:r>
        <w:rPr>
          <w:rFonts w:eastAsia="inter" w:cs="inter" w:ascii="inter" w:hAnsi="inter"/>
          <w:b/>
          <w:color w:val="000000"/>
          <w:sz w:val="24"/>
        </w:rPr>
        <w:t xml:space="preserve">Section 7.02: Energy Exchange Rights</w:t>
      </w:r>
    </w:p>
    <w:p>
      <w:pPr>
        <w:spacing w:line="360" w:after="210" w:lineRule="auto"/>
      </w:pPr>
      <w:r>
        <w:rPr>
          <w:rFonts w:eastAsia="inter" w:cs="inter" w:ascii="inter" w:hAnsi="inter"/>
          <w:color w:val="000000"/>
        </w:rPr>
        <w:t xml:space="preserve">JLZ Universal Energy Exchange protections:</w:t>
      </w:r>
    </w:p>
    <w:p>
      <w:pPr>
        <w:numPr>
          <w:ilvl w:val="0"/>
          <w:numId w:val="20"/>
        </w:numPr>
        <w:spacing w:line="360" w:before="105" w:after="105" w:lineRule="auto"/>
      </w:pPr>
      <w:r>
        <w:rPr>
          <w:rFonts w:eastAsia="inter" w:cs="inter" w:ascii="inter" w:hAnsi="inter"/>
          <w:b/>
          <w:color w:val="000000"/>
          <w:sz w:val="21"/>
        </w:rPr>
        <w:t xml:space="preserve">Energy Sovereignty</w:t>
      </w:r>
      <w:r>
        <w:rPr>
          <w:rFonts w:eastAsia="inter" w:cs="inter" w:ascii="inter" w:hAnsi="inter"/>
          <w:color w:val="000000"/>
          <w:sz w:val="21"/>
        </w:rPr>
        <w:t xml:space="preserve">: Control over personal energy allocation and exchange</w:t>
      </w:r>
    </w:p>
    <w:p>
      <w:pPr>
        <w:numPr>
          <w:ilvl w:val="0"/>
          <w:numId w:val="20"/>
        </w:numPr>
        <w:spacing w:line="360" w:before="105" w:after="105" w:lineRule="auto"/>
      </w:pPr>
      <w:r>
        <w:rPr>
          <w:rFonts w:eastAsia="inter" w:cs="inter" w:ascii="inter" w:hAnsi="inter"/>
          <w:b/>
          <w:color w:val="000000"/>
          <w:sz w:val="21"/>
        </w:rPr>
        <w:t xml:space="preserve">Fair Exchange</w:t>
      </w:r>
      <w:r>
        <w:rPr>
          <w:rFonts w:eastAsia="inter" w:cs="inter" w:ascii="inter" w:hAnsi="inter"/>
          <w:color w:val="000000"/>
          <w:sz w:val="21"/>
        </w:rPr>
        <w:t xml:space="preserve">: Market-rate conversion between energy, attention, and material assets</w:t>
      </w:r>
    </w:p>
    <w:p>
      <w:pPr>
        <w:numPr>
          <w:ilvl w:val="0"/>
          <w:numId w:val="20"/>
        </w:numPr>
        <w:spacing w:line="360" w:before="105" w:after="105" w:lineRule="auto"/>
      </w:pPr>
      <w:r>
        <w:rPr>
          <w:rFonts w:eastAsia="inter" w:cs="inter" w:ascii="inter" w:hAnsi="inter"/>
          <w:b/>
          <w:color w:val="000000"/>
          <w:sz w:val="21"/>
        </w:rPr>
        <w:t xml:space="preserve">Conservation Compliance</w:t>
      </w:r>
      <w:r>
        <w:rPr>
          <w:rFonts w:eastAsia="inter" w:cs="inter" w:ascii="inter" w:hAnsi="inter"/>
          <w:color w:val="000000"/>
          <w:sz w:val="21"/>
        </w:rPr>
        <w:t xml:space="preserve">: All exchanges follow conservation of energy principles</w:t>
      </w:r>
    </w:p>
    <w:p>
      <w:pPr>
        <w:numPr>
          <w:ilvl w:val="0"/>
          <w:numId w:val="20"/>
        </w:numPr>
        <w:spacing w:line="360" w:before="105" w:after="105" w:lineRule="auto"/>
      </w:pPr>
      <w:r>
        <w:rPr>
          <w:rFonts w:eastAsia="inter" w:cs="inter" w:ascii="inter" w:hAnsi="inter"/>
          <w:b/>
          <w:color w:val="000000"/>
          <w:sz w:val="21"/>
        </w:rPr>
        <w:t xml:space="preserve">Anti-Manipulation</w:t>
      </w:r>
      <w:r>
        <w:rPr>
          <w:rFonts w:eastAsia="inter" w:cs="inter" w:ascii="inter" w:hAnsi="inter"/>
          <w:color w:val="000000"/>
          <w:sz w:val="21"/>
        </w:rPr>
        <w:t xml:space="preserve">: Protection against artificial scarcity or energy hoarding</w:t>
      </w:r>
    </w:p>
    <w:p>
      <w:pPr>
        <w:spacing w:line="360" w:before="315" w:after="105" w:lineRule="auto"/>
        <w:ind w:left="-30"/>
        <w:jc w:val="left"/>
      </w:pPr>
      <w:r>
        <w:rPr>
          <w:rFonts w:eastAsia="inter" w:cs="inter" w:ascii="inter" w:hAnsi="inter"/>
          <w:b/>
          <w:color w:val="000000"/>
          <w:sz w:val="24"/>
        </w:rPr>
        <w:t xml:space="preserve">Section 7.03: Credit and Lending Rights</w:t>
      </w:r>
    </w:p>
    <w:p>
      <w:pPr>
        <w:spacing w:line="360" w:after="210" w:lineRule="auto"/>
      </w:pPr>
      <w:r>
        <w:rPr>
          <w:rFonts w:eastAsia="inter" w:cs="inter" w:ascii="inter" w:hAnsi="inter"/>
          <w:color w:val="000000"/>
        </w:rPr>
        <w:t xml:space="preserve">Financial services access:</w:t>
      </w:r>
    </w:p>
    <w:p>
      <w:pPr>
        <w:numPr>
          <w:ilvl w:val="0"/>
          <w:numId w:val="21"/>
        </w:numPr>
        <w:spacing w:line="360" w:before="105" w:after="105" w:lineRule="auto"/>
      </w:pPr>
      <w:r>
        <w:rPr>
          <w:rFonts w:eastAsia="inter" w:cs="inter" w:ascii="inter" w:hAnsi="inter"/>
          <w:b/>
          <w:color w:val="000000"/>
          <w:sz w:val="21"/>
        </w:rPr>
        <w:t xml:space="preserve">Reputation-Based Credit</w:t>
      </w:r>
      <w:r>
        <w:rPr>
          <w:rFonts w:eastAsia="inter" w:cs="inter" w:ascii="inter" w:hAnsi="inter"/>
          <w:color w:val="000000"/>
          <w:sz w:val="21"/>
        </w:rPr>
        <w:t xml:space="preserve">: Access to VELOC credit based on verified service record</w:t>
      </w:r>
    </w:p>
    <w:p>
      <w:pPr>
        <w:numPr>
          <w:ilvl w:val="0"/>
          <w:numId w:val="21"/>
        </w:numPr>
        <w:spacing w:line="360" w:before="105" w:after="105" w:lineRule="auto"/>
      </w:pPr>
      <w:r>
        <w:rPr>
          <w:rFonts w:eastAsia="inter" w:cs="inter" w:ascii="inter" w:hAnsi="inter"/>
          <w:b/>
          <w:color w:val="000000"/>
          <w:sz w:val="21"/>
        </w:rPr>
        <w:t xml:space="preserve">Peer Lending</w:t>
      </w:r>
      <w:r>
        <w:rPr>
          <w:rFonts w:eastAsia="inter" w:cs="inter" w:ascii="inter" w:hAnsi="inter"/>
          <w:color w:val="000000"/>
          <w:sz w:val="21"/>
        </w:rPr>
        <w:t xml:space="preserve">: Direct lending relationships with other Cosmic Commoners</w:t>
      </w:r>
    </w:p>
    <w:p>
      <w:pPr>
        <w:numPr>
          <w:ilvl w:val="0"/>
          <w:numId w:val="21"/>
        </w:numPr>
        <w:spacing w:line="360" w:before="105" w:after="105" w:lineRule="auto"/>
      </w:pPr>
      <w:r>
        <w:rPr>
          <w:rFonts w:eastAsia="inter" w:cs="inter" w:ascii="inter" w:hAnsi="inter"/>
          <w:b/>
          <w:color w:val="000000"/>
          <w:sz w:val="21"/>
        </w:rPr>
        <w:t xml:space="preserve">Transparent Terms</w:t>
      </w:r>
      <w:r>
        <w:rPr>
          <w:rFonts w:eastAsia="inter" w:cs="inter" w:ascii="inter" w:hAnsi="inter"/>
          <w:color w:val="000000"/>
          <w:sz w:val="21"/>
        </w:rPr>
        <w:t xml:space="preserve">: Clear, honest lending terms without hidden fees or obligations</w:t>
      </w:r>
    </w:p>
    <w:p>
      <w:pPr>
        <w:numPr>
          <w:ilvl w:val="0"/>
          <w:numId w:val="21"/>
        </w:numPr>
        <w:spacing w:line="360" w:before="105" w:after="105" w:lineRule="auto"/>
      </w:pPr>
      <w:r>
        <w:rPr>
          <w:rFonts w:eastAsia="inter" w:cs="inter" w:ascii="inter" w:hAnsi="inter"/>
          <w:b/>
          <w:color w:val="000000"/>
          <w:sz w:val="21"/>
        </w:rPr>
        <w:t xml:space="preserve">Default Protection</w:t>
      </w:r>
      <w:r>
        <w:rPr>
          <w:rFonts w:eastAsia="inter" w:cs="inter" w:ascii="inter" w:hAnsi="inter"/>
          <w:color w:val="000000"/>
          <w:sz w:val="21"/>
        </w:rPr>
        <w:t xml:space="preserve">: Fair liquidation processes with community oversight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Protection Against Violations</w:t>
      </w:r>
    </w:p>
    <w:p>
      <w:pPr>
        <w:spacing w:line="360" w:before="315" w:after="105" w:lineRule="auto"/>
        <w:ind w:left="-30"/>
        <w:jc w:val="left"/>
      </w:pPr>
      <w:r>
        <w:rPr>
          <w:rFonts w:eastAsia="inter" w:cs="inter" w:ascii="inter" w:hAnsi="inter"/>
          <w:b/>
          <w:color w:val="000000"/>
          <w:sz w:val="24"/>
        </w:rPr>
        <w:t xml:space="preserve">Section 8.01: Rights Violation Response</w:t>
      </w:r>
    </w:p>
    <w:p>
      <w:pPr>
        <w:spacing w:line="360" w:after="210" w:lineRule="auto"/>
      </w:pPr>
      <w:r>
        <w:rPr>
          <w:rFonts w:eastAsia="inter" w:cs="inter" w:ascii="inter" w:hAnsi="inter"/>
          <w:color w:val="000000"/>
        </w:rPr>
        <w:t xml:space="preserve">When cosmic rights are violated:</w:t>
      </w:r>
    </w:p>
    <w:p>
      <w:pPr>
        <w:numPr>
          <w:ilvl w:val="0"/>
          <w:numId w:val="22"/>
        </w:numPr>
        <w:spacing w:line="360" w:before="105" w:after="105" w:lineRule="auto"/>
      </w:pPr>
      <w:r>
        <w:rPr>
          <w:rFonts w:eastAsia="inter" w:cs="inter" w:ascii="inter" w:hAnsi="inter"/>
          <w:b/>
          <w:color w:val="000000"/>
          <w:sz w:val="21"/>
        </w:rPr>
        <w:t xml:space="preserve">Immediate Arbitration</w:t>
      </w:r>
      <w:r>
        <w:rPr>
          <w:rFonts w:eastAsia="inter" w:cs="inter" w:ascii="inter" w:hAnsi="inter"/>
          <w:color w:val="000000"/>
          <w:sz w:val="21"/>
        </w:rPr>
        <w:t xml:space="preserve">: Fast-track dispute resolution for rights violations</w:t>
      </w:r>
    </w:p>
    <w:p>
      <w:pPr>
        <w:numPr>
          <w:ilvl w:val="0"/>
          <w:numId w:val="22"/>
        </w:numPr>
        <w:spacing w:line="360" w:before="105" w:after="105" w:lineRule="auto"/>
      </w:pPr>
      <w:r>
        <w:rPr>
          <w:rFonts w:eastAsia="inter" w:cs="inter" w:ascii="inter" w:hAnsi="inter"/>
          <w:b/>
          <w:color w:val="000000"/>
          <w:sz w:val="21"/>
        </w:rPr>
        <w:t xml:space="preserve">Community Defense</w:t>
      </w:r>
      <w:r>
        <w:rPr>
          <w:rFonts w:eastAsia="inter" w:cs="inter" w:ascii="inter" w:hAnsi="inter"/>
          <w:color w:val="000000"/>
          <w:sz w:val="21"/>
        </w:rPr>
        <w:t xml:space="preserve">: Collective action to protect individual cosmic rights</w:t>
      </w:r>
    </w:p>
    <w:p>
      <w:pPr>
        <w:numPr>
          <w:ilvl w:val="0"/>
          <w:numId w:val="22"/>
        </w:numPr>
        <w:spacing w:line="360" w:before="105" w:after="105" w:lineRule="auto"/>
      </w:pPr>
      <w:r>
        <w:rPr>
          <w:rFonts w:eastAsia="inter" w:cs="inter" w:ascii="inter" w:hAnsi="inter"/>
          <w:b/>
          <w:color w:val="000000"/>
          <w:sz w:val="21"/>
        </w:rPr>
        <w:t xml:space="preserve">Compensation Mechanisms</w:t>
      </w:r>
      <w:r>
        <w:rPr>
          <w:rFonts w:eastAsia="inter" w:cs="inter" w:ascii="inter" w:hAnsi="inter"/>
          <w:color w:val="000000"/>
          <w:sz w:val="21"/>
        </w:rPr>
        <w:t xml:space="preserve">: Restitution for damages caused by rights violations</w:t>
      </w:r>
    </w:p>
    <w:p>
      <w:pPr>
        <w:numPr>
          <w:ilvl w:val="0"/>
          <w:numId w:val="22"/>
        </w:numPr>
        <w:spacing w:line="360" w:before="105" w:after="105" w:lineRule="auto"/>
      </w:pPr>
      <w:r>
        <w:rPr>
          <w:rFonts w:eastAsia="inter" w:cs="inter" w:ascii="inter" w:hAnsi="inter"/>
          <w:b/>
          <w:color w:val="000000"/>
          <w:sz w:val="21"/>
        </w:rPr>
        <w:t xml:space="preserve">Systemic Reform</w:t>
      </w:r>
      <w:r>
        <w:rPr>
          <w:rFonts w:eastAsia="inter" w:cs="inter" w:ascii="inter" w:hAnsi="inter"/>
          <w:color w:val="000000"/>
          <w:sz w:val="21"/>
        </w:rPr>
        <w:t xml:space="preserve">: Platform improvements to prevent future violations</w:t>
      </w:r>
    </w:p>
    <w:p>
      <w:pPr>
        <w:spacing w:line="360" w:before="315" w:after="105" w:lineRule="auto"/>
        <w:ind w:left="-30"/>
        <w:jc w:val="left"/>
      </w:pPr>
      <w:r>
        <w:rPr>
          <w:rFonts w:eastAsia="inter" w:cs="inter" w:ascii="inter" w:hAnsi="inter"/>
          <w:b/>
          <w:color w:val="000000"/>
          <w:sz w:val="24"/>
        </w:rPr>
        <w:t xml:space="preserve">Section 8.02: Enforcement Mechanisms</w:t>
      </w:r>
    </w:p>
    <w:p>
      <w:pPr>
        <w:spacing w:line="360" w:after="210" w:lineRule="auto"/>
      </w:pPr>
      <w:r>
        <w:rPr>
          <w:rFonts w:eastAsia="inter" w:cs="inter" w:ascii="inter" w:hAnsi="inter"/>
          <w:color w:val="000000"/>
        </w:rPr>
        <w:t xml:space="preserve">Rights protection through:</w:t>
      </w:r>
    </w:p>
    <w:p>
      <w:pPr>
        <w:numPr>
          <w:ilvl w:val="0"/>
          <w:numId w:val="23"/>
        </w:numPr>
        <w:spacing w:line="360" w:before="105" w:after="105" w:lineRule="auto"/>
      </w:pPr>
      <w:r>
        <w:rPr>
          <w:rFonts w:eastAsia="inter" w:cs="inter" w:ascii="inter" w:hAnsi="inter"/>
          <w:b/>
          <w:color w:val="000000"/>
          <w:sz w:val="21"/>
        </w:rPr>
        <w:t xml:space="preserve">Smart Contract Enforcement</w:t>
      </w:r>
      <w:r>
        <w:rPr>
          <w:rFonts w:eastAsia="inter" w:cs="inter" w:ascii="inter" w:hAnsi="inter"/>
          <w:color w:val="000000"/>
          <w:sz w:val="21"/>
        </w:rPr>
        <w:t xml:space="preserve">: Automated protection through blockchain code</w:t>
      </w:r>
    </w:p>
    <w:p>
      <w:pPr>
        <w:numPr>
          <w:ilvl w:val="0"/>
          <w:numId w:val="23"/>
        </w:numPr>
        <w:spacing w:line="360" w:before="105" w:after="105" w:lineRule="auto"/>
      </w:pPr>
      <w:r>
        <w:rPr>
          <w:rFonts w:eastAsia="inter" w:cs="inter" w:ascii="inter" w:hAnsi="inter"/>
          <w:b/>
          <w:color w:val="000000"/>
          <w:sz w:val="21"/>
        </w:rPr>
        <w:t xml:space="preserve">Community Monitoring</w:t>
      </w:r>
      <w:r>
        <w:rPr>
          <w:rFonts w:eastAsia="inter" w:cs="inter" w:ascii="inter" w:hAnsi="inter"/>
          <w:color w:val="000000"/>
          <w:sz w:val="21"/>
        </w:rPr>
        <w:t xml:space="preserve">: Peer oversight of rights compliance</w:t>
      </w:r>
    </w:p>
    <w:p>
      <w:pPr>
        <w:numPr>
          <w:ilvl w:val="0"/>
          <w:numId w:val="23"/>
        </w:numPr>
        <w:spacing w:line="360" w:before="105" w:after="105" w:lineRule="auto"/>
      </w:pPr>
      <w:r>
        <w:rPr>
          <w:rFonts w:eastAsia="inter" w:cs="inter" w:ascii="inter" w:hAnsi="inter"/>
          <w:b/>
          <w:color w:val="000000"/>
          <w:sz w:val="21"/>
        </w:rPr>
        <w:t xml:space="preserve">Reputation Consequences</w:t>
      </w:r>
      <w:r>
        <w:rPr>
          <w:rFonts w:eastAsia="inter" w:cs="inter" w:ascii="inter" w:hAnsi="inter"/>
          <w:color w:val="000000"/>
          <w:sz w:val="21"/>
        </w:rPr>
        <w:t xml:space="preserve">: Star Tier impacts for rights violators</w:t>
      </w:r>
    </w:p>
    <w:p>
      <w:pPr>
        <w:numPr>
          <w:ilvl w:val="0"/>
          <w:numId w:val="23"/>
        </w:numPr>
        <w:spacing w:line="360" w:before="105" w:after="105" w:lineRule="auto"/>
      </w:pPr>
      <w:r>
        <w:rPr>
          <w:rFonts w:eastAsia="inter" w:cs="inter" w:ascii="inter" w:hAnsi="inter"/>
          <w:b/>
          <w:color w:val="000000"/>
          <w:sz w:val="21"/>
        </w:rPr>
        <w:t xml:space="preserve">Economic Sanctions</w:t>
      </w:r>
      <w:r>
        <w:rPr>
          <w:rFonts w:eastAsia="inter" w:cs="inter" w:ascii="inter" w:hAnsi="inter"/>
          <w:color w:val="000000"/>
          <w:sz w:val="21"/>
        </w:rPr>
        <w:t xml:space="preserve">: Community-imposed consequences for persistent violators</w:t>
      </w:r>
    </w:p>
    <w:p>
      <w:pPr>
        <w:spacing w:line="360" w:before="315" w:after="105" w:lineRule="auto"/>
        <w:ind w:left="-30"/>
        <w:jc w:val="left"/>
      </w:pPr>
      <w:r>
        <w:rPr>
          <w:rFonts w:eastAsia="inter" w:cs="inter" w:ascii="inter" w:hAnsi="inter"/>
          <w:b/>
          <w:color w:val="000000"/>
          <w:sz w:val="24"/>
        </w:rPr>
        <w:t xml:space="preserve">Section 8.03: Emergency Protections</w:t>
      </w:r>
    </w:p>
    <w:p>
      <w:pPr>
        <w:spacing w:line="360" w:after="210" w:lineRule="auto"/>
      </w:pPr>
      <w:r>
        <w:rPr>
          <w:rFonts w:eastAsia="inter" w:cs="inter" w:ascii="inter" w:hAnsi="inter"/>
          <w:color w:val="000000"/>
        </w:rPr>
        <w:t xml:space="preserve">Crisis response rights:</w:t>
      </w:r>
    </w:p>
    <w:p>
      <w:pPr>
        <w:numPr>
          <w:ilvl w:val="0"/>
          <w:numId w:val="24"/>
        </w:numPr>
        <w:spacing w:line="360" w:before="105" w:after="105" w:lineRule="auto"/>
      </w:pPr>
      <w:r>
        <w:rPr>
          <w:rFonts w:eastAsia="inter" w:cs="inter" w:ascii="inter" w:hAnsi="inter"/>
          <w:b/>
          <w:color w:val="000000"/>
          <w:sz w:val="21"/>
        </w:rPr>
        <w:t xml:space="preserve">Safe Harbor</w:t>
      </w:r>
      <w:r>
        <w:rPr>
          <w:rFonts w:eastAsia="inter" w:cs="inter" w:ascii="inter" w:hAnsi="inter"/>
          <w:color w:val="000000"/>
          <w:sz w:val="21"/>
        </w:rPr>
        <w:t xml:space="preserve">: Protection during platform emergencies or external attacks</w:t>
      </w:r>
    </w:p>
    <w:p>
      <w:pPr>
        <w:numPr>
          <w:ilvl w:val="0"/>
          <w:numId w:val="24"/>
        </w:numPr>
        <w:spacing w:line="360" w:before="105" w:after="105" w:lineRule="auto"/>
      </w:pPr>
      <w:r>
        <w:rPr>
          <w:rFonts w:eastAsia="inter" w:cs="inter" w:ascii="inter" w:hAnsi="inter"/>
          <w:b/>
          <w:color w:val="000000"/>
          <w:sz w:val="21"/>
        </w:rPr>
        <w:t xml:space="preserve">Asset Recovery</w:t>
      </w:r>
      <w:r>
        <w:rPr>
          <w:rFonts w:eastAsia="inter" w:cs="inter" w:ascii="inter" w:hAnsi="inter"/>
          <w:color w:val="000000"/>
          <w:sz w:val="21"/>
        </w:rPr>
        <w:t xml:space="preserve">: Community assistance for stolen or compromised assets</w:t>
      </w:r>
    </w:p>
    <w:p>
      <w:pPr>
        <w:numPr>
          <w:ilvl w:val="0"/>
          <w:numId w:val="24"/>
        </w:numPr>
        <w:spacing w:line="360" w:before="105" w:after="105" w:lineRule="auto"/>
      </w:pPr>
      <w:r>
        <w:rPr>
          <w:rFonts w:eastAsia="inter" w:cs="inter" w:ascii="inter" w:hAnsi="inter"/>
          <w:b/>
          <w:color w:val="000000"/>
          <w:sz w:val="21"/>
        </w:rPr>
        <w:t xml:space="preserve">Alternative Channels</w:t>
      </w:r>
      <w:r>
        <w:rPr>
          <w:rFonts w:eastAsia="inter" w:cs="inter" w:ascii="inter" w:hAnsi="inter"/>
          <w:color w:val="000000"/>
          <w:sz w:val="21"/>
        </w:rPr>
        <w:t xml:space="preserve">: Backup systems for essential platform functions</w:t>
      </w:r>
    </w:p>
    <w:p>
      <w:pPr>
        <w:numPr>
          <w:ilvl w:val="0"/>
          <w:numId w:val="24"/>
        </w:numPr>
        <w:spacing w:line="360" w:before="105" w:after="105" w:lineRule="auto"/>
      </w:pPr>
      <w:r>
        <w:rPr>
          <w:rFonts w:eastAsia="inter" w:cs="inter" w:ascii="inter" w:hAnsi="inter"/>
          <w:b/>
          <w:color w:val="000000"/>
          <w:sz w:val="21"/>
        </w:rPr>
        <w:t xml:space="preserve">Constitutional Continuity</w:t>
      </w:r>
      <w:r>
        <w:rPr>
          <w:rFonts w:eastAsia="inter" w:cs="inter" w:ascii="inter" w:hAnsi="inter"/>
          <w:color w:val="000000"/>
          <w:sz w:val="21"/>
        </w:rPr>
        <w:t xml:space="preserve">: Rights protection even during major platform changes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Amendment and Evolution</w:t>
      </w:r>
    </w:p>
    <w:p>
      <w:pPr>
        <w:spacing w:line="360" w:before="315" w:after="105" w:lineRule="auto"/>
        <w:ind w:left="-30"/>
        <w:jc w:val="left"/>
      </w:pPr>
      <w:r>
        <w:rPr>
          <w:rFonts w:eastAsia="inter" w:cs="inter" w:ascii="inter" w:hAnsi="inter"/>
          <w:b/>
          <w:color w:val="000000"/>
          <w:sz w:val="24"/>
        </w:rPr>
        <w:t xml:space="preserve">Section 9.01: Constitutional Amendment Process</w:t>
      </w:r>
    </w:p>
    <w:p>
      <w:pPr>
        <w:spacing w:line="360" w:after="210" w:lineRule="auto"/>
      </w:pPr>
      <w:r>
        <w:rPr>
          <w:rFonts w:eastAsia="inter" w:cs="inter" w:ascii="inter" w:hAnsi="inter"/>
          <w:color w:val="000000"/>
        </w:rPr>
        <w:t xml:space="preserve">This Bill of Rights may be amended through:</w:t>
      </w:r>
    </w:p>
    <w:p>
      <w:pPr>
        <w:numPr>
          <w:ilvl w:val="0"/>
          <w:numId w:val="25"/>
        </w:numPr>
        <w:spacing w:line="360" w:before="105" w:after="105" w:lineRule="auto"/>
      </w:pPr>
      <w:r>
        <w:rPr>
          <w:rFonts w:eastAsia="inter" w:cs="inter" w:ascii="inter" w:hAnsi="inter"/>
          <w:b/>
          <w:color w:val="000000"/>
          <w:sz w:val="21"/>
        </w:rPr>
        <w:t xml:space="preserve">Community Proposal</w:t>
      </w:r>
      <w:r>
        <w:rPr>
          <w:rFonts w:eastAsia="inter" w:cs="inter" w:ascii="inter" w:hAnsi="inter"/>
          <w:color w:val="000000"/>
          <w:sz w:val="21"/>
        </w:rPr>
        <w:t xml:space="preserve">: Any Cosmic-tier (Star 12) member may propose amendments</w:t>
      </w:r>
    </w:p>
    <w:p>
      <w:pPr>
        <w:numPr>
          <w:ilvl w:val="0"/>
          <w:numId w:val="25"/>
        </w:numPr>
        <w:spacing w:line="360" w:before="105" w:after="105" w:lineRule="auto"/>
      </w:pPr>
      <w:r>
        <w:rPr>
          <w:rFonts w:eastAsia="inter" w:cs="inter" w:ascii="inter" w:hAnsi="inter"/>
          <w:b/>
          <w:color w:val="000000"/>
          <w:sz w:val="21"/>
        </w:rPr>
        <w:t xml:space="preserve">Democratic Review</w:t>
      </w:r>
      <w:r>
        <w:rPr>
          <w:rFonts w:eastAsia="inter" w:cs="inter" w:ascii="inter" w:hAnsi="inter"/>
          <w:color w:val="000000"/>
          <w:sz w:val="21"/>
        </w:rPr>
        <w:t xml:space="preserve">: Community discussion and refinement period</w:t>
      </w:r>
    </w:p>
    <w:p>
      <w:pPr>
        <w:numPr>
          <w:ilvl w:val="0"/>
          <w:numId w:val="25"/>
        </w:numPr>
        <w:spacing w:line="360" w:before="105" w:after="105" w:lineRule="auto"/>
      </w:pPr>
      <w:r>
        <w:rPr>
          <w:rFonts w:eastAsia="inter" w:cs="inter" w:ascii="inter" w:hAnsi="inter"/>
          <w:b/>
          <w:color w:val="000000"/>
          <w:sz w:val="21"/>
        </w:rPr>
        <w:t xml:space="preserve">Supermajority Approval</w:t>
      </w:r>
      <w:r>
        <w:rPr>
          <w:rFonts w:eastAsia="inter" w:cs="inter" w:ascii="inter" w:hAnsi="inter"/>
          <w:color w:val="000000"/>
          <w:sz w:val="21"/>
        </w:rPr>
        <w:t xml:space="preserve">: Two-thirds weighted vote required for amendment passage</w:t>
      </w:r>
    </w:p>
    <w:p>
      <w:pPr>
        <w:numPr>
          <w:ilvl w:val="0"/>
          <w:numId w:val="25"/>
        </w:numPr>
        <w:spacing w:line="360" w:before="105" w:after="105" w:lineRule="auto"/>
      </w:pPr>
      <w:r>
        <w:rPr>
          <w:rFonts w:eastAsia="inter" w:cs="inter" w:ascii="inter" w:hAnsi="inter"/>
          <w:b/>
          <w:color w:val="000000"/>
          <w:sz w:val="21"/>
        </w:rPr>
        <w:t xml:space="preserve">Implementation Timeline</w:t>
      </w:r>
      <w:r>
        <w:rPr>
          <w:rFonts w:eastAsia="inter" w:cs="inter" w:ascii="inter" w:hAnsi="inter"/>
          <w:color w:val="000000"/>
          <w:sz w:val="21"/>
        </w:rPr>
        <w:t xml:space="preserve">: Staged rollout with community feedback integration</w:t>
      </w:r>
    </w:p>
    <w:p>
      <w:pPr>
        <w:spacing w:line="360" w:before="315" w:after="105" w:lineRule="auto"/>
        <w:ind w:left="-30"/>
        <w:jc w:val="left"/>
      </w:pPr>
      <w:r>
        <w:rPr>
          <w:rFonts w:eastAsia="inter" w:cs="inter" w:ascii="inter" w:hAnsi="inter"/>
          <w:b/>
          <w:color w:val="000000"/>
          <w:sz w:val="24"/>
        </w:rPr>
        <w:t xml:space="preserve">Section 9.02: Platform Evolution Rights</w:t>
      </w:r>
    </w:p>
    <w:p>
      <w:pPr>
        <w:spacing w:line="360" w:after="210" w:lineRule="auto"/>
      </w:pPr>
      <w:r>
        <w:rPr>
          <w:rFonts w:eastAsia="inter" w:cs="inter" w:ascii="inter" w:hAnsi="inter"/>
          <w:color w:val="000000"/>
        </w:rPr>
        <w:t xml:space="preserve">As the C3 Alliance evolves:</w:t>
      </w:r>
    </w:p>
    <w:p>
      <w:pPr>
        <w:numPr>
          <w:ilvl w:val="0"/>
          <w:numId w:val="26"/>
        </w:numPr>
        <w:spacing w:line="360" w:before="105" w:after="105" w:lineRule="auto"/>
      </w:pPr>
      <w:r>
        <w:rPr>
          <w:rFonts w:eastAsia="inter" w:cs="inter" w:ascii="inter" w:hAnsi="inter"/>
          <w:b/>
          <w:color w:val="000000"/>
          <w:sz w:val="21"/>
        </w:rPr>
        <w:t xml:space="preserve">Grandfathered Rights</w:t>
      </w:r>
      <w:r>
        <w:rPr>
          <w:rFonts w:eastAsia="inter" w:cs="inter" w:ascii="inter" w:hAnsi="inter"/>
          <w:color w:val="000000"/>
          <w:sz w:val="21"/>
        </w:rPr>
        <w:t xml:space="preserve">: Existing rights protections continue even with platform changes</w:t>
      </w:r>
    </w:p>
    <w:p>
      <w:pPr>
        <w:numPr>
          <w:ilvl w:val="0"/>
          <w:numId w:val="26"/>
        </w:numPr>
        <w:spacing w:line="360" w:before="105" w:after="105" w:lineRule="auto"/>
      </w:pPr>
      <w:r>
        <w:rPr>
          <w:rFonts w:eastAsia="inter" w:cs="inter" w:ascii="inter" w:hAnsi="inter"/>
          <w:b/>
          <w:color w:val="000000"/>
          <w:sz w:val="21"/>
        </w:rPr>
        <w:t xml:space="preserve">Feature Inclusion</w:t>
      </w:r>
      <w:r>
        <w:rPr>
          <w:rFonts w:eastAsia="inter" w:cs="inter" w:ascii="inter" w:hAnsi="inter"/>
          <w:color w:val="000000"/>
          <w:sz w:val="21"/>
        </w:rPr>
        <w:t xml:space="preserve">: New capabilities must respect existing constitutional protections</w:t>
      </w:r>
    </w:p>
    <w:p>
      <w:pPr>
        <w:numPr>
          <w:ilvl w:val="0"/>
          <w:numId w:val="26"/>
        </w:numPr>
        <w:spacing w:line="360" w:before="105" w:after="105" w:lineRule="auto"/>
      </w:pPr>
      <w:r>
        <w:rPr>
          <w:rFonts w:eastAsia="inter" w:cs="inter" w:ascii="inter" w:hAnsi="inter"/>
          <w:b/>
          <w:color w:val="000000"/>
          <w:sz w:val="21"/>
        </w:rPr>
        <w:t xml:space="preserve">Community Consent</w:t>
      </w:r>
      <w:r>
        <w:rPr>
          <w:rFonts w:eastAsia="inter" w:cs="inter" w:ascii="inter" w:hAnsi="inter"/>
          <w:color w:val="000000"/>
          <w:sz w:val="21"/>
        </w:rPr>
        <w:t xml:space="preserve">: Major platform changes require community approval</w:t>
      </w:r>
    </w:p>
    <w:p>
      <w:pPr>
        <w:numPr>
          <w:ilvl w:val="0"/>
          <w:numId w:val="26"/>
        </w:numPr>
        <w:spacing w:line="360" w:before="105" w:after="105" w:lineRule="auto"/>
      </w:pPr>
      <w:r>
        <w:rPr>
          <w:rFonts w:eastAsia="inter" w:cs="inter" w:ascii="inter" w:hAnsi="inter"/>
          <w:b/>
          <w:color w:val="000000"/>
          <w:sz w:val="21"/>
        </w:rPr>
        <w:t xml:space="preserve">Migration Rights</w:t>
      </w:r>
      <w:r>
        <w:rPr>
          <w:rFonts w:eastAsia="inter" w:cs="inter" w:ascii="inter" w:hAnsi="inter"/>
          <w:color w:val="000000"/>
          <w:sz w:val="21"/>
        </w:rPr>
        <w:t xml:space="preserve">: Choice to continue with preferred platform version during major changes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 Living Constitution</w:t>
      </w:r>
    </w:p>
    <w:p>
      <w:pPr>
        <w:spacing w:line="360" w:after="210" w:lineRule="auto"/>
      </w:pPr>
      <w:r>
        <w:rPr>
          <w:rFonts w:eastAsia="inter" w:cs="inter" w:ascii="inter" w:hAnsi="inter"/>
          <w:color w:val="000000"/>
        </w:rPr>
        <w:t xml:space="preserve">This Bill of Rights represents a living constitution that evolves with the cosmic commons community while maintaining core protections for sovereignty, privacy, economic freedom, and spiritual evolution. Every Cosmic Commoner possesses these rights as inherent aspects of consciousness itself, protected through technological infrastructure, community governance, and alignment with Universal Natural Law.</w:t>
      </w:r>
    </w:p>
    <w:p>
      <w:pPr>
        <w:spacing w:line="360" w:after="210" w:lineRule="auto"/>
      </w:pPr>
      <w:r>
        <w:rPr>
          <w:rFonts w:eastAsia="inter" w:cs="inter" w:ascii="inter" w:hAnsi="inter"/>
          <w:color w:val="000000"/>
        </w:rPr>
        <w:t xml:space="preserve">The Journey Builder ecosystem, Star Tier prestige system, and burn-to-mint economic mechanics serve as technological implementations of these fundamental rights, ensuring that sovereignty as a service becomes a lived reality for every member of the cosmic commons.</w:t>
      </w:r>
    </w:p>
    <w:p>
      <w:pPr>
        <w:spacing w:line="360" w:after="210" w:lineRule="auto"/>
      </w:pPr>
      <w:r>
        <w:rPr>
          <w:rFonts w:eastAsia="inter" w:cs="inter" w:ascii="inter" w:hAnsi="inter"/>
          <w:b/>
          <w:color w:val="000000"/>
        </w:rPr>
        <w:t xml:space="preserve">We are ALL cosmic commoners, journeying together toward infinite evolution while maintaining individual sovereignty and collective prosperity.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This document supersedes all previous versions and integrates with C3 Alliance Whitepaper v2.1, Smart Contract Architecture Specifications, and all supplemental governance documents.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Veridian.i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2025-09-28T17:15:00.245Z</dcterms:created>
  <dcterms:modified xsi:type="dcterms:W3CDTF">2025-09-28T17:15:00.245Z</dcterms:modified>
</cp:coreProperties>
</file>