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MECO Operating Agreement Template (Revised)</w:t>
      </w:r>
    </w:p>
    <w:p>
      <w:pPr>
        <w:spacing w:line="360" w:before="315" w:after="105" w:lineRule="auto"/>
        <w:ind w:left="-30"/>
        <w:jc w:val="left"/>
      </w:pPr>
      <w:r>
        <w:rPr>
          <w:rFonts w:eastAsia="inter" w:cs="inter" w:ascii="inter" w:hAnsi="inter"/>
          <w:b/>
          <w:color w:val="000000"/>
          <w:sz w:val="24"/>
        </w:rPr>
        <w:t xml:space="preserve">Multi-Member Management Wyoming DAO LLC with Multi-Asset Multisig Governance</w:t>
      </w:r>
    </w:p>
    <w:p>
      <w:pPr>
        <w:spacing w:line="360" w:before="315" w:after="105" w:lineRule="auto"/>
        <w:ind w:left="-30"/>
        <w:jc w:val="left"/>
      </w:pPr>
      <w:r>
        <w:rPr>
          <w:rFonts w:eastAsia="inter" w:cs="inter" w:ascii="inter" w:hAnsi="inter"/>
          <w:b/>
          <w:color w:val="000000"/>
          <w:sz w:val="24"/>
        </w:rPr>
        <w:t xml:space="preserve">For C3 Alliance Member Entity Companies - Version 2.0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OPERATING AGREEMENT OF [MECO BUSINESS NAME] DAO LLC</w:t>
      </w:r>
      <w:r>
        <w:rPr>
          <w:rFonts w:eastAsia="inter" w:cs="inter" w:ascii="inter" w:hAnsi="inter"/>
          <w:color w:val="000000"/>
        </w:rPr>
        <w:br w:type="textWrapping"/>
      </w:r>
      <w:r>
        <w:rPr>
          <w:rFonts w:eastAsia="inter" w:cs="inter" w:ascii="inter" w:hAnsi="inter"/>
          <w:b/>
          <w:color w:val="000000"/>
        </w:rPr>
        <w:t xml:space="preserve">A WYOMING DECENTRALIZED AUTONOMOUS ORGANIZATION LIMITED LIABILITY COMPANY</w:t>
      </w:r>
    </w:p>
    <w:p>
      <w:pPr>
        <w:spacing w:line="360" w:after="210" w:lineRule="auto"/>
      </w:pPr>
      <w:r>
        <w:rPr>
          <w:rFonts w:eastAsia="inter" w:cs="inter" w:ascii="inter" w:hAnsi="inter"/>
          <w:color w:val="000000"/>
        </w:rPr>
        <w:t xml:space="preserve">This Operating Agreement ("Agreement") is made and entered into on [Date], by and among the founding members listed below (each individually a "Founding Member" and collectively the "Founding Members"), for the purpose of establishing the operating procedures, governance structure, and business framework for [MECO Business Name] DAO LLC (the "MECO"), a Wyoming Decentralized Autonomous Organization Limited Liability Company.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DEFINITIONS AND INTERPRETATION</w:t>
      </w:r>
    </w:p>
    <w:p>
      <w:pPr>
        <w:spacing w:line="360" w:before="315" w:after="105" w:lineRule="auto"/>
        <w:ind w:left="-30"/>
        <w:jc w:val="left"/>
      </w:pPr>
      <w:r>
        <w:rPr>
          <w:rFonts w:eastAsia="inter" w:cs="inter" w:ascii="inter" w:hAnsi="inter"/>
          <w:b/>
          <w:color w:val="000000"/>
          <w:sz w:val="24"/>
        </w:rPr>
        <w:t xml:space="preserve">Section 1.01 Definitions</w:t>
      </w:r>
    </w:p>
    <w:p>
      <w:pPr>
        <w:spacing w:line="360" w:after="210" w:lineRule="auto"/>
      </w:pPr>
      <w:r>
        <w:rPr>
          <w:rFonts w:eastAsia="inter" w:cs="inter" w:ascii="inter" w:hAnsi="inter"/>
          <w:color w:val="000000"/>
        </w:rPr>
        <w:t xml:space="preserve">For purposes of this Agreement, the following terms shall have the meanings set forth below:</w:t>
      </w:r>
    </w:p>
    <w:p>
      <w:pPr>
        <w:spacing w:line="360" w:after="210" w:lineRule="auto"/>
      </w:pPr>
      <w:r>
        <w:rPr>
          <w:rFonts w:eastAsia="inter" w:cs="inter" w:ascii="inter" w:hAnsi="inter"/>
          <w:b/>
          <w:color w:val="000000"/>
        </w:rPr>
        <w:t xml:space="preserve">Alliance</w:t>
      </w:r>
      <w:r>
        <w:rPr>
          <w:rFonts w:eastAsia="inter" w:cs="inter" w:ascii="inter" w:hAnsi="inter"/>
          <w:color w:val="000000"/>
        </w:rPr>
        <w:t xml:space="preserve"> means the C3 Alliance LCA, a Colorado Limited Cooperative Association serving as the umbrella organization for Constitutional Cooperative Communities.</w:t>
      </w:r>
    </w:p>
    <w:p>
      <w:pPr>
        <w:spacing w:line="360" w:after="210" w:lineRule="auto"/>
      </w:pPr>
      <w:r>
        <w:rPr>
          <w:rFonts w:eastAsia="inter" w:cs="inter" w:ascii="inter" w:hAnsi="inter"/>
          <w:b/>
          <w:color w:val="000000"/>
        </w:rPr>
        <w:t xml:space="preserve">Approved Assets</w:t>
      </w:r>
      <w:r>
        <w:rPr>
          <w:rFonts w:eastAsia="inter" w:cs="inter" w:ascii="inter" w:hAnsi="inter"/>
          <w:color w:val="000000"/>
        </w:rPr>
        <w:t xml:space="preserve"> means any fungible tokens (FT) or non-fungible tokens (NFT) democratically approved by C3 communities for vault funding and economic participation.</w:t>
      </w:r>
    </w:p>
    <w:p>
      <w:pPr>
        <w:spacing w:line="360" w:after="210" w:lineRule="auto"/>
      </w:pPr>
      <w:r>
        <w:rPr>
          <w:rFonts w:eastAsia="inter" w:cs="inter" w:ascii="inter" w:hAnsi="inter"/>
          <w:b/>
          <w:color w:val="000000"/>
        </w:rPr>
        <w:t xml:space="preserve">C3</w:t>
      </w:r>
      <w:r>
        <w:rPr>
          <w:rFonts w:eastAsia="inter" w:cs="inter" w:ascii="inter" w:hAnsi="inter"/>
          <w:color w:val="000000"/>
        </w:rPr>
        <w:t xml:space="preserve"> means a Constitutional Cooperative Community organized as a Wyoming DAO LLC and operating as a member of the C3 Alliance.</w:t>
      </w:r>
    </w:p>
    <w:p>
      <w:pPr>
        <w:spacing w:line="360" w:after="210" w:lineRule="auto"/>
      </w:pPr>
      <w:r>
        <w:rPr>
          <w:rFonts w:eastAsia="inter" w:cs="inter" w:ascii="inter" w:hAnsi="inter"/>
          <w:b/>
          <w:color w:val="000000"/>
        </w:rPr>
        <w:t xml:space="preserve">CapX Marketplace</w:t>
      </w:r>
      <w:r>
        <w:rPr>
          <w:rFonts w:eastAsia="inter" w:cs="inter" w:ascii="inter" w:hAnsi="inter"/>
          <w:color w:val="000000"/>
        </w:rPr>
        <w:t xml:space="preserve"> means the enhanced Capital Exchange marketplace operated by the C3 Alliance for competitive bidding on Impact Offers and CONX trading.</w:t>
      </w:r>
    </w:p>
    <w:p>
      <w:pPr>
        <w:spacing w:line="360" w:after="210" w:lineRule="auto"/>
      </w:pPr>
      <w:r>
        <w:rPr>
          <w:rFonts w:eastAsia="inter" w:cs="inter" w:ascii="inter" w:hAnsi="inter"/>
          <w:b/>
          <w:color w:val="000000"/>
        </w:rPr>
        <w:t xml:space="preserve">COMM</w:t>
      </w:r>
      <w:r>
        <w:rPr>
          <w:rFonts w:eastAsia="inter" w:cs="inter" w:ascii="inter" w:hAnsi="inter"/>
          <w:color w:val="000000"/>
        </w:rPr>
        <w:t xml:space="preserve"> means Commons Coins, the non-transferable patronage rewards tokens representing Commons Control Rights within the C3 Alliance ecosystem.</w:t>
      </w:r>
    </w:p>
    <w:p>
      <w:pPr>
        <w:spacing w:line="360" w:after="210" w:lineRule="auto"/>
      </w:pPr>
      <w:r>
        <w:rPr>
          <w:rFonts w:eastAsia="inter" w:cs="inter" w:ascii="inter" w:hAnsi="inter"/>
          <w:b/>
          <w:color w:val="000000"/>
        </w:rPr>
        <w:t xml:space="preserve">CONX</w:t>
      </w:r>
      <w:r>
        <w:rPr>
          <w:rFonts w:eastAsia="inter" w:cs="inter" w:ascii="inter" w:hAnsi="inter"/>
          <w:color w:val="000000"/>
        </w:rPr>
        <w:t xml:space="preserve"> means Connects Coin, the universal "babel token" serving as the primary payment method for all fees, services, and transactions within the C3 Alliance ecosystem.</w:t>
      </w:r>
    </w:p>
    <w:p>
      <w:pPr>
        <w:spacing w:line="360" w:after="210" w:lineRule="auto"/>
      </w:pPr>
      <w:r>
        <w:rPr>
          <w:rFonts w:eastAsia="inter" w:cs="inter" w:ascii="inter" w:hAnsi="inter"/>
          <w:b/>
          <w:color w:val="000000"/>
        </w:rPr>
        <w:t xml:space="preserve">Founding Members</w:t>
      </w:r>
      <w:r>
        <w:rPr>
          <w:rFonts w:eastAsia="inter" w:cs="inter" w:ascii="inter" w:hAnsi="inter"/>
          <w:color w:val="000000"/>
        </w:rPr>
        <w:t xml:space="preserve"> means the initial MEID holders who execute this Agreement and serve as multi-asset multisig wallet signers for MECO governance.</w:t>
      </w:r>
    </w:p>
    <w:p>
      <w:pPr>
        <w:spacing w:line="360" w:after="210" w:lineRule="auto"/>
      </w:pPr>
      <w:r>
        <w:rPr>
          <w:rFonts w:eastAsia="inter" w:cs="inter" w:ascii="inter" w:hAnsi="inter"/>
          <w:b/>
          <w:color w:val="000000"/>
        </w:rPr>
        <w:t xml:space="preserve">Impact Offer or IO</w:t>
      </w:r>
      <w:r>
        <w:rPr>
          <w:rFonts w:eastAsia="inter" w:cs="inter" w:ascii="inter" w:hAnsi="inter"/>
          <w:color w:val="000000"/>
        </w:rPr>
        <w:t xml:space="preserve"> means specific service contracts generated from approved Impact Quests and posted for competitive bidding by MECOs using CONX payment system.</w:t>
      </w:r>
    </w:p>
    <w:p>
      <w:pPr>
        <w:spacing w:line="360" w:after="210" w:lineRule="auto"/>
      </w:pPr>
      <w:r>
        <w:rPr>
          <w:rFonts w:eastAsia="inter" w:cs="inter" w:ascii="inter" w:hAnsi="inter"/>
          <w:b/>
          <w:color w:val="000000"/>
        </w:rPr>
        <w:t xml:space="preserve">Impact Quest or IQ</w:t>
      </w:r>
      <w:r>
        <w:rPr>
          <w:rFonts w:eastAsia="inter" w:cs="inter" w:ascii="inter" w:hAnsi="inter"/>
          <w:color w:val="000000"/>
        </w:rPr>
        <w:t xml:space="preserve"> means comprehensive community initiatives requiring treasury budget approval by C3 governance processes, including ISPO projects.</w:t>
      </w:r>
    </w:p>
    <w:p>
      <w:pPr>
        <w:spacing w:line="360" w:after="210" w:lineRule="auto"/>
      </w:pPr>
      <w:r>
        <w:rPr>
          <w:rFonts w:eastAsia="inter" w:cs="inter" w:ascii="inter" w:hAnsi="inter"/>
          <w:b/>
          <w:color w:val="000000"/>
        </w:rPr>
        <w:t xml:space="preserve">ISPO</w:t>
      </w:r>
      <w:r>
        <w:rPr>
          <w:rFonts w:eastAsia="inter" w:cs="inter" w:ascii="inter" w:hAnsi="inter"/>
          <w:color w:val="000000"/>
        </w:rPr>
        <w:t xml:space="preserve"> means Initial Stake Pool Offering, community-managed projects with democratic approval and 100% member reward distribution.</w:t>
      </w:r>
    </w:p>
    <w:p>
      <w:pPr>
        <w:spacing w:line="360" w:after="210" w:lineRule="auto"/>
      </w:pPr>
      <w:r>
        <w:rPr>
          <w:rFonts w:eastAsia="inter" w:cs="inter" w:ascii="inter" w:hAnsi="inter"/>
          <w:b/>
          <w:color w:val="000000"/>
        </w:rPr>
        <w:t xml:space="preserve">MECO</w:t>
      </w:r>
      <w:r>
        <w:rPr>
          <w:rFonts w:eastAsia="inter" w:cs="inter" w:ascii="inter" w:hAnsi="inter"/>
          <w:color w:val="000000"/>
        </w:rPr>
        <w:t xml:space="preserve"> means this Member Entity Company organized as a Wyoming DAO LLC for multi-asset service delivery within the C3 Alliance.</w:t>
      </w:r>
    </w:p>
    <w:p>
      <w:pPr>
        <w:spacing w:line="360" w:after="210" w:lineRule="auto"/>
      </w:pPr>
      <w:r>
        <w:rPr>
          <w:rFonts w:eastAsia="inter" w:cs="inter" w:ascii="inter" w:hAnsi="inter"/>
          <w:b/>
          <w:color w:val="000000"/>
        </w:rPr>
        <w:t xml:space="preserve">MECO DID</w:t>
      </w:r>
      <w:r>
        <w:rPr>
          <w:rFonts w:eastAsia="inter" w:cs="inter" w:ascii="inter" w:hAnsi="inter"/>
          <w:color w:val="000000"/>
        </w:rPr>
        <w:t xml:space="preserve"> means the unique Decentralized Identifier assigned to this MECO for multi-blockchain business identity verification.</w:t>
      </w:r>
    </w:p>
    <w:p>
      <w:pPr>
        <w:spacing w:line="360" w:after="210" w:lineRule="auto"/>
      </w:pPr>
      <w:r>
        <w:rPr>
          <w:rFonts w:eastAsia="inter" w:cs="inter" w:ascii="inter" w:hAnsi="inter"/>
          <w:b/>
          <w:color w:val="000000"/>
        </w:rPr>
        <w:t xml:space="preserve">MEID</w:t>
      </w:r>
      <w:r>
        <w:rPr>
          <w:rFonts w:eastAsia="inter" w:cs="inter" w:ascii="inter" w:hAnsi="inter"/>
          <w:color w:val="000000"/>
        </w:rPr>
        <w:t xml:space="preserve"> means Member Entity Identifier, the Self-Sovereign Identity credential held by individual members within the C3 Alliance.</w:t>
      </w:r>
    </w:p>
    <w:p>
      <w:pPr>
        <w:spacing w:line="360" w:after="210" w:lineRule="auto"/>
      </w:pPr>
      <w:r>
        <w:rPr>
          <w:rFonts w:eastAsia="inter" w:cs="inter" w:ascii="inter" w:hAnsi="inter"/>
          <w:b/>
          <w:color w:val="000000"/>
        </w:rPr>
        <w:t xml:space="preserve">Multi-Asset Multisig Wallet</w:t>
      </w:r>
      <w:r>
        <w:rPr>
          <w:rFonts w:eastAsia="inter" w:cs="inter" w:ascii="inter" w:hAnsi="inter"/>
          <w:color w:val="000000"/>
        </w:rPr>
        <w:t xml:space="preserve"> means the multi-signature cryptocurrency wallet supporting diverse asset types and requiring threshold signatures from Founding Members for transaction authorization.</w:t>
      </w:r>
    </w:p>
    <w:p>
      <w:pPr>
        <w:spacing w:line="360" w:after="210" w:lineRule="auto"/>
      </w:pPr>
      <w:r>
        <w:rPr>
          <w:rFonts w:eastAsia="inter" w:cs="inter" w:ascii="inter" w:hAnsi="inter"/>
          <w:b/>
          <w:color w:val="000000"/>
        </w:rPr>
        <w:t xml:space="preserve">PPT</w:t>
      </w:r>
      <w:r>
        <w:rPr>
          <w:rFonts w:eastAsia="inter" w:cs="inter" w:ascii="inter" w:hAnsi="inter"/>
          <w:color w:val="000000"/>
        </w:rPr>
        <w:t xml:space="preserve"> means Proof of Patronage Tokens (PDT/PCT/PMT) earned through service delivery and convertible to CONX or COMM during conversion windows.</w:t>
      </w:r>
    </w:p>
    <w:p>
      <w:pPr>
        <w:spacing w:line="360" w:before="315" w:after="105" w:lineRule="auto"/>
        <w:ind w:left="-30"/>
        <w:jc w:val="left"/>
      </w:pPr>
      <w:r>
        <w:rPr>
          <w:rFonts w:eastAsia="inter" w:cs="inter" w:ascii="inter" w:hAnsi="inter"/>
          <w:b/>
          <w:color w:val="000000"/>
          <w:sz w:val="24"/>
        </w:rPr>
        <w:t xml:space="preserve">Section 1.02 Interpretation</w:t>
      </w:r>
    </w:p>
    <w:p>
      <w:pPr>
        <w:spacing w:line="360" w:after="210" w:lineRule="auto"/>
      </w:pPr>
      <w:r>
        <w:rPr>
          <w:rFonts w:eastAsia="inter" w:cs="inter" w:ascii="inter" w:hAnsi="inter"/>
          <w:color w:val="000000"/>
        </w:rPr>
        <w:t xml:space="preserve">This Agreement shall be construed according to Wyoming law, the Wyoming DAO Supplement (Title 17, Chapter 31), and C3 Alliance constitutional principles including multi-asset sovereignty rights. Where conflicts arise between these authorities, the hierarchy is: (1) Smart contract code, (2) This Operating Agreement, (3) Articles of Organization, (4) Wyoming statute.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COMPANY FORMATION AND ORGANIZATION</w:t>
      </w:r>
    </w:p>
    <w:p>
      <w:pPr>
        <w:spacing w:line="360" w:before="315" w:after="105" w:lineRule="auto"/>
        <w:ind w:left="-30"/>
        <w:jc w:val="left"/>
      </w:pPr>
      <w:r>
        <w:rPr>
          <w:rFonts w:eastAsia="inter" w:cs="inter" w:ascii="inter" w:hAnsi="inter"/>
          <w:b/>
          <w:color w:val="000000"/>
          <w:sz w:val="24"/>
        </w:rPr>
        <w:t xml:space="preserve">Section 2.01 Formation and Name</w:t>
      </w:r>
    </w:p>
    <w:p>
      <w:pPr>
        <w:spacing w:line="360" w:after="210" w:lineRule="auto"/>
      </w:pPr>
      <w:r>
        <w:rPr>
          <w:rFonts w:eastAsia="inter" w:cs="inter" w:ascii="inter" w:hAnsi="inter"/>
          <w:color w:val="000000"/>
        </w:rPr>
        <w:t xml:space="preserve">The MECO has been formed as a Wyoming DAO LLC pursuant to the Articles of Organization filed with the Wyoming Secretary of State on [Date]. The legal name is [MECO Business Name] DAO LLC and the MECO may conduct business under this name or any other names approved by the Founding Members.</w:t>
      </w:r>
    </w:p>
    <w:p>
      <w:pPr>
        <w:spacing w:line="360" w:before="315" w:after="105" w:lineRule="auto"/>
        <w:ind w:left="-30"/>
        <w:jc w:val="left"/>
      </w:pPr>
      <w:r>
        <w:rPr>
          <w:rFonts w:eastAsia="inter" w:cs="inter" w:ascii="inter" w:hAnsi="inter"/>
          <w:b/>
          <w:color w:val="000000"/>
          <w:sz w:val="24"/>
        </w:rPr>
        <w:t xml:space="preserve">Section 2.02 Principal Purpose and Business Activities</w:t>
      </w:r>
    </w:p>
    <w:p>
      <w:pPr>
        <w:spacing w:line="360" w:after="210" w:lineRule="auto"/>
      </w:pPr>
      <w:r>
        <w:rPr>
          <w:rFonts w:eastAsia="inter" w:cs="inter" w:ascii="inter" w:hAnsi="inter"/>
          <w:color w:val="000000"/>
        </w:rPr>
        <w:t xml:space="preserve">The MECO is organized to provide professional services within the C3 Alliance ecosystem using multi-asset capabilities, including but not limited to:</w:t>
      </w:r>
    </w:p>
    <w:p>
      <w:pPr>
        <w:numPr>
          <w:ilvl w:val="0"/>
          <w:numId w:val="1"/>
        </w:numPr>
        <w:spacing w:line="360" w:before="105" w:after="105" w:lineRule="auto"/>
      </w:pPr>
      <w:r>
        <w:rPr>
          <w:rFonts w:eastAsia="inter" w:cs="inter" w:ascii="inter" w:hAnsi="inter"/>
          <w:b/>
          <w:color w:val="000000"/>
          <w:sz w:val="21"/>
        </w:rPr>
        <w:t xml:space="preserve">Multi-Asset Impact Offer Service Delivery</w:t>
      </w:r>
      <w:r>
        <w:rPr>
          <w:rFonts w:eastAsia="inter" w:cs="inter" w:ascii="inter" w:hAnsi="inter"/>
          <w:color w:val="000000"/>
          <w:sz w:val="21"/>
        </w:rPr>
        <w:t xml:space="preserve">: Competitive bidding and execution of service contracts posted by C3 communities using CONX payment system</w:t>
      </w:r>
    </w:p>
    <w:p>
      <w:pPr>
        <w:numPr>
          <w:ilvl w:val="0"/>
          <w:numId w:val="1"/>
        </w:numPr>
        <w:spacing w:line="360" w:before="105" w:after="105" w:lineRule="auto"/>
      </w:pPr>
      <w:r>
        <w:rPr>
          <w:rFonts w:eastAsia="inter" w:cs="inter" w:ascii="inter" w:hAnsi="inter"/>
          <w:b/>
          <w:color w:val="000000"/>
          <w:sz w:val="21"/>
        </w:rPr>
        <w:t xml:space="preserve">Cross-Chain Infrastructure Development</w:t>
      </w:r>
      <w:r>
        <w:rPr>
          <w:rFonts w:eastAsia="inter" w:cs="inter" w:ascii="inter" w:hAnsi="inter"/>
          <w:color w:val="000000"/>
          <w:sz w:val="21"/>
        </w:rPr>
        <w:t xml:space="preserve">: Technology solutions, software development, and systems administration across multiple blockchain networks</w:t>
      </w:r>
    </w:p>
    <w:p>
      <w:pPr>
        <w:numPr>
          <w:ilvl w:val="0"/>
          <w:numId w:val="1"/>
        </w:numPr>
        <w:spacing w:line="360" w:before="105" w:after="105" w:lineRule="auto"/>
      </w:pPr>
      <w:r>
        <w:rPr>
          <w:rFonts w:eastAsia="inter" w:cs="inter" w:ascii="inter" w:hAnsi="inter"/>
          <w:b/>
          <w:color w:val="000000"/>
          <w:sz w:val="21"/>
        </w:rPr>
        <w:t xml:space="preserve">Multi-Asset Professional Consulting</w:t>
      </w:r>
      <w:r>
        <w:rPr>
          <w:rFonts w:eastAsia="inter" w:cs="inter" w:ascii="inter" w:hAnsi="inter"/>
          <w:color w:val="000000"/>
          <w:sz w:val="21"/>
        </w:rPr>
        <w:t xml:space="preserve">: Specialized expertise in legal, financial, marketing, and strategic areas across diverse asset types</w:t>
      </w:r>
    </w:p>
    <w:p>
      <w:pPr>
        <w:numPr>
          <w:ilvl w:val="0"/>
          <w:numId w:val="1"/>
        </w:numPr>
        <w:spacing w:line="360" w:before="105" w:after="105" w:lineRule="auto"/>
      </w:pPr>
      <w:r>
        <w:rPr>
          <w:rFonts w:eastAsia="inter" w:cs="inter" w:ascii="inter" w:hAnsi="inter"/>
          <w:b/>
          <w:color w:val="000000"/>
          <w:sz w:val="21"/>
        </w:rPr>
        <w:t xml:space="preserve">Cross-C3 Operations</w:t>
      </w:r>
      <w:r>
        <w:rPr>
          <w:rFonts w:eastAsia="inter" w:cs="inter" w:ascii="inter" w:hAnsi="inter"/>
          <w:color w:val="000000"/>
          <w:sz w:val="21"/>
        </w:rPr>
        <w:t xml:space="preserve">: Service delivery across multiple C3 communities within the Alliance ecosystem</w:t>
      </w:r>
    </w:p>
    <w:p>
      <w:pPr>
        <w:numPr>
          <w:ilvl w:val="0"/>
          <w:numId w:val="1"/>
        </w:numPr>
        <w:spacing w:line="360" w:before="105" w:after="105" w:lineRule="auto"/>
      </w:pPr>
      <w:r>
        <w:rPr>
          <w:rFonts w:eastAsia="inter" w:cs="inter" w:ascii="inter" w:hAnsi="inter"/>
          <w:b/>
          <w:color w:val="000000"/>
          <w:sz w:val="21"/>
        </w:rPr>
        <w:t xml:space="preserve">ISPO Project Management</w:t>
      </w:r>
      <w:r>
        <w:rPr>
          <w:rFonts w:eastAsia="inter" w:cs="inter" w:ascii="inter" w:hAnsi="inter"/>
          <w:color w:val="000000"/>
          <w:sz w:val="21"/>
        </w:rPr>
        <w:t xml:space="preserve">: Development and management of community-approved Initial Stake Pool Offerings with NFT reward distribution</w:t>
      </w:r>
    </w:p>
    <w:p>
      <w:pPr>
        <w:numPr>
          <w:ilvl w:val="0"/>
          <w:numId w:val="1"/>
        </w:numPr>
        <w:spacing w:line="360" w:before="105" w:after="105" w:lineRule="auto"/>
      </w:pPr>
      <w:r>
        <w:rPr>
          <w:rFonts w:eastAsia="inter" w:cs="inter" w:ascii="inter" w:hAnsi="inter"/>
          <w:b/>
          <w:color w:val="000000"/>
          <w:sz w:val="21"/>
        </w:rPr>
        <w:t xml:space="preserve">Multi-Blockchain Innovation</w:t>
      </w:r>
      <w:r>
        <w:rPr>
          <w:rFonts w:eastAsia="inter" w:cs="inter" w:ascii="inter" w:hAnsi="inter"/>
          <w:color w:val="000000"/>
          <w:sz w:val="21"/>
        </w:rPr>
        <w:t xml:space="preserve">: Development of new methodologies and best practices for cooperative blockchain governance across multiple networks</w:t>
      </w:r>
    </w:p>
    <w:p>
      <w:pPr>
        <w:spacing w:line="360" w:before="315" w:after="105" w:lineRule="auto"/>
        <w:ind w:left="-30"/>
        <w:jc w:val="left"/>
      </w:pPr>
      <w:r>
        <w:rPr>
          <w:rFonts w:eastAsia="inter" w:cs="inter" w:ascii="inter" w:hAnsi="inter"/>
          <w:b/>
          <w:color w:val="000000"/>
          <w:sz w:val="24"/>
        </w:rPr>
        <w:t xml:space="preserve">Section 2.03 Multi-Asset Cooperative Integration</w:t>
      </w:r>
    </w:p>
    <w:p>
      <w:pPr>
        <w:spacing w:line="360" w:after="210" w:lineRule="auto"/>
      </w:pPr>
      <w:r>
        <w:rPr>
          <w:rFonts w:eastAsia="inter" w:cs="inter" w:ascii="inter" w:hAnsi="inter"/>
          <w:color w:val="000000"/>
        </w:rPr>
        <w:t xml:space="preserve">This MECO operates within the C3 Alliance cooperative ecosystem according to the following enhanced principles:</w:t>
      </w:r>
    </w:p>
    <w:p>
      <w:pPr>
        <w:numPr>
          <w:ilvl w:val="0"/>
          <w:numId w:val="2"/>
        </w:numPr>
        <w:spacing w:line="360" w:before="105" w:after="105" w:lineRule="auto"/>
      </w:pPr>
      <w:r>
        <w:rPr>
          <w:rFonts w:eastAsia="inter" w:cs="inter" w:ascii="inter" w:hAnsi="inter"/>
          <w:b/>
          <w:color w:val="000000"/>
          <w:sz w:val="21"/>
        </w:rPr>
        <w:t xml:space="preserve">Multi-Asset Service Orientation</w:t>
      </w:r>
      <w:r>
        <w:rPr>
          <w:rFonts w:eastAsia="inter" w:cs="inter" w:ascii="inter" w:hAnsi="inter"/>
          <w:color w:val="000000"/>
          <w:sz w:val="21"/>
        </w:rPr>
        <w:t xml:space="preserve">: Primary focus on delivering value to C3 communities using any approved asset types rather than profit maximization</w:t>
      </w:r>
    </w:p>
    <w:p>
      <w:pPr>
        <w:numPr>
          <w:ilvl w:val="0"/>
          <w:numId w:val="2"/>
        </w:numPr>
        <w:spacing w:line="360" w:before="105" w:after="105" w:lineRule="auto"/>
      </w:pPr>
      <w:r>
        <w:rPr>
          <w:rFonts w:eastAsia="inter" w:cs="inter" w:ascii="inter" w:hAnsi="inter"/>
          <w:b/>
          <w:color w:val="000000"/>
          <w:sz w:val="21"/>
        </w:rPr>
        <w:t xml:space="preserve">Democratic Participation</w:t>
      </w:r>
      <w:r>
        <w:rPr>
          <w:rFonts w:eastAsia="inter" w:cs="inter" w:ascii="inter" w:hAnsi="inter"/>
          <w:color w:val="000000"/>
          <w:sz w:val="21"/>
        </w:rPr>
        <w:t xml:space="preserve">: Engagement with democratic processes for Impact Quest approval, ISPO evaluation, and Impact Offer selection</w:t>
      </w:r>
    </w:p>
    <w:p>
      <w:pPr>
        <w:numPr>
          <w:ilvl w:val="0"/>
          <w:numId w:val="2"/>
        </w:numPr>
        <w:spacing w:line="360" w:before="105" w:after="105" w:lineRule="auto"/>
      </w:pPr>
      <w:r>
        <w:rPr>
          <w:rFonts w:eastAsia="inter" w:cs="inter" w:ascii="inter" w:hAnsi="inter"/>
          <w:b/>
          <w:color w:val="000000"/>
          <w:sz w:val="21"/>
        </w:rPr>
        <w:t xml:space="preserve">Cross-Chain Transparent Operations</w:t>
      </w:r>
      <w:r>
        <w:rPr>
          <w:rFonts w:eastAsia="inter" w:cs="inter" w:ascii="inter" w:hAnsi="inter"/>
          <w:color w:val="000000"/>
          <w:sz w:val="21"/>
        </w:rPr>
        <w:t xml:space="preserve">: Open-book approach to pricing, quality metrics, and community impact assessment across multiple blockchain networks</w:t>
      </w:r>
    </w:p>
    <w:p>
      <w:pPr>
        <w:numPr>
          <w:ilvl w:val="0"/>
          <w:numId w:val="2"/>
        </w:numPr>
        <w:spacing w:line="360" w:before="105" w:after="105" w:lineRule="auto"/>
      </w:pPr>
      <w:r>
        <w:rPr>
          <w:rFonts w:eastAsia="inter" w:cs="inter" w:ascii="inter" w:hAnsi="inter"/>
          <w:b/>
          <w:color w:val="000000"/>
          <w:sz w:val="21"/>
        </w:rPr>
        <w:t xml:space="preserve">Multi-Asset Knowledge Sharing</w:t>
      </w:r>
      <w:r>
        <w:rPr>
          <w:rFonts w:eastAsia="inter" w:cs="inter" w:ascii="inter" w:hAnsi="inter"/>
          <w:color w:val="000000"/>
          <w:sz w:val="21"/>
        </w:rPr>
        <w:t xml:space="preserve">: Contribution to C3 Alliance knowledge commons and best practice development across diverse asset ecosystems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FOUNDING MEMBERS AND MULTI-ASSET MEMBERSHIP STRUCTURE</w:t>
      </w:r>
    </w:p>
    <w:p>
      <w:pPr>
        <w:spacing w:line="360" w:before="315" w:after="105" w:lineRule="auto"/>
        <w:ind w:left="-30"/>
        <w:jc w:val="left"/>
      </w:pPr>
      <w:r>
        <w:rPr>
          <w:rFonts w:eastAsia="inter" w:cs="inter" w:ascii="inter" w:hAnsi="inter"/>
          <w:b/>
          <w:color w:val="000000"/>
          <w:sz w:val="24"/>
        </w:rPr>
        <w:t xml:space="preserve">Section 3.01 Founding Members</w:t>
      </w:r>
    </w:p>
    <w:p>
      <w:pPr>
        <w:spacing w:line="360" w:after="210" w:lineRule="auto"/>
      </w:pPr>
      <w:r>
        <w:rPr>
          <w:rFonts w:eastAsia="inter" w:cs="inter" w:ascii="inter" w:hAnsi="inter"/>
          <w:color w:val="000000"/>
        </w:rPr>
        <w:t xml:space="preserve">The initial Founding Members of this MECO are:</w:t>
      </w:r>
    </w:p>
    <w:p>
      <w:pPr>
        <w:spacing w:line="360" w:after="210" w:lineRule="auto"/>
      </w:pPr>
      <w:r>
        <w:rPr>
          <w:rFonts w:eastAsia="inter" w:cs="inter" w:ascii="inter" w:hAnsi="inter"/>
          <w:b/>
          <w:color w:val="000000"/>
        </w:rPr>
        <w:t xml:space="preserve">Founding Member 1:</w:t>
      </w:r>
    </w:p>
    <w:p>
      <w:pPr>
        <w:numPr>
          <w:ilvl w:val="0"/>
          <w:numId w:val="3"/>
        </w:numPr>
        <w:spacing w:line="360" w:before="105" w:after="105" w:lineRule="auto"/>
      </w:pPr>
      <w:r>
        <w:rPr>
          <w:rFonts w:eastAsia="inter" w:cs="inter" w:ascii="inter" w:hAnsi="inter"/>
          <w:color w:val="000000"/>
          <w:sz w:val="21"/>
        </w:rPr>
        <w:t xml:space="preserve">Name: [Full Legal Name]</w:t>
      </w:r>
    </w:p>
    <w:p>
      <w:pPr>
        <w:numPr>
          <w:ilvl w:val="0"/>
          <w:numId w:val="3"/>
        </w:numPr>
        <w:spacing w:line="360" w:before="105" w:after="105" w:lineRule="auto"/>
      </w:pPr>
      <w:r>
        <w:rPr>
          <w:rFonts w:eastAsia="inter" w:cs="inter" w:ascii="inter" w:hAnsi="inter"/>
          <w:color w:val="000000"/>
          <w:sz w:val="21"/>
        </w:rPr>
        <w:t xml:space="preserve">MEID: [MEID Identifier]</w:t>
      </w:r>
    </w:p>
    <w:p>
      <w:pPr>
        <w:numPr>
          <w:ilvl w:val="0"/>
          <w:numId w:val="3"/>
        </w:numPr>
        <w:spacing w:line="360" w:before="105" w:after="105" w:lineRule="auto"/>
      </w:pPr>
      <w:r>
        <w:rPr>
          <w:rFonts w:eastAsia="inter" w:cs="inter" w:ascii="inter" w:hAnsi="inter"/>
          <w:color w:val="000000"/>
          <w:sz w:val="21"/>
        </w:rPr>
        <w:t xml:space="preserve">Primary C3 Affiliation: [C3 Community Name]</w:t>
      </w:r>
    </w:p>
    <w:p>
      <w:pPr>
        <w:numPr>
          <w:ilvl w:val="0"/>
          <w:numId w:val="3"/>
        </w:numPr>
        <w:spacing w:line="360" w:before="105" w:after="105" w:lineRule="auto"/>
      </w:pPr>
      <w:r>
        <w:rPr>
          <w:rFonts w:eastAsia="inter" w:cs="inter" w:ascii="inter" w:hAnsi="inter"/>
          <w:color w:val="000000"/>
          <w:sz w:val="21"/>
        </w:rPr>
        <w:t xml:space="preserve">Expertise Area: [Professional Specialization]</w:t>
      </w:r>
    </w:p>
    <w:p>
      <w:pPr>
        <w:numPr>
          <w:ilvl w:val="0"/>
          <w:numId w:val="3"/>
        </w:numPr>
        <w:spacing w:line="360" w:before="105" w:after="105" w:lineRule="auto"/>
      </w:pPr>
      <w:r>
        <w:rPr>
          <w:rFonts w:eastAsia="inter" w:cs="inter" w:ascii="inter" w:hAnsi="inter"/>
          <w:color w:val="000000"/>
          <w:sz w:val="21"/>
        </w:rPr>
        <w:t xml:space="preserve">Multisig Public Key: [Cryptographic Key Identifier]</w:t>
      </w:r>
    </w:p>
    <w:p>
      <w:pPr>
        <w:numPr>
          <w:ilvl w:val="0"/>
          <w:numId w:val="3"/>
        </w:numPr>
        <w:spacing w:line="360" w:before="105" w:after="105" w:lineRule="auto"/>
      </w:pPr>
      <w:r>
        <w:rPr>
          <w:rFonts w:eastAsia="inter" w:cs="inter" w:ascii="inter" w:hAnsi="inter"/>
          <w:color w:val="000000"/>
          <w:sz w:val="21"/>
        </w:rPr>
        <w:t xml:space="preserve">Initial Capital Contribution: [Amount in Approved Assets]</w:t>
      </w:r>
    </w:p>
    <w:p>
      <w:pPr>
        <w:numPr>
          <w:ilvl w:val="0"/>
          <w:numId w:val="3"/>
        </w:numPr>
        <w:spacing w:line="360" w:before="105" w:after="105" w:lineRule="auto"/>
      </w:pPr>
      <w:r>
        <w:rPr>
          <w:rFonts w:eastAsia="inter" w:cs="inter" w:ascii="inter" w:hAnsi="inter"/>
          <w:color w:val="000000"/>
          <w:sz w:val="21"/>
        </w:rPr>
        <w:t xml:space="preserve">Ownership Percentage: [Percentage]</w:t>
      </w:r>
    </w:p>
    <w:p>
      <w:pPr>
        <w:spacing w:line="360" w:after="210" w:lineRule="auto"/>
      </w:pPr>
      <w:r>
        <w:rPr>
          <w:rFonts w:eastAsia="inter" w:cs="inter" w:ascii="inter" w:hAnsi="inter"/>
          <w:b/>
          <w:color w:val="000000"/>
        </w:rPr>
        <w:t xml:space="preserve">Founding Member 2:</w:t>
      </w:r>
    </w:p>
    <w:p>
      <w:pPr>
        <w:numPr>
          <w:ilvl w:val="0"/>
          <w:numId w:val="4"/>
        </w:numPr>
        <w:spacing w:line="360" w:before="105" w:after="105" w:lineRule="auto"/>
      </w:pPr>
      <w:r>
        <w:rPr>
          <w:rFonts w:eastAsia="inter" w:cs="inter" w:ascii="inter" w:hAnsi="inter"/>
          <w:color w:val="000000"/>
          <w:sz w:val="21"/>
        </w:rPr>
        <w:t xml:space="preserve">Name: [Full Legal Name]</w:t>
      </w:r>
    </w:p>
    <w:p>
      <w:pPr>
        <w:numPr>
          <w:ilvl w:val="0"/>
          <w:numId w:val="4"/>
        </w:numPr>
        <w:spacing w:line="360" w:before="105" w:after="105" w:lineRule="auto"/>
      </w:pPr>
      <w:r>
        <w:rPr>
          <w:rFonts w:eastAsia="inter" w:cs="inter" w:ascii="inter" w:hAnsi="inter"/>
          <w:color w:val="000000"/>
          <w:sz w:val="21"/>
        </w:rPr>
        <w:t xml:space="preserve">MEID: [MEID Identifier]</w:t>
      </w:r>
    </w:p>
    <w:p>
      <w:pPr>
        <w:numPr>
          <w:ilvl w:val="0"/>
          <w:numId w:val="4"/>
        </w:numPr>
        <w:spacing w:line="360" w:before="105" w:after="105" w:lineRule="auto"/>
      </w:pPr>
      <w:r>
        <w:rPr>
          <w:rFonts w:eastAsia="inter" w:cs="inter" w:ascii="inter" w:hAnsi="inter"/>
          <w:color w:val="000000"/>
          <w:sz w:val="21"/>
        </w:rPr>
        <w:t xml:space="preserve">Primary C3 Affiliation: [C3 Community Name]</w:t>
      </w:r>
    </w:p>
    <w:p>
      <w:pPr>
        <w:numPr>
          <w:ilvl w:val="0"/>
          <w:numId w:val="4"/>
        </w:numPr>
        <w:spacing w:line="360" w:before="105" w:after="105" w:lineRule="auto"/>
      </w:pPr>
      <w:r>
        <w:rPr>
          <w:rFonts w:eastAsia="inter" w:cs="inter" w:ascii="inter" w:hAnsi="inter"/>
          <w:color w:val="000000"/>
          <w:sz w:val="21"/>
        </w:rPr>
        <w:t xml:space="preserve">Expertise Area: [Professional Specialization]</w:t>
      </w:r>
    </w:p>
    <w:p>
      <w:pPr>
        <w:numPr>
          <w:ilvl w:val="0"/>
          <w:numId w:val="4"/>
        </w:numPr>
        <w:spacing w:line="360" w:before="105" w:after="105" w:lineRule="auto"/>
      </w:pPr>
      <w:r>
        <w:rPr>
          <w:rFonts w:eastAsia="inter" w:cs="inter" w:ascii="inter" w:hAnsi="inter"/>
          <w:color w:val="000000"/>
          <w:sz w:val="21"/>
        </w:rPr>
        <w:t xml:space="preserve">Multisig Public Key: [Cryptographic Key Identifier]</w:t>
      </w:r>
    </w:p>
    <w:p>
      <w:pPr>
        <w:numPr>
          <w:ilvl w:val="0"/>
          <w:numId w:val="4"/>
        </w:numPr>
        <w:spacing w:line="360" w:before="105" w:after="105" w:lineRule="auto"/>
      </w:pPr>
      <w:r>
        <w:rPr>
          <w:rFonts w:eastAsia="inter" w:cs="inter" w:ascii="inter" w:hAnsi="inter"/>
          <w:color w:val="000000"/>
          <w:sz w:val="21"/>
        </w:rPr>
        <w:t xml:space="preserve">Initial Capital Contribution: [Amount in Approved Assets]</w:t>
      </w:r>
    </w:p>
    <w:p>
      <w:pPr>
        <w:numPr>
          <w:ilvl w:val="0"/>
          <w:numId w:val="4"/>
        </w:numPr>
        <w:spacing w:line="360" w:before="105" w:after="105" w:lineRule="auto"/>
      </w:pPr>
      <w:r>
        <w:rPr>
          <w:rFonts w:eastAsia="inter" w:cs="inter" w:ascii="inter" w:hAnsi="inter"/>
          <w:color w:val="000000"/>
          <w:sz w:val="21"/>
        </w:rPr>
        <w:t xml:space="preserve">Ownership Percentage: [Percentage]</w:t>
      </w:r>
    </w:p>
    <w:p>
      <w:pPr>
        <w:spacing w:line="360" w:after="210" w:lineRule="auto"/>
      </w:pPr>
      <w:r>
        <w:rPr>
          <w:rFonts w:eastAsia="inter" w:cs="inter" w:ascii="inter" w:hAnsi="inter"/>
          <w:color w:val="000000"/>
        </w:rPr>
        <w:t xml:space="preserve">[Additional Founding Members as applicable]</w:t>
      </w:r>
    </w:p>
    <w:p>
      <w:pPr>
        <w:spacing w:line="360" w:before="315" w:after="105" w:lineRule="auto"/>
        <w:ind w:left="-30"/>
        <w:jc w:val="left"/>
      </w:pPr>
      <w:r>
        <w:rPr>
          <w:rFonts w:eastAsia="inter" w:cs="inter" w:ascii="inter" w:hAnsi="inter"/>
          <w:b/>
          <w:color w:val="000000"/>
          <w:sz w:val="24"/>
        </w:rPr>
        <w:t xml:space="preserve">Section 3.02 Enhanced Membership Requirements</w:t>
      </w:r>
    </w:p>
    <w:p>
      <w:pPr>
        <w:spacing w:line="360" w:after="210" w:lineRule="auto"/>
      </w:pPr>
      <w:r>
        <w:rPr>
          <w:rFonts w:eastAsia="inter" w:cs="inter" w:ascii="inter" w:hAnsi="inter"/>
          <w:color w:val="000000"/>
        </w:rPr>
        <w:t xml:space="preserve">All Founding Members must maintain the following qualifications throughout their membership:</w:t>
      </w:r>
    </w:p>
    <w:p>
      <w:pPr>
        <w:numPr>
          <w:ilvl w:val="0"/>
          <w:numId w:val="5"/>
        </w:numPr>
        <w:spacing w:line="360" w:before="105" w:after="105" w:lineRule="auto"/>
      </w:pPr>
      <w:r>
        <w:rPr>
          <w:rFonts w:eastAsia="inter" w:cs="inter" w:ascii="inter" w:hAnsi="inter"/>
          <w:b/>
          <w:color w:val="000000"/>
          <w:sz w:val="21"/>
        </w:rPr>
        <w:t xml:space="preserve">Valid MEID</w:t>
      </w:r>
      <w:r>
        <w:rPr>
          <w:rFonts w:eastAsia="inter" w:cs="inter" w:ascii="inter" w:hAnsi="inter"/>
          <w:color w:val="000000"/>
          <w:sz w:val="21"/>
        </w:rPr>
        <w:t xml:space="preserve">: Active Member Entity Identifier within the C3 Alliance ecosystem</w:t>
      </w:r>
    </w:p>
    <w:p>
      <w:pPr>
        <w:numPr>
          <w:ilvl w:val="0"/>
          <w:numId w:val="5"/>
        </w:numPr>
        <w:spacing w:line="360" w:before="105" w:after="105" w:lineRule="auto"/>
      </w:pPr>
      <w:r>
        <w:rPr>
          <w:rFonts w:eastAsia="inter" w:cs="inter" w:ascii="inter" w:hAnsi="inter"/>
          <w:b/>
          <w:color w:val="000000"/>
          <w:sz w:val="21"/>
        </w:rPr>
        <w:t xml:space="preserve">C3 Good Standing</w:t>
      </w:r>
      <w:r>
        <w:rPr>
          <w:rFonts w:eastAsia="inter" w:cs="inter" w:ascii="inter" w:hAnsi="inter"/>
          <w:color w:val="000000"/>
          <w:sz w:val="21"/>
        </w:rPr>
        <w:t xml:space="preserve">: Membership in at least one C3 community without constitutional violations</w:t>
      </w:r>
    </w:p>
    <w:p>
      <w:pPr>
        <w:numPr>
          <w:ilvl w:val="0"/>
          <w:numId w:val="5"/>
        </w:numPr>
        <w:spacing w:line="360" w:before="105" w:after="105" w:lineRule="auto"/>
      </w:pPr>
      <w:r>
        <w:rPr>
          <w:rFonts w:eastAsia="inter" w:cs="inter" w:ascii="inter" w:hAnsi="inter"/>
          <w:b/>
          <w:color w:val="000000"/>
          <w:sz w:val="21"/>
        </w:rPr>
        <w:t xml:space="preserve">Enhanced KYC/AML</w:t>
      </w:r>
      <w:r>
        <w:rPr>
          <w:rFonts w:eastAsia="inter" w:cs="inter" w:ascii="inter" w:hAnsi="inter"/>
          <w:color w:val="000000"/>
          <w:sz w:val="21"/>
        </w:rPr>
        <w:t xml:space="preserve">: Current business entity formation verification through Hyperledger Identus</w:t>
      </w:r>
    </w:p>
    <w:p>
      <w:pPr>
        <w:numPr>
          <w:ilvl w:val="0"/>
          <w:numId w:val="5"/>
        </w:numPr>
        <w:spacing w:line="360" w:before="105" w:after="105" w:lineRule="auto"/>
      </w:pPr>
      <w:r>
        <w:rPr>
          <w:rFonts w:eastAsia="inter" w:cs="inter" w:ascii="inter" w:hAnsi="inter"/>
          <w:b/>
          <w:color w:val="000000"/>
          <w:sz w:val="21"/>
        </w:rPr>
        <w:t xml:space="preserve">Multi-Asset Multisig Capability</w:t>
      </w:r>
      <w:r>
        <w:rPr>
          <w:rFonts w:eastAsia="inter" w:cs="inter" w:ascii="inter" w:hAnsi="inter"/>
          <w:color w:val="000000"/>
          <w:sz w:val="21"/>
        </w:rPr>
        <w:t xml:space="preserve">: Ability to serve as cryptographic key holder for multi-asset wallet governance</w:t>
      </w:r>
    </w:p>
    <w:p>
      <w:pPr>
        <w:numPr>
          <w:ilvl w:val="0"/>
          <w:numId w:val="5"/>
        </w:numPr>
        <w:spacing w:line="360" w:before="105" w:after="105" w:lineRule="auto"/>
      </w:pPr>
      <w:r>
        <w:rPr>
          <w:rFonts w:eastAsia="inter" w:cs="inter" w:ascii="inter" w:hAnsi="inter"/>
          <w:b/>
          <w:color w:val="000000"/>
          <w:sz w:val="21"/>
        </w:rPr>
        <w:t xml:space="preserve">Professional Competency</w:t>
      </w:r>
      <w:r>
        <w:rPr>
          <w:rFonts w:eastAsia="inter" w:cs="inter" w:ascii="inter" w:hAnsi="inter"/>
          <w:color w:val="000000"/>
          <w:sz w:val="21"/>
        </w:rPr>
        <w:t xml:space="preserve">: Demonstrated expertise relevant to MECO service delivery areas across multiple blockchain networks</w:t>
      </w:r>
    </w:p>
    <w:p>
      <w:pPr>
        <w:numPr>
          <w:ilvl w:val="0"/>
          <w:numId w:val="5"/>
        </w:numPr>
        <w:spacing w:line="360" w:before="105" w:after="105" w:lineRule="auto"/>
      </w:pPr>
      <w:r>
        <w:rPr>
          <w:rFonts w:eastAsia="inter" w:cs="inter" w:ascii="inter" w:hAnsi="inter"/>
          <w:b/>
          <w:color w:val="000000"/>
          <w:sz w:val="21"/>
        </w:rPr>
        <w:t xml:space="preserve">Constitutional Compliance</w:t>
      </w:r>
      <w:r>
        <w:rPr>
          <w:rFonts w:eastAsia="inter" w:cs="inter" w:ascii="inter" w:hAnsi="inter"/>
          <w:color w:val="000000"/>
          <w:sz w:val="21"/>
        </w:rPr>
        <w:t xml:space="preserve">: Agreement to C3 Alliance Bill of Rights including multi-asset sovereignty protections and cooperative principles</w:t>
      </w:r>
    </w:p>
    <w:p>
      <w:pPr>
        <w:spacing w:line="360" w:before="315" w:after="105" w:lineRule="auto"/>
        <w:ind w:left="-30"/>
        <w:jc w:val="left"/>
      </w:pPr>
      <w:r>
        <w:rPr>
          <w:rFonts w:eastAsia="inter" w:cs="inter" w:ascii="inter" w:hAnsi="inter"/>
          <w:b/>
          <w:color w:val="000000"/>
          <w:sz w:val="24"/>
        </w:rPr>
        <w:t xml:space="preserve">Section 3.03 Multi-Asset Capital Contributions</w:t>
      </w:r>
    </w:p>
    <w:p>
      <w:pPr>
        <w:spacing w:line="360" w:after="210" w:lineRule="auto"/>
      </w:pPr>
      <w:r>
        <w:rPr>
          <w:rFonts w:eastAsia="inter" w:cs="inter" w:ascii="inter" w:hAnsi="inter"/>
          <w:color w:val="000000"/>
        </w:rPr>
        <w:t xml:space="preserve">Each Founding Member has contributed the capital specified in Section 3.01, with total initial capital of [Total Amount] in approved assets. Capital contributions may include:</w:t>
      </w:r>
    </w:p>
    <w:p>
      <w:pPr>
        <w:numPr>
          <w:ilvl w:val="0"/>
          <w:numId w:val="6"/>
        </w:numPr>
        <w:spacing w:line="360" w:before="105" w:after="105" w:lineRule="auto"/>
      </w:pPr>
      <w:r>
        <w:rPr>
          <w:rFonts w:eastAsia="inter" w:cs="inter" w:ascii="inter" w:hAnsi="inter"/>
          <w:b/>
          <w:color w:val="000000"/>
          <w:sz w:val="21"/>
        </w:rPr>
        <w:t xml:space="preserve">Financial Capital</w:t>
      </w:r>
      <w:r>
        <w:rPr>
          <w:rFonts w:eastAsia="inter" w:cs="inter" w:ascii="inter" w:hAnsi="inter"/>
          <w:color w:val="000000"/>
          <w:sz w:val="21"/>
        </w:rPr>
        <w:t xml:space="preserve">: CONX, BTC, ETH, ADA, stablecoins, or other C3-approved digital assets</w:t>
      </w:r>
    </w:p>
    <w:p>
      <w:pPr>
        <w:numPr>
          <w:ilvl w:val="0"/>
          <w:numId w:val="6"/>
        </w:numPr>
        <w:spacing w:line="360" w:before="105" w:after="105" w:lineRule="auto"/>
      </w:pPr>
      <w:r>
        <w:rPr>
          <w:rFonts w:eastAsia="inter" w:cs="inter" w:ascii="inter" w:hAnsi="inter"/>
          <w:b/>
          <w:color w:val="000000"/>
          <w:sz w:val="21"/>
        </w:rPr>
        <w:t xml:space="preserve">NFT Assets</w:t>
      </w:r>
      <w:r>
        <w:rPr>
          <w:rFonts w:eastAsia="inter" w:cs="inter" w:ascii="inter" w:hAnsi="inter"/>
          <w:color w:val="000000"/>
          <w:sz w:val="21"/>
        </w:rPr>
        <w:t xml:space="preserve">: Art, domain names, IP rights, or other democratically approved non-fungible tokens</w:t>
      </w:r>
    </w:p>
    <w:p>
      <w:pPr>
        <w:numPr>
          <w:ilvl w:val="0"/>
          <w:numId w:val="6"/>
        </w:numPr>
        <w:spacing w:line="360" w:before="105" w:after="105" w:lineRule="auto"/>
      </w:pPr>
      <w:r>
        <w:rPr>
          <w:rFonts w:eastAsia="inter" w:cs="inter" w:ascii="inter" w:hAnsi="inter"/>
          <w:b/>
          <w:color w:val="000000"/>
          <w:sz w:val="21"/>
        </w:rPr>
        <w:t xml:space="preserve">Intellectual Property</w:t>
      </w:r>
      <w:r>
        <w:rPr>
          <w:rFonts w:eastAsia="inter" w:cs="inter" w:ascii="inter" w:hAnsi="inter"/>
          <w:color w:val="000000"/>
          <w:sz w:val="21"/>
        </w:rPr>
        <w:t xml:space="preserve">: Pre-existing technology, methodologies, or proprietary assets</w:t>
      </w:r>
    </w:p>
    <w:p>
      <w:pPr>
        <w:numPr>
          <w:ilvl w:val="0"/>
          <w:numId w:val="6"/>
        </w:numPr>
        <w:spacing w:line="360" w:before="105" w:after="105" w:lineRule="auto"/>
      </w:pPr>
      <w:r>
        <w:rPr>
          <w:rFonts w:eastAsia="inter" w:cs="inter" w:ascii="inter" w:hAnsi="inter"/>
          <w:b/>
          <w:color w:val="000000"/>
          <w:sz w:val="21"/>
        </w:rPr>
        <w:t xml:space="preserve">Sweat Equity</w:t>
      </w:r>
      <w:r>
        <w:rPr>
          <w:rFonts w:eastAsia="inter" w:cs="inter" w:ascii="inter" w:hAnsi="inter"/>
          <w:color w:val="000000"/>
          <w:sz w:val="21"/>
        </w:rPr>
        <w:t xml:space="preserve">: Development work, business establishment, and pre-revenue contributions</w:t>
      </w:r>
    </w:p>
    <w:p>
      <w:pPr>
        <w:numPr>
          <w:ilvl w:val="0"/>
          <w:numId w:val="6"/>
        </w:numPr>
        <w:spacing w:line="360" w:before="105" w:after="105" w:lineRule="auto"/>
      </w:pPr>
      <w:r>
        <w:rPr>
          <w:rFonts w:eastAsia="inter" w:cs="inter" w:ascii="inter" w:hAnsi="inter"/>
          <w:b/>
          <w:color w:val="000000"/>
          <w:sz w:val="21"/>
        </w:rPr>
        <w:t xml:space="preserve">Professional Assets</w:t>
      </w:r>
      <w:r>
        <w:rPr>
          <w:rFonts w:eastAsia="inter" w:cs="inter" w:ascii="inter" w:hAnsi="inter"/>
          <w:color w:val="000000"/>
          <w:sz w:val="21"/>
        </w:rPr>
        <w:t xml:space="preserve">: Client relationships, partnership opportunities, and multi-network market access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MULTI-ASSET MULTISIG GOVERNANCE AND DECISION-MAKING</w:t>
      </w:r>
    </w:p>
    <w:p>
      <w:pPr>
        <w:spacing w:line="360" w:before="315" w:after="105" w:lineRule="auto"/>
        <w:ind w:left="-30"/>
        <w:jc w:val="left"/>
      </w:pPr>
      <w:r>
        <w:rPr>
          <w:rFonts w:eastAsia="inter" w:cs="inter" w:ascii="inter" w:hAnsi="inter"/>
          <w:b/>
          <w:color w:val="000000"/>
          <w:sz w:val="24"/>
        </w:rPr>
        <w:t xml:space="preserve">Section 4.01 Enhanced Multi-Signature Wallet Infrastructure</w:t>
      </w:r>
    </w:p>
    <w:p>
      <w:pPr>
        <w:spacing w:line="360" w:after="210" w:lineRule="auto"/>
      </w:pPr>
      <w:r>
        <w:rPr>
          <w:rFonts w:eastAsia="inter" w:cs="inter" w:ascii="inter" w:hAnsi="inter"/>
          <w:color w:val="000000"/>
        </w:rPr>
        <w:t xml:space="preserve">The MECO operates through a multi-asset multisig cryptocurrency wallet requiring [X] of [Y] Founding Member signatures for transaction authorization. The multisig configuration is:</w:t>
      </w:r>
    </w:p>
    <w:p>
      <w:pPr>
        <w:numPr>
          <w:ilvl w:val="0"/>
          <w:numId w:val="7"/>
        </w:numPr>
        <w:spacing w:line="360" w:before="105" w:after="105" w:lineRule="auto"/>
      </w:pPr>
      <w:r>
        <w:rPr>
          <w:rFonts w:eastAsia="inter" w:cs="inter" w:ascii="inter" w:hAnsi="inter"/>
          <w:b/>
          <w:color w:val="000000"/>
          <w:sz w:val="21"/>
        </w:rPr>
        <w:t xml:space="preserve">Wallet Type</w:t>
      </w:r>
      <w:r>
        <w:rPr>
          <w:rFonts w:eastAsia="inter" w:cs="inter" w:ascii="inter" w:hAnsi="inter"/>
          <w:color w:val="000000"/>
          <w:sz w:val="21"/>
        </w:rPr>
        <w:t xml:space="preserve">: Multi-Chain Multi-Asset Multisig Wallet</w:t>
      </w:r>
    </w:p>
    <w:p>
      <w:pPr>
        <w:numPr>
          <w:ilvl w:val="0"/>
          <w:numId w:val="7"/>
        </w:numPr>
        <w:spacing w:line="360" w:before="105" w:after="105" w:lineRule="auto"/>
      </w:pPr>
      <w:r>
        <w:rPr>
          <w:rFonts w:eastAsia="inter" w:cs="inter" w:ascii="inter" w:hAnsi="inter"/>
          <w:b/>
          <w:color w:val="000000"/>
          <w:sz w:val="21"/>
        </w:rPr>
        <w:t xml:space="preserve">Threshold</w:t>
      </w:r>
      <w:r>
        <w:rPr>
          <w:rFonts w:eastAsia="inter" w:cs="inter" w:ascii="inter" w:hAnsi="inter"/>
          <w:color w:val="000000"/>
          <w:sz w:val="21"/>
        </w:rPr>
        <w:t xml:space="preserve">: [X] signatures required of [Y] total Founding Members</w:t>
      </w:r>
    </w:p>
    <w:p>
      <w:pPr>
        <w:numPr>
          <w:ilvl w:val="0"/>
          <w:numId w:val="7"/>
        </w:numPr>
        <w:spacing w:line="360" w:before="105" w:after="105" w:lineRule="auto"/>
      </w:pPr>
      <w:r>
        <w:rPr>
          <w:rFonts w:eastAsia="inter" w:cs="inter" w:ascii="inter" w:hAnsi="inter"/>
          <w:b/>
          <w:color w:val="000000"/>
          <w:sz w:val="21"/>
        </w:rPr>
        <w:t xml:space="preserve">Public Keys</w:t>
      </w:r>
      <w:r>
        <w:rPr>
          <w:rFonts w:eastAsia="inter" w:cs="inter" w:ascii="inter" w:hAnsi="inter"/>
          <w:color w:val="000000"/>
          <w:sz w:val="21"/>
        </w:rPr>
        <w:t xml:space="preserve">: [List of Founding Member public keys for wallet control]</w:t>
      </w:r>
    </w:p>
    <w:p>
      <w:pPr>
        <w:numPr>
          <w:ilvl w:val="0"/>
          <w:numId w:val="7"/>
        </w:numPr>
        <w:spacing w:line="360" w:before="105" w:after="105" w:lineRule="auto"/>
      </w:pPr>
      <w:r>
        <w:rPr>
          <w:rFonts w:eastAsia="inter" w:cs="inter" w:ascii="inter" w:hAnsi="inter"/>
          <w:b/>
          <w:color w:val="000000"/>
          <w:sz w:val="21"/>
        </w:rPr>
        <w:t xml:space="preserve">Smart Contract Address</w:t>
      </w:r>
      <w:r>
        <w:rPr>
          <w:rFonts w:eastAsia="inter" w:cs="inter" w:ascii="inter" w:hAnsi="inter"/>
          <w:color w:val="000000"/>
          <w:sz w:val="21"/>
        </w:rPr>
        <w:t xml:space="preserve">: [Wallet smart contract identifier when deployed]</w:t>
      </w:r>
    </w:p>
    <w:p>
      <w:pPr>
        <w:numPr>
          <w:ilvl w:val="0"/>
          <w:numId w:val="7"/>
        </w:numPr>
        <w:spacing w:line="360" w:before="105" w:after="105" w:lineRule="auto"/>
      </w:pPr>
      <w:r>
        <w:rPr>
          <w:rFonts w:eastAsia="inter" w:cs="inter" w:ascii="inter" w:hAnsi="inter"/>
          <w:b/>
          <w:color w:val="000000"/>
          <w:sz w:val="21"/>
        </w:rPr>
        <w:t xml:space="preserve">Supported Assets</w:t>
      </w:r>
      <w:r>
        <w:rPr>
          <w:rFonts w:eastAsia="inter" w:cs="inter" w:ascii="inter" w:hAnsi="inter"/>
          <w:color w:val="000000"/>
          <w:sz w:val="21"/>
        </w:rPr>
        <w:t xml:space="preserve">: All C3-approved FT/NFT assets as democratically determined</w:t>
      </w:r>
    </w:p>
    <w:p>
      <w:pPr>
        <w:spacing w:line="360" w:before="315" w:after="105" w:lineRule="auto"/>
        <w:ind w:left="-30"/>
        <w:jc w:val="left"/>
      </w:pPr>
      <w:r>
        <w:rPr>
          <w:rFonts w:eastAsia="inter" w:cs="inter" w:ascii="inter" w:hAnsi="inter"/>
          <w:b/>
          <w:color w:val="000000"/>
          <w:sz w:val="24"/>
        </w:rPr>
        <w:t xml:space="preserve">Section 4.02 Multi-Asset Transaction Authorization Thresholds</w:t>
      </w:r>
    </w:p>
    <w:p>
      <w:pPr>
        <w:spacing w:line="360" w:after="210" w:lineRule="auto"/>
      </w:pPr>
      <w:r>
        <w:rPr>
          <w:rFonts w:eastAsia="inter" w:cs="inter" w:ascii="inter" w:hAnsi="inter"/>
          <w:color w:val="000000"/>
        </w:rPr>
        <w:t xml:space="preserve">The following transaction types require multisig authorization according to specified thresholds:</w:t>
      </w:r>
    </w:p>
    <w:p>
      <w:pPr>
        <w:spacing w:line="360" w:after="210" w:lineRule="auto"/>
      </w:pPr>
      <w:r>
        <w:rPr>
          <w:rFonts w:eastAsia="inter" w:cs="inter" w:ascii="inter" w:hAnsi="inter"/>
          <w:b/>
          <w:color w:val="000000"/>
        </w:rPr>
        <w:t xml:space="preserve">Routine Operations</w:t>
      </w:r>
      <w:r>
        <w:rPr>
          <w:rFonts w:eastAsia="inter" w:cs="inter" w:ascii="inter" w:hAnsi="inter"/>
          <w:color w:val="000000"/>
        </w:rPr>
        <w:t xml:space="preserve"> ([X] of [Y] signatures required):</w:t>
      </w:r>
    </w:p>
    <w:p>
      <w:pPr>
        <w:numPr>
          <w:ilvl w:val="0"/>
          <w:numId w:val="8"/>
        </w:numPr>
        <w:spacing w:line="360" w:before="105" w:after="105" w:lineRule="auto"/>
      </w:pPr>
      <w:r>
        <w:rPr>
          <w:rFonts w:eastAsia="inter" w:cs="inter" w:ascii="inter" w:hAnsi="inter"/>
          <w:color w:val="000000"/>
          <w:sz w:val="21"/>
        </w:rPr>
        <w:t xml:space="preserve">Impact Offer bid submissions up to [Amount] CONX</w:t>
      </w:r>
    </w:p>
    <w:p>
      <w:pPr>
        <w:numPr>
          <w:ilvl w:val="0"/>
          <w:numId w:val="8"/>
        </w:numPr>
        <w:spacing w:line="360" w:before="105" w:after="105" w:lineRule="auto"/>
      </w:pPr>
      <w:r>
        <w:rPr>
          <w:rFonts w:eastAsia="inter" w:cs="inter" w:ascii="inter" w:hAnsi="inter"/>
          <w:color w:val="000000"/>
          <w:sz w:val="21"/>
        </w:rPr>
        <w:t xml:space="preserve">Operating expense payments under [Amount] CONX per transaction</w:t>
      </w:r>
    </w:p>
    <w:p>
      <w:pPr>
        <w:numPr>
          <w:ilvl w:val="0"/>
          <w:numId w:val="8"/>
        </w:numPr>
        <w:spacing w:line="360" w:before="105" w:after="105" w:lineRule="auto"/>
      </w:pPr>
      <w:r>
        <w:rPr>
          <w:rFonts w:eastAsia="inter" w:cs="inter" w:ascii="inter" w:hAnsi="inter"/>
          <w:color w:val="000000"/>
          <w:sz w:val="21"/>
        </w:rPr>
        <w:t xml:space="preserve">Client service delivery and milestone payments in any approved asset</w:t>
      </w:r>
    </w:p>
    <w:p>
      <w:pPr>
        <w:numPr>
          <w:ilvl w:val="0"/>
          <w:numId w:val="8"/>
        </w:numPr>
        <w:spacing w:line="360" w:before="105" w:after="105" w:lineRule="auto"/>
      </w:pPr>
      <w:r>
        <w:rPr>
          <w:rFonts w:eastAsia="inter" w:cs="inter" w:ascii="inter" w:hAnsi="inter"/>
          <w:color w:val="000000"/>
          <w:sz w:val="21"/>
        </w:rPr>
        <w:t xml:space="preserve">Routine professional services and contractor payments</w:t>
      </w:r>
    </w:p>
    <w:p>
      <w:pPr>
        <w:spacing w:line="360" w:after="210" w:lineRule="auto"/>
      </w:pPr>
      <w:r>
        <w:rPr>
          <w:rFonts w:eastAsia="inter" w:cs="inter" w:ascii="inter" w:hAnsi="inter"/>
          <w:b/>
          <w:color w:val="000000"/>
        </w:rPr>
        <w:t xml:space="preserve">Significant Decisions</w:t>
      </w:r>
      <w:r>
        <w:rPr>
          <w:rFonts w:eastAsia="inter" w:cs="inter" w:ascii="inter" w:hAnsi="inter"/>
          <w:color w:val="000000"/>
        </w:rPr>
        <w:t xml:space="preserve"> ([Y-1] of [Y] signatures required):</w:t>
      </w:r>
    </w:p>
    <w:p>
      <w:pPr>
        <w:numPr>
          <w:ilvl w:val="0"/>
          <w:numId w:val="9"/>
        </w:numPr>
        <w:spacing w:line="360" w:before="105" w:after="105" w:lineRule="auto"/>
      </w:pPr>
      <w:r>
        <w:rPr>
          <w:rFonts w:eastAsia="inter" w:cs="inter" w:ascii="inter" w:hAnsi="inter"/>
          <w:color w:val="000000"/>
          <w:sz w:val="21"/>
        </w:rPr>
        <w:t xml:space="preserve">Impact Offer bids exceeding [Amount] CONX</w:t>
      </w:r>
    </w:p>
    <w:p>
      <w:pPr>
        <w:numPr>
          <w:ilvl w:val="0"/>
          <w:numId w:val="9"/>
        </w:numPr>
        <w:spacing w:line="360" w:before="105" w:after="105" w:lineRule="auto"/>
      </w:pPr>
      <w:r>
        <w:rPr>
          <w:rFonts w:eastAsia="inter" w:cs="inter" w:ascii="inter" w:hAnsi="inter"/>
          <w:color w:val="000000"/>
          <w:sz w:val="21"/>
        </w:rPr>
        <w:t xml:space="preserve">Capital expenditures over [Amount] in any approved asset</w:t>
      </w:r>
    </w:p>
    <w:p>
      <w:pPr>
        <w:numPr>
          <w:ilvl w:val="0"/>
          <w:numId w:val="9"/>
        </w:numPr>
        <w:spacing w:line="360" w:before="105" w:after="105" w:lineRule="auto"/>
      </w:pPr>
      <w:r>
        <w:rPr>
          <w:rFonts w:eastAsia="inter" w:cs="inter" w:ascii="inter" w:hAnsi="inter"/>
          <w:color w:val="000000"/>
          <w:sz w:val="21"/>
        </w:rPr>
        <w:t xml:space="preserve">New client contracts or strategic partnerships across multiple networks</w:t>
      </w:r>
    </w:p>
    <w:p>
      <w:pPr>
        <w:numPr>
          <w:ilvl w:val="0"/>
          <w:numId w:val="9"/>
        </w:numPr>
        <w:spacing w:line="360" w:before="105" w:after="105" w:lineRule="auto"/>
      </w:pPr>
      <w:r>
        <w:rPr>
          <w:rFonts w:eastAsia="inter" w:cs="inter" w:ascii="inter" w:hAnsi="inter"/>
          <w:color w:val="000000"/>
          <w:sz w:val="21"/>
        </w:rPr>
        <w:t xml:space="preserve">ISPO project participation or management decisions</w:t>
      </w:r>
    </w:p>
    <w:p>
      <w:pPr>
        <w:numPr>
          <w:ilvl w:val="0"/>
          <w:numId w:val="9"/>
        </w:numPr>
        <w:spacing w:line="360" w:before="105" w:after="105" w:lineRule="auto"/>
      </w:pPr>
      <w:r>
        <w:rPr>
          <w:rFonts w:eastAsia="inter" w:cs="inter" w:ascii="inter" w:hAnsi="inter"/>
          <w:color w:val="000000"/>
          <w:sz w:val="21"/>
        </w:rPr>
        <w:t xml:space="preserve">Policy changes affecting multi-asset service delivery or client relations</w:t>
      </w:r>
    </w:p>
    <w:p>
      <w:pPr>
        <w:spacing w:line="360" w:after="210" w:lineRule="auto"/>
      </w:pPr>
      <w:r>
        <w:rPr>
          <w:rFonts w:eastAsia="inter" w:cs="inter" w:ascii="inter" w:hAnsi="inter"/>
          <w:b/>
          <w:color w:val="000000"/>
        </w:rPr>
        <w:t xml:space="preserve">Major Decisions</w:t>
      </w:r>
      <w:r>
        <w:rPr>
          <w:rFonts w:eastAsia="inter" w:cs="inter" w:ascii="inter" w:hAnsi="inter"/>
          <w:color w:val="000000"/>
        </w:rPr>
        <w:t xml:space="preserve"> (Unanimous [Y] of [Y] signatures required):</w:t>
      </w:r>
    </w:p>
    <w:p>
      <w:pPr>
        <w:numPr>
          <w:ilvl w:val="0"/>
          <w:numId w:val="10"/>
        </w:numPr>
        <w:spacing w:line="360" w:before="105" w:after="105" w:lineRule="auto"/>
      </w:pPr>
      <w:r>
        <w:rPr>
          <w:rFonts w:eastAsia="inter" w:cs="inter" w:ascii="inter" w:hAnsi="inter"/>
          <w:color w:val="000000"/>
          <w:sz w:val="21"/>
        </w:rPr>
        <w:t xml:space="preserve">Founding Member admission or removal procedures</w:t>
      </w:r>
    </w:p>
    <w:p>
      <w:pPr>
        <w:numPr>
          <w:ilvl w:val="0"/>
          <w:numId w:val="10"/>
        </w:numPr>
        <w:spacing w:line="360" w:before="105" w:after="105" w:lineRule="auto"/>
      </w:pPr>
      <w:r>
        <w:rPr>
          <w:rFonts w:eastAsia="inter" w:cs="inter" w:ascii="inter" w:hAnsi="inter"/>
          <w:color w:val="000000"/>
          <w:sz w:val="21"/>
        </w:rPr>
        <w:t xml:space="preserve">MECO dissolution or major business restructuring</w:t>
      </w:r>
    </w:p>
    <w:p>
      <w:pPr>
        <w:numPr>
          <w:ilvl w:val="0"/>
          <w:numId w:val="10"/>
        </w:numPr>
        <w:spacing w:line="360" w:before="105" w:after="105" w:lineRule="auto"/>
      </w:pPr>
      <w:r>
        <w:rPr>
          <w:rFonts w:eastAsia="inter" w:cs="inter" w:ascii="inter" w:hAnsi="inter"/>
          <w:color w:val="000000"/>
          <w:sz w:val="21"/>
        </w:rPr>
        <w:t xml:space="preserve">Operating Agreement amendments or constitutional changes</w:t>
      </w:r>
    </w:p>
    <w:p>
      <w:pPr>
        <w:numPr>
          <w:ilvl w:val="0"/>
          <w:numId w:val="10"/>
        </w:numPr>
        <w:spacing w:line="360" w:before="105" w:after="105" w:lineRule="auto"/>
      </w:pPr>
      <w:r>
        <w:rPr>
          <w:rFonts w:eastAsia="inter" w:cs="inter" w:ascii="inter" w:hAnsi="inter"/>
          <w:color w:val="000000"/>
          <w:sz w:val="21"/>
        </w:rPr>
        <w:t xml:space="preserve">Strategic pivots affecting core business model, values, or multi-asset capabilities</w:t>
      </w:r>
    </w:p>
    <w:p>
      <w:pPr>
        <w:spacing w:line="360" w:before="315" w:after="105" w:lineRule="auto"/>
        <w:ind w:left="-30"/>
        <w:jc w:val="left"/>
      </w:pPr>
      <w:r>
        <w:rPr>
          <w:rFonts w:eastAsia="inter" w:cs="inter" w:ascii="inter" w:hAnsi="inter"/>
          <w:b/>
          <w:color w:val="000000"/>
          <w:sz w:val="24"/>
        </w:rPr>
        <w:t xml:space="preserve">Section 4.03 Enhanced Proposal and Voting Procedures</w:t>
      </w:r>
    </w:p>
    <w:p>
      <w:pPr>
        <w:spacing w:line="360" w:after="210" w:lineRule="auto"/>
      </w:pPr>
      <w:r>
        <w:rPr>
          <w:rFonts w:eastAsia="inter" w:cs="inter" w:ascii="inter" w:hAnsi="inter"/>
          <w:b/>
          <w:color w:val="000000"/>
        </w:rPr>
        <w:t xml:space="preserve">Proposal Submission</w:t>
      </w:r>
      <w:r>
        <w:rPr>
          <w:rFonts w:eastAsia="inter" w:cs="inter" w:ascii="inter" w:hAnsi="inter"/>
          <w:color w:val="000000"/>
        </w:rPr>
        <w:t xml:space="preserve">: Any Founding Member may propose actions requiring multisig authorization through:</w:t>
      </w:r>
    </w:p>
    <w:p>
      <w:pPr>
        <w:numPr>
          <w:ilvl w:val="0"/>
          <w:numId w:val="11"/>
        </w:numPr>
        <w:spacing w:line="360" w:before="105" w:after="105" w:lineRule="auto"/>
      </w:pPr>
      <w:r>
        <w:rPr>
          <w:rFonts w:eastAsia="inter" w:cs="inter" w:ascii="inter" w:hAnsi="inter"/>
          <w:color w:val="000000"/>
          <w:sz w:val="21"/>
        </w:rPr>
        <w:t xml:space="preserve">Written proposal describing the action, rationale, and multi-asset impact</w:t>
      </w:r>
    </w:p>
    <w:p>
      <w:pPr>
        <w:numPr>
          <w:ilvl w:val="0"/>
          <w:numId w:val="11"/>
        </w:numPr>
        <w:spacing w:line="360" w:before="105" w:after="105" w:lineRule="auto"/>
      </w:pPr>
      <w:r>
        <w:rPr>
          <w:rFonts w:eastAsia="inter" w:cs="inter" w:ascii="inter" w:hAnsi="inter"/>
          <w:color w:val="000000"/>
          <w:sz w:val="21"/>
        </w:rPr>
        <w:t xml:space="preserve">Technical specifications for blockchain transaction or smart contract interaction across supported networks</w:t>
      </w:r>
    </w:p>
    <w:p>
      <w:pPr>
        <w:numPr>
          <w:ilvl w:val="0"/>
          <w:numId w:val="11"/>
        </w:numPr>
        <w:spacing w:line="360" w:before="105" w:after="105" w:lineRule="auto"/>
      </w:pPr>
      <w:r>
        <w:rPr>
          <w:rFonts w:eastAsia="inter" w:cs="inter" w:ascii="inter" w:hAnsi="inter"/>
          <w:color w:val="000000"/>
          <w:sz w:val="21"/>
        </w:rPr>
        <w:t xml:space="preserve">Timeline for implementation and completion</w:t>
      </w:r>
    </w:p>
    <w:p>
      <w:pPr>
        <w:numPr>
          <w:ilvl w:val="0"/>
          <w:numId w:val="11"/>
        </w:numPr>
        <w:spacing w:line="360" w:before="105" w:after="105" w:lineRule="auto"/>
      </w:pPr>
      <w:r>
        <w:rPr>
          <w:rFonts w:eastAsia="inter" w:cs="inter" w:ascii="inter" w:hAnsi="inter"/>
          <w:color w:val="000000"/>
          <w:sz w:val="21"/>
        </w:rPr>
        <w:t xml:space="preserve">Budget implications and funding source identification in preferred asset types</w:t>
      </w:r>
    </w:p>
    <w:p>
      <w:pPr>
        <w:spacing w:line="360" w:after="210" w:lineRule="auto"/>
      </w:pPr>
      <w:r>
        <w:rPr>
          <w:rFonts w:eastAsia="inter" w:cs="inter" w:ascii="inter" w:hAnsi="inter"/>
          <w:b/>
          <w:color w:val="000000"/>
        </w:rPr>
        <w:t xml:space="preserve">Multi-Asset Discussion and Review Period</w:t>
      </w:r>
      <w:r>
        <w:rPr>
          <w:rFonts w:eastAsia="inter" w:cs="inter" w:ascii="inter" w:hAnsi="inter"/>
          <w:color w:val="000000"/>
        </w:rPr>
        <w:t xml:space="preserve">: Proposals shall be circulated to all Founding Members with minimum [X] days for review and discussion before voting, except for:</w:t>
      </w:r>
    </w:p>
    <w:p>
      <w:pPr>
        <w:numPr>
          <w:ilvl w:val="0"/>
          <w:numId w:val="12"/>
        </w:numPr>
        <w:spacing w:line="360" w:before="105" w:after="105" w:lineRule="auto"/>
      </w:pPr>
      <w:r>
        <w:rPr>
          <w:rFonts w:eastAsia="inter" w:cs="inter" w:ascii="inter" w:hAnsi="inter"/>
          <w:color w:val="000000"/>
          <w:sz w:val="21"/>
        </w:rPr>
        <w:t xml:space="preserve">Emergency operational decisions requiring immediate action</w:t>
      </w:r>
    </w:p>
    <w:p>
      <w:pPr>
        <w:numPr>
          <w:ilvl w:val="0"/>
          <w:numId w:val="12"/>
        </w:numPr>
        <w:spacing w:line="360" w:before="105" w:after="105" w:lineRule="auto"/>
      </w:pPr>
      <w:r>
        <w:rPr>
          <w:rFonts w:eastAsia="inter" w:cs="inter" w:ascii="inter" w:hAnsi="inter"/>
          <w:color w:val="000000"/>
          <w:sz w:val="21"/>
        </w:rPr>
        <w:t xml:space="preserve">Routine transactions within pre-approved parameters</w:t>
      </w:r>
    </w:p>
    <w:p>
      <w:pPr>
        <w:numPr>
          <w:ilvl w:val="0"/>
          <w:numId w:val="12"/>
        </w:numPr>
        <w:spacing w:line="360" w:before="105" w:after="105" w:lineRule="auto"/>
      </w:pPr>
      <w:r>
        <w:rPr>
          <w:rFonts w:eastAsia="inter" w:cs="inter" w:ascii="inter" w:hAnsi="inter"/>
          <w:color w:val="000000"/>
          <w:sz w:val="21"/>
        </w:rPr>
        <w:t xml:space="preserve">Time-sensitive client service delivery requirements across multiple networks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ENHANCED SERVICE DELIVERY AND BUSINESS OPERATIONS</w:t>
      </w:r>
    </w:p>
    <w:p>
      <w:pPr>
        <w:spacing w:line="360" w:before="315" w:after="105" w:lineRule="auto"/>
        <w:ind w:left="-30"/>
        <w:jc w:val="left"/>
      </w:pPr>
      <w:r>
        <w:rPr>
          <w:rFonts w:eastAsia="inter" w:cs="inter" w:ascii="inter" w:hAnsi="inter"/>
          <w:b/>
          <w:color w:val="000000"/>
          <w:sz w:val="24"/>
        </w:rPr>
        <w:t xml:space="preserve">Section 5.01 Multi-Asset Impact Offer Bidding Process</w:t>
      </w:r>
    </w:p>
    <w:p>
      <w:pPr>
        <w:spacing w:line="360" w:after="210" w:lineRule="auto"/>
      </w:pPr>
      <w:r>
        <w:rPr>
          <w:rFonts w:eastAsia="inter" w:cs="inter" w:ascii="inter" w:hAnsi="inter"/>
          <w:b/>
          <w:color w:val="000000"/>
        </w:rPr>
        <w:t xml:space="preserve">Enhanced Opportunity Identification</w:t>
      </w:r>
      <w:r>
        <w:rPr>
          <w:rFonts w:eastAsia="inter" w:cs="inter" w:ascii="inter" w:hAnsi="inter"/>
          <w:color w:val="000000"/>
        </w:rPr>
        <w:t xml:space="preserve">: MECO shall actively monitor the C3 Alliance CapX marketplace for relevant Impact Offers matching MECO capabilities across multiple blockchain networks and asset types.</w:t>
      </w:r>
    </w:p>
    <w:p>
      <w:pPr>
        <w:spacing w:line="360" w:after="210" w:lineRule="auto"/>
      </w:pPr>
      <w:r>
        <w:rPr>
          <w:rFonts w:eastAsia="inter" w:cs="inter" w:ascii="inter" w:hAnsi="inter"/>
          <w:b/>
          <w:color w:val="000000"/>
        </w:rPr>
        <w:t xml:space="preserve">Faction Sponsorship with Multi-Asset Support</w:t>
      </w:r>
      <w:r>
        <w:rPr>
          <w:rFonts w:eastAsia="inter" w:cs="inter" w:ascii="inter" w:hAnsi="inter"/>
          <w:color w:val="000000"/>
        </w:rPr>
        <w:t xml:space="preserve">:</w:t>
      </w:r>
    </w:p>
    <w:p>
      <w:pPr>
        <w:numPr>
          <w:ilvl w:val="0"/>
          <w:numId w:val="13"/>
        </w:numPr>
        <w:spacing w:line="360" w:before="105" w:after="105" w:lineRule="auto"/>
      </w:pPr>
      <w:r>
        <w:rPr>
          <w:rFonts w:eastAsia="inter" w:cs="inter" w:ascii="inter" w:hAnsi="inter"/>
          <w:b/>
          <w:color w:val="000000"/>
          <w:sz w:val="21"/>
        </w:rPr>
        <w:t xml:space="preserve">Union (PDT) Sponsorship</w:t>
      </w:r>
      <w:r>
        <w:rPr>
          <w:rFonts w:eastAsia="inter" w:cs="inter" w:ascii="inter" w:hAnsi="inter"/>
          <w:color w:val="000000"/>
          <w:sz w:val="21"/>
        </w:rPr>
        <w:t xml:space="preserve">: For service delivery requiring workforce coordination and quality assurance across multiple networks</w:t>
      </w:r>
    </w:p>
    <w:p>
      <w:pPr>
        <w:numPr>
          <w:ilvl w:val="0"/>
          <w:numId w:val="13"/>
        </w:numPr>
        <w:spacing w:line="360" w:before="105" w:after="105" w:lineRule="auto"/>
      </w:pPr>
      <w:r>
        <w:rPr>
          <w:rFonts w:eastAsia="inter" w:cs="inter" w:ascii="inter" w:hAnsi="inter"/>
          <w:b/>
          <w:color w:val="000000"/>
          <w:sz w:val="21"/>
        </w:rPr>
        <w:t xml:space="preserve">Guild (PCT) Sponsorship</w:t>
      </w:r>
      <w:r>
        <w:rPr>
          <w:rFonts w:eastAsia="inter" w:cs="inter" w:ascii="inter" w:hAnsi="inter"/>
          <w:color w:val="000000"/>
          <w:sz w:val="21"/>
        </w:rPr>
        <w:t xml:space="preserve">: For multi-asset procurement and resource management services</w:t>
      </w:r>
    </w:p>
    <w:p>
      <w:pPr>
        <w:numPr>
          <w:ilvl w:val="0"/>
          <w:numId w:val="13"/>
        </w:numPr>
        <w:spacing w:line="360" w:before="105" w:after="105" w:lineRule="auto"/>
      </w:pPr>
      <w:r>
        <w:rPr>
          <w:rFonts w:eastAsia="inter" w:cs="inter" w:ascii="inter" w:hAnsi="inter"/>
          <w:b/>
          <w:color w:val="000000"/>
          <w:sz w:val="21"/>
        </w:rPr>
        <w:t xml:space="preserve">Syndicate (PMT) Sponsorship</w:t>
      </w:r>
      <w:r>
        <w:rPr>
          <w:rFonts w:eastAsia="inter" w:cs="inter" w:ascii="inter" w:hAnsi="inter"/>
          <w:color w:val="000000"/>
          <w:sz w:val="21"/>
        </w:rPr>
        <w:t xml:space="preserve">: For marketing, partnership development, community outreach, and ISPO project promotion</w:t>
      </w:r>
    </w:p>
    <w:p>
      <w:pPr>
        <w:spacing w:line="360" w:after="210" w:lineRule="auto"/>
      </w:pPr>
      <w:r>
        <w:rPr>
          <w:rFonts w:eastAsia="inter" w:cs="inter" w:ascii="inter" w:hAnsi="inter"/>
          <w:b/>
          <w:color w:val="000000"/>
        </w:rPr>
        <w:t xml:space="preserve">Enhanced Bid Preparation and Submission</w:t>
      </w:r>
      <w:r>
        <w:rPr>
          <w:rFonts w:eastAsia="inter" w:cs="inter" w:ascii="inter" w:hAnsi="inter"/>
          <w:color w:val="000000"/>
        </w:rPr>
        <w:t xml:space="preserve">: Competitive bids shall include:</w:t>
      </w:r>
    </w:p>
    <w:p>
      <w:pPr>
        <w:numPr>
          <w:ilvl w:val="0"/>
          <w:numId w:val="14"/>
        </w:numPr>
        <w:spacing w:line="360" w:before="105" w:after="105" w:lineRule="auto"/>
      </w:pPr>
      <w:r>
        <w:rPr>
          <w:rFonts w:eastAsia="inter" w:cs="inter" w:ascii="inter" w:hAnsi="inter"/>
          <w:color w:val="000000"/>
          <w:sz w:val="21"/>
        </w:rPr>
        <w:t xml:space="preserve">Comprehensive technical proposal describing methodology and deliverables across supported networks</w:t>
      </w:r>
    </w:p>
    <w:p>
      <w:pPr>
        <w:numPr>
          <w:ilvl w:val="0"/>
          <w:numId w:val="14"/>
        </w:numPr>
        <w:spacing w:line="360" w:before="105" w:after="105" w:lineRule="auto"/>
      </w:pPr>
      <w:r>
        <w:rPr>
          <w:rFonts w:eastAsia="inter" w:cs="inter" w:ascii="inter" w:hAnsi="inter"/>
          <w:color w:val="000000"/>
          <w:sz w:val="21"/>
        </w:rPr>
        <w:t xml:space="preserve">Timeline with milestones and acceptance criteria</w:t>
      </w:r>
    </w:p>
    <w:p>
      <w:pPr>
        <w:numPr>
          <w:ilvl w:val="0"/>
          <w:numId w:val="14"/>
        </w:numPr>
        <w:spacing w:line="360" w:before="105" w:after="105" w:lineRule="auto"/>
      </w:pPr>
      <w:r>
        <w:rPr>
          <w:rFonts w:eastAsia="inter" w:cs="inter" w:ascii="inter" w:hAnsi="inter"/>
          <w:color w:val="000000"/>
          <w:sz w:val="21"/>
        </w:rPr>
        <w:t xml:space="preserve">Competitive pricing in CONX with transparent cost breakdown</w:t>
      </w:r>
    </w:p>
    <w:p>
      <w:pPr>
        <w:numPr>
          <w:ilvl w:val="0"/>
          <w:numId w:val="14"/>
        </w:numPr>
        <w:spacing w:line="360" w:before="105" w:after="105" w:lineRule="auto"/>
      </w:pPr>
      <w:r>
        <w:rPr>
          <w:rFonts w:eastAsia="inter" w:cs="inter" w:ascii="inter" w:hAnsi="inter"/>
          <w:color w:val="000000"/>
          <w:sz w:val="21"/>
        </w:rPr>
        <w:t xml:space="preserve">Team qualifications and relevant multi-asset experience documentation</w:t>
      </w:r>
    </w:p>
    <w:p>
      <w:pPr>
        <w:numPr>
          <w:ilvl w:val="0"/>
          <w:numId w:val="14"/>
        </w:numPr>
        <w:spacing w:line="360" w:before="105" w:after="105" w:lineRule="auto"/>
      </w:pPr>
      <w:r>
        <w:rPr>
          <w:rFonts w:eastAsia="inter" w:cs="inter" w:ascii="inter" w:hAnsi="inter"/>
          <w:color w:val="000000"/>
          <w:sz w:val="21"/>
        </w:rPr>
        <w:t xml:space="preserve">Quality assurance and multi-network client communication protocols</w:t>
      </w:r>
    </w:p>
    <w:p>
      <w:pPr>
        <w:spacing w:line="360" w:before="315" w:after="105" w:lineRule="auto"/>
        <w:ind w:left="-30"/>
        <w:jc w:val="left"/>
      </w:pPr>
      <w:r>
        <w:rPr>
          <w:rFonts w:eastAsia="inter" w:cs="inter" w:ascii="inter" w:hAnsi="inter"/>
          <w:b/>
          <w:color w:val="000000"/>
          <w:sz w:val="24"/>
        </w:rPr>
        <w:t xml:space="preserve">Section 5.02 ISPO Project Management Integration</w:t>
      </w:r>
    </w:p>
    <w:p>
      <w:pPr>
        <w:spacing w:line="360" w:after="210" w:lineRule="auto"/>
      </w:pPr>
      <w:r>
        <w:rPr>
          <w:rFonts w:eastAsia="inter" w:cs="inter" w:ascii="inter" w:hAnsi="inter"/>
          <w:b/>
          <w:color w:val="000000"/>
        </w:rPr>
        <w:t xml:space="preserve">Democratic ISPO Evaluation</w:t>
      </w:r>
      <w:r>
        <w:rPr>
          <w:rFonts w:eastAsia="inter" w:cs="inter" w:ascii="inter" w:hAnsi="inter"/>
          <w:color w:val="000000"/>
        </w:rPr>
        <w:t xml:space="preserve">: MECO may participate in evaluating community-proposed ISPO projects through Impact Quest constitutional processes.</w:t>
      </w:r>
    </w:p>
    <w:p>
      <w:pPr>
        <w:spacing w:line="360" w:after="210" w:lineRule="auto"/>
      </w:pPr>
      <w:r>
        <w:rPr>
          <w:rFonts w:eastAsia="inter" w:cs="inter" w:ascii="inter" w:hAnsi="inter"/>
          <w:b/>
          <w:color w:val="000000"/>
        </w:rPr>
        <w:t xml:space="preserve">ISPO Project Delivery</w:t>
      </w:r>
      <w:r>
        <w:rPr>
          <w:rFonts w:eastAsia="inter" w:cs="inter" w:ascii="inter" w:hAnsi="inter"/>
          <w:color w:val="000000"/>
        </w:rPr>
        <w:t xml:space="preserve">: For approved ISPO projects, MECO shall provide:</w:t>
      </w:r>
    </w:p>
    <w:p>
      <w:pPr>
        <w:numPr>
          <w:ilvl w:val="0"/>
          <w:numId w:val="15"/>
        </w:numPr>
        <w:spacing w:line="360" w:before="105" w:after="105" w:lineRule="auto"/>
      </w:pPr>
      <w:r>
        <w:rPr>
          <w:rFonts w:eastAsia="inter" w:cs="inter" w:ascii="inter" w:hAnsi="inter"/>
          <w:color w:val="000000"/>
          <w:sz w:val="21"/>
        </w:rPr>
        <w:t xml:space="preserve">Technical project management and development services</w:t>
      </w:r>
    </w:p>
    <w:p>
      <w:pPr>
        <w:numPr>
          <w:ilvl w:val="0"/>
          <w:numId w:val="15"/>
        </w:numPr>
        <w:spacing w:line="360" w:before="105" w:after="105" w:lineRule="auto"/>
      </w:pPr>
      <w:r>
        <w:rPr>
          <w:rFonts w:eastAsia="inter" w:cs="inter" w:ascii="inter" w:hAnsi="inter"/>
          <w:color w:val="000000"/>
          <w:sz w:val="21"/>
        </w:rPr>
        <w:t xml:space="preserve">NFT reward distribution system implementation</w:t>
      </w:r>
    </w:p>
    <w:p>
      <w:pPr>
        <w:numPr>
          <w:ilvl w:val="0"/>
          <w:numId w:val="15"/>
        </w:numPr>
        <w:spacing w:line="360" w:before="105" w:after="105" w:lineRule="auto"/>
      </w:pPr>
      <w:r>
        <w:rPr>
          <w:rFonts w:eastAsia="inter" w:cs="inter" w:ascii="inter" w:hAnsi="inter"/>
          <w:color w:val="000000"/>
          <w:sz w:val="21"/>
        </w:rPr>
        <w:t xml:space="preserve">Community communication and transparency reporting</w:t>
      </w:r>
    </w:p>
    <w:p>
      <w:pPr>
        <w:numPr>
          <w:ilvl w:val="0"/>
          <w:numId w:val="15"/>
        </w:numPr>
        <w:spacing w:line="360" w:before="105" w:after="105" w:lineRule="auto"/>
      </w:pPr>
      <w:r>
        <w:rPr>
          <w:rFonts w:eastAsia="inter" w:cs="inter" w:ascii="inter" w:hAnsi="inter"/>
          <w:color w:val="000000"/>
          <w:sz w:val="21"/>
        </w:rPr>
        <w:t xml:space="preserve">100% member reward delivery without extraction</w:t>
      </w:r>
    </w:p>
    <w:p>
      <w:pPr>
        <w:numPr>
          <w:ilvl w:val="0"/>
          <w:numId w:val="15"/>
        </w:numPr>
        <w:spacing w:line="360" w:before="105" w:after="105" w:lineRule="auto"/>
      </w:pPr>
      <w:r>
        <w:rPr>
          <w:rFonts w:eastAsia="inter" w:cs="inter" w:ascii="inter" w:hAnsi="inter"/>
          <w:color w:val="000000"/>
          <w:sz w:val="21"/>
        </w:rPr>
        <w:t xml:space="preserve">Cross-C3 project replication and knowledge sharing</w:t>
      </w:r>
    </w:p>
    <w:p>
      <w:pPr>
        <w:spacing w:line="360" w:after="210" w:lineRule="auto"/>
      </w:pPr>
      <w:r>
        <w:rPr>
          <w:rFonts w:eastAsia="inter" w:cs="inter" w:ascii="inter" w:hAnsi="inter"/>
          <w:b/>
          <w:color w:val="000000"/>
        </w:rPr>
        <w:t xml:space="preserve">ISPO Revenue and Rewards</w:t>
      </w:r>
      <w:r>
        <w:rPr>
          <w:rFonts w:eastAsia="inter" w:cs="inter" w:ascii="inter" w:hAnsi="inter"/>
          <w:color w:val="000000"/>
        </w:rPr>
        <w:t xml:space="preserve">: All ISPO project management fees paid in CONX, with additional PPT rewards based on project success and community impact metrics.</w:t>
      </w:r>
    </w:p>
    <w:p>
      <w:pPr>
        <w:spacing w:line="360" w:before="315" w:after="105" w:lineRule="auto"/>
        <w:ind w:left="-30"/>
        <w:jc w:val="left"/>
      </w:pPr>
      <w:r>
        <w:rPr>
          <w:rFonts w:eastAsia="inter" w:cs="inter" w:ascii="inter" w:hAnsi="inter"/>
          <w:b/>
          <w:color w:val="000000"/>
          <w:sz w:val="24"/>
        </w:rPr>
        <w:t xml:space="preserve">Section 5.03 Multi-Asset Contract Execution and Project Management</w:t>
      </w:r>
    </w:p>
    <w:p>
      <w:pPr>
        <w:spacing w:line="360" w:after="210" w:lineRule="auto"/>
      </w:pPr>
      <w:r>
        <w:rPr>
          <w:rFonts w:eastAsia="inter" w:cs="inter" w:ascii="inter" w:hAnsi="inter"/>
          <w:b/>
          <w:color w:val="000000"/>
        </w:rPr>
        <w:t xml:space="preserve">Enhanced Smart Contract Integration</w:t>
      </w:r>
      <w:r>
        <w:rPr>
          <w:rFonts w:eastAsia="inter" w:cs="inter" w:ascii="inter" w:hAnsi="inter"/>
          <w:color w:val="000000"/>
        </w:rPr>
        <w:t xml:space="preserve">: All Impact Offer contracts shall be executed through Alliance-approved smart contracts providing:</w:t>
      </w:r>
    </w:p>
    <w:p>
      <w:pPr>
        <w:numPr>
          <w:ilvl w:val="0"/>
          <w:numId w:val="16"/>
        </w:numPr>
        <w:spacing w:line="360" w:before="105" w:after="105" w:lineRule="auto"/>
      </w:pPr>
      <w:r>
        <w:rPr>
          <w:rFonts w:eastAsia="inter" w:cs="inter" w:ascii="inter" w:hAnsi="inter"/>
          <w:color w:val="000000"/>
          <w:sz w:val="21"/>
        </w:rPr>
        <w:t xml:space="preserve">Milestone-based payment release in CONX upon deliverable acceptance</w:t>
      </w:r>
    </w:p>
    <w:p>
      <w:pPr>
        <w:numPr>
          <w:ilvl w:val="0"/>
          <w:numId w:val="16"/>
        </w:numPr>
        <w:spacing w:line="360" w:before="105" w:after="105" w:lineRule="auto"/>
      </w:pPr>
      <w:r>
        <w:rPr>
          <w:rFonts w:eastAsia="inter" w:cs="inter" w:ascii="inter" w:hAnsi="inter"/>
          <w:color w:val="000000"/>
          <w:sz w:val="21"/>
        </w:rPr>
        <w:t xml:space="preserve">Multi-asset escrow capabilities for complex project funding</w:t>
      </w:r>
    </w:p>
    <w:p>
      <w:pPr>
        <w:numPr>
          <w:ilvl w:val="0"/>
          <w:numId w:val="16"/>
        </w:numPr>
        <w:spacing w:line="360" w:before="105" w:after="105" w:lineRule="auto"/>
      </w:pPr>
      <w:r>
        <w:rPr>
          <w:rFonts w:eastAsia="inter" w:cs="inter" w:ascii="inter" w:hAnsi="inter"/>
          <w:color w:val="000000"/>
          <w:sz w:val="21"/>
        </w:rPr>
        <w:t xml:space="preserve">Dispute resolution mechanisms through C3 Judicial Loops</w:t>
      </w:r>
    </w:p>
    <w:p>
      <w:pPr>
        <w:numPr>
          <w:ilvl w:val="0"/>
          <w:numId w:val="16"/>
        </w:numPr>
        <w:spacing w:line="360" w:before="105" w:after="105" w:lineRule="auto"/>
      </w:pPr>
      <w:r>
        <w:rPr>
          <w:rFonts w:eastAsia="inter" w:cs="inter" w:ascii="inter" w:hAnsi="inter"/>
          <w:color w:val="000000"/>
          <w:sz w:val="21"/>
        </w:rPr>
        <w:t xml:space="preserve">Performance tracking and quality metrics recording across multiple networks</w:t>
      </w:r>
    </w:p>
    <w:p>
      <w:pPr>
        <w:numPr>
          <w:ilvl w:val="0"/>
          <w:numId w:val="16"/>
        </w:numPr>
        <w:spacing w:line="360" w:before="105" w:after="105" w:lineRule="auto"/>
      </w:pPr>
      <w:r>
        <w:rPr>
          <w:rFonts w:eastAsia="inter" w:cs="inter" w:ascii="inter" w:hAnsi="inter"/>
          <w:color w:val="000000"/>
          <w:sz w:val="21"/>
        </w:rPr>
        <w:t xml:space="preserve">Integration with MECO multi-asset multisig wallet for automated payments</w:t>
      </w:r>
    </w:p>
    <w:p>
      <w:pPr>
        <w:spacing w:line="360" w:after="210" w:lineRule="auto"/>
      </w:pPr>
      <w:r>
        <w:rPr>
          <w:rFonts w:eastAsia="inter" w:cs="inter" w:ascii="inter" w:hAnsi="inter"/>
          <w:b/>
          <w:color w:val="000000"/>
        </w:rPr>
        <w:t xml:space="preserve">Cross-Chain Project Delivery Standards</w:t>
      </w:r>
      <w:r>
        <w:rPr>
          <w:rFonts w:eastAsia="inter" w:cs="inter" w:ascii="inter" w:hAnsi="inter"/>
          <w:color w:val="000000"/>
        </w:rPr>
        <w:t xml:space="preserve">: All MECO services shall meet or exceed:</w:t>
      </w:r>
    </w:p>
    <w:p>
      <w:pPr>
        <w:numPr>
          <w:ilvl w:val="0"/>
          <w:numId w:val="17"/>
        </w:numPr>
        <w:spacing w:line="360" w:before="105" w:after="105" w:lineRule="auto"/>
      </w:pPr>
      <w:r>
        <w:rPr>
          <w:rFonts w:eastAsia="inter" w:cs="inter" w:ascii="inter" w:hAnsi="inter"/>
          <w:color w:val="000000"/>
          <w:sz w:val="21"/>
        </w:rPr>
        <w:t xml:space="preserve">C3 Alliance technical standards and security protocols across all supported networks</w:t>
      </w:r>
    </w:p>
    <w:p>
      <w:pPr>
        <w:numPr>
          <w:ilvl w:val="0"/>
          <w:numId w:val="17"/>
        </w:numPr>
        <w:spacing w:line="360" w:before="105" w:after="105" w:lineRule="auto"/>
      </w:pPr>
      <w:r>
        <w:rPr>
          <w:rFonts w:eastAsia="inter" w:cs="inter" w:ascii="inter" w:hAnsi="inter"/>
          <w:color w:val="000000"/>
          <w:sz w:val="21"/>
        </w:rPr>
        <w:t xml:space="preserve">Industry best practices for professional service delivery in multi-asset environments</w:t>
      </w:r>
    </w:p>
    <w:p>
      <w:pPr>
        <w:numPr>
          <w:ilvl w:val="0"/>
          <w:numId w:val="17"/>
        </w:numPr>
        <w:spacing w:line="360" w:before="105" w:after="105" w:lineRule="auto"/>
      </w:pPr>
      <w:r>
        <w:rPr>
          <w:rFonts w:eastAsia="inter" w:cs="inter" w:ascii="inter" w:hAnsi="inter"/>
          <w:color w:val="000000"/>
          <w:sz w:val="21"/>
        </w:rPr>
        <w:t xml:space="preserve">Client satisfaction metrics and feedback requirements</w:t>
      </w:r>
    </w:p>
    <w:p>
      <w:pPr>
        <w:numPr>
          <w:ilvl w:val="0"/>
          <w:numId w:val="17"/>
        </w:numPr>
        <w:spacing w:line="360" w:before="105" w:after="105" w:lineRule="auto"/>
      </w:pPr>
      <w:r>
        <w:rPr>
          <w:rFonts w:eastAsia="inter" w:cs="inter" w:ascii="inter" w:hAnsi="inter"/>
          <w:color w:val="000000"/>
          <w:sz w:val="21"/>
        </w:rPr>
        <w:t xml:space="preserve">Timeline commitments with proactive communication of any delays across multiple channels</w:t>
      </w:r>
    </w:p>
    <w:p>
      <w:pPr>
        <w:spacing w:line="360" w:before="315" w:after="105" w:lineRule="auto"/>
        <w:ind w:left="-30"/>
        <w:jc w:val="left"/>
      </w:pPr>
      <w:r>
        <w:rPr>
          <w:rFonts w:eastAsia="inter" w:cs="inter" w:ascii="inter" w:hAnsi="inter"/>
          <w:b/>
          <w:color w:val="000000"/>
          <w:sz w:val="24"/>
        </w:rPr>
        <w:t xml:space="preserve">Section 5.4 Enhanced Multi-C3 Service Capabilities</w:t>
      </w:r>
    </w:p>
    <w:p>
      <w:pPr>
        <w:spacing w:line="360" w:after="210" w:lineRule="auto"/>
      </w:pPr>
      <w:r>
        <w:rPr>
          <w:rFonts w:eastAsia="inter" w:cs="inter" w:ascii="inter" w:hAnsi="inter"/>
          <w:b/>
          <w:color w:val="000000"/>
        </w:rPr>
        <w:t xml:space="preserve">Cross-Community Multi-Asset Operations</w:t>
      </w:r>
      <w:r>
        <w:rPr>
          <w:rFonts w:eastAsia="inter" w:cs="inter" w:ascii="inter" w:hAnsi="inter"/>
          <w:color w:val="000000"/>
        </w:rPr>
        <w:t xml:space="preserve">: MECO is authorized to provide services to any C3 community within the Alliance ecosystem, subject to:</w:t>
      </w:r>
    </w:p>
    <w:p>
      <w:pPr>
        <w:numPr>
          <w:ilvl w:val="0"/>
          <w:numId w:val="18"/>
        </w:numPr>
        <w:spacing w:line="360" w:before="105" w:after="105" w:lineRule="auto"/>
      </w:pPr>
      <w:r>
        <w:rPr>
          <w:rFonts w:eastAsia="inter" w:cs="inter" w:ascii="inter" w:hAnsi="inter"/>
          <w:color w:val="000000"/>
          <w:sz w:val="21"/>
        </w:rPr>
        <w:t xml:space="preserve">Conflict of interest management ensuring fair treatment of all clients regardless of asset preferences</w:t>
      </w:r>
    </w:p>
    <w:p>
      <w:pPr>
        <w:numPr>
          <w:ilvl w:val="0"/>
          <w:numId w:val="18"/>
        </w:numPr>
        <w:spacing w:line="360" w:before="105" w:after="105" w:lineRule="auto"/>
      </w:pPr>
      <w:r>
        <w:rPr>
          <w:rFonts w:eastAsia="inter" w:cs="inter" w:ascii="inter" w:hAnsi="inter"/>
          <w:color w:val="000000"/>
          <w:sz w:val="21"/>
        </w:rPr>
        <w:t xml:space="preserve">Standardized service delivery protocols maintaining consistent quality across different asset types</w:t>
      </w:r>
    </w:p>
    <w:p>
      <w:pPr>
        <w:numPr>
          <w:ilvl w:val="0"/>
          <w:numId w:val="18"/>
        </w:numPr>
        <w:spacing w:line="360" w:before="105" w:after="105" w:lineRule="auto"/>
      </w:pPr>
      <w:r>
        <w:rPr>
          <w:rFonts w:eastAsia="inter" w:cs="inter" w:ascii="inter" w:hAnsi="inter"/>
          <w:color w:val="000000"/>
          <w:sz w:val="21"/>
        </w:rPr>
        <w:t xml:space="preserve">Knowledge transfer and best practice sharing between communities</w:t>
      </w:r>
    </w:p>
    <w:p>
      <w:pPr>
        <w:numPr>
          <w:ilvl w:val="0"/>
          <w:numId w:val="18"/>
        </w:numPr>
        <w:spacing w:line="360" w:before="105" w:after="105" w:lineRule="auto"/>
      </w:pPr>
      <w:r>
        <w:rPr>
          <w:rFonts w:eastAsia="inter" w:cs="inter" w:ascii="inter" w:hAnsi="inter"/>
          <w:color w:val="000000"/>
          <w:sz w:val="21"/>
        </w:rPr>
        <w:t xml:space="preserve">Coordination with other MECOs to avoid duplication or competition harmful to Alliance ecosystem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MULTI-ASSET FINANCIAL MANAGEMENT AND DISTRIBUTIONS</w:t>
      </w:r>
    </w:p>
    <w:p>
      <w:pPr>
        <w:spacing w:line="360" w:before="315" w:after="105" w:lineRule="auto"/>
        <w:ind w:left="-30"/>
        <w:jc w:val="left"/>
      </w:pPr>
      <w:r>
        <w:rPr>
          <w:rFonts w:eastAsia="inter" w:cs="inter" w:ascii="inter" w:hAnsi="inter"/>
          <w:b/>
          <w:color w:val="000000"/>
          <w:sz w:val="24"/>
        </w:rPr>
        <w:t xml:space="preserve">Section 6.01 Enhanced Revenue Recognition and Management</w:t>
      </w:r>
    </w:p>
    <w:p>
      <w:pPr>
        <w:spacing w:line="360" w:after="210" w:lineRule="auto"/>
      </w:pPr>
      <w:r>
        <w:rPr>
          <w:rFonts w:eastAsia="inter" w:cs="inter" w:ascii="inter" w:hAnsi="inter"/>
          <w:b/>
          <w:color w:val="000000"/>
        </w:rPr>
        <w:t xml:space="preserve">Multi-Asset Service Revenue</w:t>
      </w:r>
      <w:r>
        <w:rPr>
          <w:rFonts w:eastAsia="inter" w:cs="inter" w:ascii="inter" w:hAnsi="inter"/>
          <w:color w:val="000000"/>
        </w:rPr>
        <w:t xml:space="preserve">: Revenue from Impact Offer delivery shall be recognized:</w:t>
      </w:r>
    </w:p>
    <w:p>
      <w:pPr>
        <w:numPr>
          <w:ilvl w:val="0"/>
          <w:numId w:val="19"/>
        </w:numPr>
        <w:spacing w:line="360" w:before="105" w:after="105" w:lineRule="auto"/>
      </w:pPr>
      <w:r>
        <w:rPr>
          <w:rFonts w:eastAsia="inter" w:cs="inter" w:ascii="inter" w:hAnsi="inter"/>
          <w:color w:val="000000"/>
          <w:sz w:val="21"/>
        </w:rPr>
        <w:t xml:space="preserve">Upon milestone completion and client acceptance according to smart contract terms</w:t>
      </w:r>
    </w:p>
    <w:p>
      <w:pPr>
        <w:numPr>
          <w:ilvl w:val="0"/>
          <w:numId w:val="19"/>
        </w:numPr>
        <w:spacing w:line="360" w:before="105" w:after="105" w:lineRule="auto"/>
      </w:pPr>
      <w:r>
        <w:rPr>
          <w:rFonts w:eastAsia="inter" w:cs="inter" w:ascii="inter" w:hAnsi="inter"/>
          <w:color w:val="000000"/>
          <w:sz w:val="21"/>
        </w:rPr>
        <w:t xml:space="preserve">In CONX tokens automatically transferred to MECO multi-asset multisig wallet</w:t>
      </w:r>
    </w:p>
    <w:p>
      <w:pPr>
        <w:numPr>
          <w:ilvl w:val="0"/>
          <w:numId w:val="19"/>
        </w:numPr>
        <w:spacing w:line="360" w:before="105" w:after="105" w:lineRule="auto"/>
      </w:pPr>
      <w:r>
        <w:rPr>
          <w:rFonts w:eastAsia="inter" w:cs="inter" w:ascii="inter" w:hAnsi="inter"/>
          <w:color w:val="000000"/>
          <w:sz w:val="21"/>
        </w:rPr>
        <w:t xml:space="preserve">With simultaneous PPT token allocation based on faction service delivery categories</w:t>
      </w:r>
    </w:p>
    <w:p>
      <w:pPr>
        <w:numPr>
          <w:ilvl w:val="0"/>
          <w:numId w:val="19"/>
        </w:numPr>
        <w:spacing w:line="360" w:before="105" w:after="105" w:lineRule="auto"/>
      </w:pPr>
      <w:r>
        <w:rPr>
          <w:rFonts w:eastAsia="inter" w:cs="inter" w:ascii="inter" w:hAnsi="inter"/>
          <w:color w:val="000000"/>
          <w:sz w:val="21"/>
        </w:rPr>
        <w:t xml:space="preserve">Subject to quality assurance verification and client satisfaction confirmation across all networks</w:t>
      </w:r>
    </w:p>
    <w:p>
      <w:pPr>
        <w:spacing w:line="360" w:after="210" w:lineRule="auto"/>
      </w:pPr>
      <w:r>
        <w:rPr>
          <w:rFonts w:eastAsia="inter" w:cs="inter" w:ascii="inter" w:hAnsi="inter"/>
          <w:b/>
          <w:color w:val="000000"/>
        </w:rPr>
        <w:t xml:space="preserve">ISPO Project Revenue</w:t>
      </w:r>
      <w:r>
        <w:rPr>
          <w:rFonts w:eastAsia="inter" w:cs="inter" w:ascii="inter" w:hAnsi="inter"/>
          <w:color w:val="000000"/>
        </w:rPr>
        <w:t xml:space="preserve">: Additional revenue sources include:</w:t>
      </w:r>
    </w:p>
    <w:p>
      <w:pPr>
        <w:numPr>
          <w:ilvl w:val="0"/>
          <w:numId w:val="20"/>
        </w:numPr>
        <w:spacing w:line="360" w:before="105" w:after="105" w:lineRule="auto"/>
      </w:pPr>
      <w:r>
        <w:rPr>
          <w:rFonts w:eastAsia="inter" w:cs="inter" w:ascii="inter" w:hAnsi="inter"/>
          <w:color w:val="000000"/>
          <w:sz w:val="21"/>
        </w:rPr>
        <w:t xml:space="preserve">ISPO project management fees paid in CONX</w:t>
      </w:r>
    </w:p>
    <w:p>
      <w:pPr>
        <w:numPr>
          <w:ilvl w:val="0"/>
          <w:numId w:val="20"/>
        </w:numPr>
        <w:spacing w:line="360" w:before="105" w:after="105" w:lineRule="auto"/>
      </w:pPr>
      <w:r>
        <w:rPr>
          <w:rFonts w:eastAsia="inter" w:cs="inter" w:ascii="inter" w:hAnsi="inter"/>
          <w:color w:val="000000"/>
          <w:sz w:val="21"/>
        </w:rPr>
        <w:t xml:space="preserve">NFT reward distribution service fees</w:t>
      </w:r>
    </w:p>
    <w:p>
      <w:pPr>
        <w:numPr>
          <w:ilvl w:val="0"/>
          <w:numId w:val="20"/>
        </w:numPr>
        <w:spacing w:line="360" w:before="105" w:after="105" w:lineRule="auto"/>
      </w:pPr>
      <w:r>
        <w:rPr>
          <w:rFonts w:eastAsia="inter" w:cs="inter" w:ascii="inter" w:hAnsi="inter"/>
          <w:color w:val="000000"/>
          <w:sz w:val="21"/>
        </w:rPr>
        <w:t xml:space="preserve">Cross-C3 ISPO replication and consultation services</w:t>
      </w:r>
    </w:p>
    <w:p>
      <w:pPr>
        <w:numPr>
          <w:ilvl w:val="0"/>
          <w:numId w:val="20"/>
        </w:numPr>
        <w:spacing w:line="360" w:before="105" w:after="105" w:lineRule="auto"/>
      </w:pPr>
      <w:r>
        <w:rPr>
          <w:rFonts w:eastAsia="inter" w:cs="inter" w:ascii="inter" w:hAnsi="inter"/>
          <w:color w:val="000000"/>
          <w:sz w:val="21"/>
        </w:rPr>
        <w:t xml:space="preserve">Community project evaluation and advisory services</w:t>
      </w:r>
    </w:p>
    <w:p>
      <w:pPr>
        <w:spacing w:line="360" w:before="315" w:after="105" w:lineRule="auto"/>
        <w:ind w:left="-30"/>
        <w:jc w:val="left"/>
      </w:pPr>
      <w:r>
        <w:rPr>
          <w:rFonts w:eastAsia="inter" w:cs="inter" w:ascii="inter" w:hAnsi="inter"/>
          <w:b/>
          <w:color w:val="000000"/>
          <w:sz w:val="24"/>
        </w:rPr>
        <w:t xml:space="preserve">Section 6.2 Multi-Asset Operating Expenses and Cost Management</w:t>
      </w:r>
    </w:p>
    <w:p>
      <w:pPr>
        <w:spacing w:line="360" w:after="210" w:lineRule="auto"/>
      </w:pPr>
      <w:r>
        <w:rPr>
          <w:rFonts w:eastAsia="inter" w:cs="inter" w:ascii="inter" w:hAnsi="inter"/>
          <w:b/>
          <w:color w:val="000000"/>
        </w:rPr>
        <w:t xml:space="preserve">Enhanced Authorized Expenses</w:t>
      </w:r>
      <w:r>
        <w:rPr>
          <w:rFonts w:eastAsia="inter" w:cs="inter" w:ascii="inter" w:hAnsi="inter"/>
          <w:color w:val="000000"/>
        </w:rPr>
        <w:t xml:space="preserve">: MECO may incur reasonable operating expenses including:</w:t>
      </w:r>
    </w:p>
    <w:p>
      <w:pPr>
        <w:numPr>
          <w:ilvl w:val="0"/>
          <w:numId w:val="21"/>
        </w:numPr>
        <w:spacing w:line="360" w:before="105" w:after="105" w:lineRule="auto"/>
      </w:pPr>
      <w:r>
        <w:rPr>
          <w:rFonts w:eastAsia="inter" w:cs="inter" w:ascii="inter" w:hAnsi="inter"/>
          <w:color w:val="000000"/>
          <w:sz w:val="21"/>
        </w:rPr>
        <w:t xml:space="preserve">Professional services (legal, accounting, technical consulting) across multiple jurisdictions</w:t>
      </w:r>
    </w:p>
    <w:p>
      <w:pPr>
        <w:numPr>
          <w:ilvl w:val="0"/>
          <w:numId w:val="21"/>
        </w:numPr>
        <w:spacing w:line="360" w:before="105" w:after="105" w:lineRule="auto"/>
      </w:pPr>
      <w:r>
        <w:rPr>
          <w:rFonts w:eastAsia="inter" w:cs="inter" w:ascii="inter" w:hAnsi="inter"/>
          <w:color w:val="000000"/>
          <w:sz w:val="21"/>
        </w:rPr>
        <w:t xml:space="preserve">Multi-network technology infrastructure and software licensing</w:t>
      </w:r>
    </w:p>
    <w:p>
      <w:pPr>
        <w:numPr>
          <w:ilvl w:val="0"/>
          <w:numId w:val="21"/>
        </w:numPr>
        <w:spacing w:line="360" w:before="105" w:after="105" w:lineRule="auto"/>
      </w:pPr>
      <w:r>
        <w:rPr>
          <w:rFonts w:eastAsia="inter" w:cs="inter" w:ascii="inter" w:hAnsi="inter"/>
          <w:color w:val="000000"/>
          <w:sz w:val="21"/>
        </w:rPr>
        <w:t xml:space="preserve">Cross-chain marketing and business development activities</w:t>
      </w:r>
    </w:p>
    <w:p>
      <w:pPr>
        <w:numPr>
          <w:ilvl w:val="0"/>
          <w:numId w:val="21"/>
        </w:numPr>
        <w:spacing w:line="360" w:before="105" w:after="105" w:lineRule="auto"/>
      </w:pPr>
      <w:r>
        <w:rPr>
          <w:rFonts w:eastAsia="inter" w:cs="inter" w:ascii="inter" w:hAnsi="inter"/>
          <w:color w:val="000000"/>
          <w:sz w:val="21"/>
        </w:rPr>
        <w:t xml:space="preserve">Founding Member compensation and contractor payments in preferred asset types</w:t>
      </w:r>
    </w:p>
    <w:p>
      <w:pPr>
        <w:numPr>
          <w:ilvl w:val="0"/>
          <w:numId w:val="21"/>
        </w:numPr>
        <w:spacing w:line="360" w:before="105" w:after="105" w:lineRule="auto"/>
      </w:pPr>
      <w:r>
        <w:rPr>
          <w:rFonts w:eastAsia="inter" w:cs="inter" w:ascii="inter" w:hAnsi="inter"/>
          <w:color w:val="000000"/>
          <w:sz w:val="21"/>
        </w:rPr>
        <w:t xml:space="preserve">Insurance, regulatory compliance, and business licensing fees across multiple networks</w:t>
      </w:r>
    </w:p>
    <w:p>
      <w:pPr>
        <w:spacing w:line="360" w:before="315" w:after="105" w:lineRule="auto"/>
        <w:ind w:left="-30"/>
        <w:jc w:val="left"/>
      </w:pPr>
      <w:r>
        <w:rPr>
          <w:rFonts w:eastAsia="inter" w:cs="inter" w:ascii="inter" w:hAnsi="inter"/>
          <w:b/>
          <w:color w:val="000000"/>
          <w:sz w:val="24"/>
        </w:rPr>
        <w:t xml:space="preserve">Section 6.3 Enhanced Profit Distribution and Founders Reserve</w:t>
      </w:r>
    </w:p>
    <w:p>
      <w:pPr>
        <w:spacing w:line="360" w:after="210" w:lineRule="auto"/>
      </w:pPr>
      <w:r>
        <w:rPr>
          <w:rFonts w:eastAsia="inter" w:cs="inter" w:ascii="inter" w:hAnsi="inter"/>
          <w:b/>
          <w:color w:val="000000"/>
        </w:rPr>
        <w:t xml:space="preserve">Multi-Asset Base Compensation</w:t>
      </w:r>
      <w:r>
        <w:rPr>
          <w:rFonts w:eastAsia="inter" w:cs="inter" w:ascii="inter" w:hAnsi="inter"/>
          <w:color w:val="000000"/>
        </w:rPr>
        <w:t xml:space="preserve">: Founding Members shall receive compensation for services rendered according to:</w:t>
      </w:r>
    </w:p>
    <w:p>
      <w:pPr>
        <w:numPr>
          <w:ilvl w:val="0"/>
          <w:numId w:val="22"/>
        </w:numPr>
        <w:spacing w:line="360" w:before="105" w:after="105" w:lineRule="auto"/>
      </w:pPr>
      <w:r>
        <w:rPr>
          <w:rFonts w:eastAsia="inter" w:cs="inter" w:ascii="inter" w:hAnsi="inter"/>
          <w:color w:val="000000"/>
          <w:sz w:val="21"/>
        </w:rPr>
        <w:t xml:space="preserve">Market rates for comparable professional services across multiple blockchain networks</w:t>
      </w:r>
    </w:p>
    <w:p>
      <w:pPr>
        <w:numPr>
          <w:ilvl w:val="0"/>
          <w:numId w:val="22"/>
        </w:numPr>
        <w:spacing w:line="360" w:before="105" w:after="105" w:lineRule="auto"/>
      </w:pPr>
      <w:r>
        <w:rPr>
          <w:rFonts w:eastAsia="inter" w:cs="inter" w:ascii="inter" w:hAnsi="inter"/>
          <w:color w:val="000000"/>
          <w:sz w:val="21"/>
        </w:rPr>
        <w:t xml:space="preserve">Individual contribution levels and multi-asset expertise provided</w:t>
      </w:r>
    </w:p>
    <w:p>
      <w:pPr>
        <w:numPr>
          <w:ilvl w:val="0"/>
          <w:numId w:val="22"/>
        </w:numPr>
        <w:spacing w:line="360" w:before="105" w:after="105" w:lineRule="auto"/>
      </w:pPr>
      <w:r>
        <w:rPr>
          <w:rFonts w:eastAsia="inter" w:cs="inter" w:ascii="inter" w:hAnsi="inter"/>
          <w:color w:val="000000"/>
          <w:sz w:val="21"/>
        </w:rPr>
        <w:t xml:space="preserve">Project complexity and multi-network client value delivered</w:t>
      </w:r>
    </w:p>
    <w:p>
      <w:pPr>
        <w:numPr>
          <w:ilvl w:val="0"/>
          <w:numId w:val="22"/>
        </w:numPr>
        <w:spacing w:line="360" w:before="105" w:after="105" w:lineRule="auto"/>
      </w:pPr>
      <w:r>
        <w:rPr>
          <w:rFonts w:eastAsia="inter" w:cs="inter" w:ascii="inter" w:hAnsi="inter"/>
          <w:color w:val="000000"/>
          <w:sz w:val="21"/>
        </w:rPr>
        <w:t xml:space="preserve">Time commitment and operational responsibility assumed across diverse asset types</w:t>
      </w:r>
    </w:p>
    <w:p>
      <w:pPr>
        <w:spacing w:line="360" w:after="210" w:lineRule="auto"/>
      </w:pPr>
      <w:r>
        <w:rPr>
          <w:rFonts w:eastAsia="inter" w:cs="inter" w:ascii="inter" w:hAnsi="inter"/>
          <w:b/>
          <w:color w:val="000000"/>
        </w:rPr>
        <w:t xml:space="preserve">Enhanced Founders Reserve Bonus</w:t>
      </w:r>
      <w:r>
        <w:rPr>
          <w:rFonts w:eastAsia="inter" w:cs="inter" w:ascii="inter" w:hAnsi="inter"/>
          <w:color w:val="000000"/>
        </w:rPr>
        <w:t xml:space="preserve">: 5-15% of net quarterly revenue shall be allocated to Founders Reserve Fund for distribution based on:</w:t>
      </w:r>
    </w:p>
    <w:p>
      <w:pPr>
        <w:numPr>
          <w:ilvl w:val="0"/>
          <w:numId w:val="23"/>
        </w:numPr>
        <w:spacing w:line="360" w:before="105" w:after="105" w:lineRule="auto"/>
      </w:pPr>
      <w:r>
        <w:rPr>
          <w:rFonts w:eastAsia="inter" w:cs="inter" w:ascii="inter" w:hAnsi="inter"/>
          <w:b/>
          <w:color w:val="000000"/>
          <w:sz w:val="21"/>
        </w:rPr>
        <w:t xml:space="preserve">Proportional Ownership</w:t>
      </w:r>
      <w:r>
        <w:rPr>
          <w:rFonts w:eastAsia="inter" w:cs="inter" w:ascii="inter" w:hAnsi="inter"/>
          <w:color w:val="000000"/>
          <w:sz w:val="21"/>
        </w:rPr>
        <w:t xml:space="preserve">: Distribution according to ownership percentages specified in Section 3.01</w:t>
      </w:r>
    </w:p>
    <w:p>
      <w:pPr>
        <w:numPr>
          <w:ilvl w:val="0"/>
          <w:numId w:val="23"/>
        </w:numPr>
        <w:spacing w:line="360" w:before="105" w:after="105" w:lineRule="auto"/>
      </w:pPr>
      <w:r>
        <w:rPr>
          <w:rFonts w:eastAsia="inter" w:cs="inter" w:ascii="inter" w:hAnsi="inter"/>
          <w:b/>
          <w:color w:val="000000"/>
          <w:sz w:val="21"/>
        </w:rPr>
        <w:t xml:space="preserve">Multi-Asset Performance Metrics</w:t>
      </w:r>
      <w:r>
        <w:rPr>
          <w:rFonts w:eastAsia="inter" w:cs="inter" w:ascii="inter" w:hAnsi="inter"/>
          <w:color w:val="000000"/>
          <w:sz w:val="21"/>
        </w:rPr>
        <w:t xml:space="preserve">: Additional allocation based on individual contribution quality, client satisfaction, and cross-chain expertise</w:t>
      </w:r>
    </w:p>
    <w:p>
      <w:pPr>
        <w:numPr>
          <w:ilvl w:val="0"/>
          <w:numId w:val="23"/>
        </w:numPr>
        <w:spacing w:line="360" w:before="105" w:after="105" w:lineRule="auto"/>
      </w:pPr>
      <w:r>
        <w:rPr>
          <w:rFonts w:eastAsia="inter" w:cs="inter" w:ascii="inter" w:hAnsi="inter"/>
          <w:b/>
          <w:color w:val="000000"/>
          <w:sz w:val="21"/>
        </w:rPr>
        <w:t xml:space="preserve">Vesting Schedule</w:t>
      </w:r>
      <w:r>
        <w:rPr>
          <w:rFonts w:eastAsia="inter" w:cs="inter" w:ascii="inter" w:hAnsi="inter"/>
          <w:color w:val="000000"/>
          <w:sz w:val="21"/>
        </w:rPr>
        <w:t xml:space="preserve">: [Time period] vesting to incentivize long-term commitment and business sustainability</w:t>
      </w:r>
    </w:p>
    <w:p>
      <w:pPr>
        <w:numPr>
          <w:ilvl w:val="0"/>
          <w:numId w:val="23"/>
        </w:numPr>
        <w:spacing w:line="360" w:before="105" w:after="105" w:lineRule="auto"/>
      </w:pPr>
      <w:r>
        <w:rPr>
          <w:rFonts w:eastAsia="inter" w:cs="inter" w:ascii="inter" w:hAnsi="inter"/>
          <w:b/>
          <w:color w:val="000000"/>
          <w:sz w:val="21"/>
        </w:rPr>
        <w:t xml:space="preserve">Asset Choice Distribution</w:t>
      </w:r>
      <w:r>
        <w:rPr>
          <w:rFonts w:eastAsia="inter" w:cs="inter" w:ascii="inter" w:hAnsi="inter"/>
          <w:color w:val="000000"/>
          <w:sz w:val="21"/>
        </w:rPr>
        <w:t xml:space="preserve">: Founding Members may elect to receive distributions in preferred approved asset types</w:t>
      </w:r>
    </w:p>
    <w:p>
      <w:pPr>
        <w:spacing w:line="360" w:after="210" w:lineRule="auto"/>
      </w:pPr>
      <w:r>
        <w:rPr>
          <w:rFonts w:eastAsia="inter" w:cs="inter" w:ascii="inter" w:hAnsi="inter"/>
          <w:b/>
          <w:color w:val="000000"/>
        </w:rPr>
        <w:t xml:space="preserve">PPT to CONX/COMM Conversion</w:t>
      </w:r>
      <w:r>
        <w:rPr>
          <w:rFonts w:eastAsia="inter" w:cs="inter" w:ascii="inter" w:hAnsi="inter"/>
          <w:color w:val="000000"/>
        </w:rPr>
        <w:t xml:space="preserve">: Founding Members may participate in quarterly C3 Alliance conversion windows to:</w:t>
      </w:r>
    </w:p>
    <w:p>
      <w:pPr>
        <w:numPr>
          <w:ilvl w:val="0"/>
          <w:numId w:val="24"/>
        </w:numPr>
        <w:spacing w:line="360" w:before="105" w:after="105" w:lineRule="auto"/>
      </w:pPr>
      <w:r>
        <w:rPr>
          <w:rFonts w:eastAsia="inter" w:cs="inter" w:ascii="inter" w:hAnsi="inter"/>
          <w:color w:val="000000"/>
          <w:sz w:val="21"/>
        </w:rPr>
        <w:t xml:space="preserve">Burn accumulated PPT tokens for CONX conversion at democratically determined rates</w:t>
      </w:r>
    </w:p>
    <w:p>
      <w:pPr>
        <w:numPr>
          <w:ilvl w:val="0"/>
          <w:numId w:val="24"/>
        </w:numPr>
        <w:spacing w:line="360" w:before="105" w:after="105" w:lineRule="auto"/>
      </w:pPr>
      <w:r>
        <w:rPr>
          <w:rFonts w:eastAsia="inter" w:cs="inter" w:ascii="inter" w:hAnsi="inter"/>
          <w:color w:val="000000"/>
          <w:sz w:val="21"/>
        </w:rPr>
        <w:t xml:space="preserve">Burn PPT for COMM conversion to participate in C3 surplus refund and deficit billing processes</w:t>
      </w:r>
    </w:p>
    <w:p>
      <w:pPr>
        <w:numPr>
          <w:ilvl w:val="0"/>
          <w:numId w:val="24"/>
        </w:numPr>
        <w:spacing w:line="360" w:before="105" w:after="105" w:lineRule="auto"/>
      </w:pPr>
      <w:r>
        <w:rPr>
          <w:rFonts w:eastAsia="inter" w:cs="inter" w:ascii="inter" w:hAnsi="inter"/>
          <w:color w:val="000000"/>
          <w:sz w:val="21"/>
        </w:rPr>
        <w:t xml:space="preserve">Maintain alignment with cooperative principles and Alliance ecosystem across multiple networks</w:t>
      </w:r>
    </w:p>
    <w:p>
      <w:pPr>
        <w:numPr>
          <w:ilvl w:val="0"/>
          <w:numId w:val="24"/>
        </w:numPr>
        <w:spacing w:line="360" w:before="105" w:after="105" w:lineRule="auto"/>
      </w:pPr>
      <w:r>
        <w:rPr>
          <w:rFonts w:eastAsia="inter" w:cs="inter" w:ascii="inter" w:hAnsi="inter"/>
          <w:color w:val="000000"/>
          <w:sz w:val="21"/>
        </w:rPr>
        <w:t xml:space="preserve">Balance individual MECO success with broader community benefit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ENHANCED CONSTITUTIONAL PROTECTIONS AND COMPLIANCE</w:t>
      </w:r>
    </w:p>
    <w:p>
      <w:pPr>
        <w:spacing w:line="360" w:before="315" w:after="105" w:lineRule="auto"/>
        <w:ind w:left="-30"/>
        <w:jc w:val="left"/>
      </w:pPr>
      <w:r>
        <w:rPr>
          <w:rFonts w:eastAsia="inter" w:cs="inter" w:ascii="inter" w:hAnsi="inter"/>
          <w:b/>
          <w:color w:val="000000"/>
          <w:sz w:val="24"/>
        </w:rPr>
        <w:t xml:space="preserve">Section 7.1 C3 Alliance Bill of Rights Compliance with Multi-Asset Protection</w:t>
      </w:r>
    </w:p>
    <w:p>
      <w:pPr>
        <w:spacing w:line="360" w:after="210" w:lineRule="auto"/>
      </w:pPr>
      <w:r>
        <w:rPr>
          <w:rFonts w:eastAsia="inter" w:cs="inter" w:ascii="inter" w:hAnsi="inter"/>
          <w:color w:val="000000"/>
        </w:rPr>
        <w:t xml:space="preserve">All MECO operations shall comply with the C3 Alliance Bill of Rights ensuring:</w:t>
      </w:r>
    </w:p>
    <w:p>
      <w:pPr>
        <w:spacing w:line="360" w:after="210" w:lineRule="auto"/>
      </w:pPr>
      <w:r>
        <w:rPr>
          <w:rFonts w:eastAsia="inter" w:cs="inter" w:ascii="inter" w:hAnsi="inter"/>
          <w:b/>
          <w:color w:val="000000"/>
        </w:rPr>
        <w:t xml:space="preserve">Enhanced Freedom of Movement/Mobility</w:t>
      </w:r>
      <w:r>
        <w:rPr>
          <w:rFonts w:eastAsia="inter" w:cs="inter" w:ascii="inter" w:hAnsi="inter"/>
          <w:color w:val="000000"/>
        </w:rPr>
        <w:t xml:space="preserve">:</w:t>
      </w:r>
    </w:p>
    <w:p>
      <w:pPr>
        <w:numPr>
          <w:ilvl w:val="0"/>
          <w:numId w:val="25"/>
        </w:numPr>
        <w:spacing w:line="360" w:before="105" w:after="105" w:lineRule="auto"/>
      </w:pPr>
      <w:r>
        <w:rPr>
          <w:rFonts w:eastAsia="inter" w:cs="inter" w:ascii="inter" w:hAnsi="inter"/>
          <w:color w:val="000000"/>
          <w:sz w:val="21"/>
        </w:rPr>
        <w:t xml:space="preserve">Founding members maintain MEID portability and right to exit MECO with fair equity treatment in preferred asset types</w:t>
      </w:r>
    </w:p>
    <w:p>
      <w:pPr>
        <w:numPr>
          <w:ilvl w:val="0"/>
          <w:numId w:val="25"/>
        </w:numPr>
        <w:spacing w:line="360" w:before="105" w:after="105" w:lineRule="auto"/>
      </w:pPr>
      <w:r>
        <w:rPr>
          <w:rFonts w:eastAsia="inter" w:cs="inter" w:ascii="inter" w:hAnsi="inter"/>
          <w:color w:val="000000"/>
          <w:sz w:val="21"/>
        </w:rPr>
        <w:t xml:space="preserve">Business operations support rather than restrict member sovereignty and multi-asset control</w:t>
      </w:r>
    </w:p>
    <w:p>
      <w:pPr>
        <w:numPr>
          <w:ilvl w:val="0"/>
          <w:numId w:val="25"/>
        </w:numPr>
        <w:spacing w:line="360" w:before="105" w:after="105" w:lineRule="auto"/>
      </w:pPr>
      <w:r>
        <w:rPr>
          <w:rFonts w:eastAsia="inter" w:cs="inter" w:ascii="inter" w:hAnsi="inter"/>
          <w:color w:val="000000"/>
          <w:sz w:val="21"/>
        </w:rPr>
        <w:t xml:space="preserve">Geographic expansion capabilities without loss of C3 Alliance ecosystem integration across multiple networks</w:t>
      </w:r>
    </w:p>
    <w:p>
      <w:pPr>
        <w:spacing w:line="360" w:after="210" w:lineRule="auto"/>
      </w:pPr>
      <w:r>
        <w:rPr>
          <w:rFonts w:eastAsia="inter" w:cs="inter" w:ascii="inter" w:hAnsi="inter"/>
          <w:b/>
          <w:color w:val="000000"/>
        </w:rPr>
        <w:t xml:space="preserve">Multi-Asset Freedom of Association</w:t>
      </w:r>
      <w:r>
        <w:rPr>
          <w:rFonts w:eastAsia="inter" w:cs="inter" w:ascii="inter" w:hAnsi="inter"/>
          <w:color w:val="000000"/>
        </w:rPr>
        <w:t xml:space="preserve">:</w:t>
      </w:r>
    </w:p>
    <w:p>
      <w:pPr>
        <w:numPr>
          <w:ilvl w:val="0"/>
          <w:numId w:val="26"/>
        </w:numPr>
        <w:spacing w:line="360" w:before="105" w:after="105" w:lineRule="auto"/>
      </w:pPr>
      <w:r>
        <w:rPr>
          <w:rFonts w:eastAsia="inter" w:cs="inter" w:ascii="inter" w:hAnsi="inter"/>
          <w:color w:val="000000"/>
          <w:sz w:val="21"/>
        </w:rPr>
        <w:t xml:space="preserve">Right to participate in faction activities and C3 community governance alongside business operations across multiple asset types</w:t>
      </w:r>
    </w:p>
    <w:p>
      <w:pPr>
        <w:numPr>
          <w:ilvl w:val="0"/>
          <w:numId w:val="26"/>
        </w:numPr>
        <w:spacing w:line="360" w:before="105" w:after="105" w:lineRule="auto"/>
      </w:pPr>
      <w:r>
        <w:rPr>
          <w:rFonts w:eastAsia="inter" w:cs="inter" w:ascii="inter" w:hAnsi="inter"/>
          <w:color w:val="000000"/>
          <w:sz w:val="21"/>
        </w:rPr>
        <w:t xml:space="preserve">Protection from discrimination in business opportunities based on political, personal characteristics, or asset preferences</w:t>
      </w:r>
    </w:p>
    <w:p>
      <w:pPr>
        <w:numPr>
          <w:ilvl w:val="0"/>
          <w:numId w:val="26"/>
        </w:numPr>
        <w:spacing w:line="360" w:before="105" w:after="105" w:lineRule="auto"/>
      </w:pPr>
      <w:r>
        <w:rPr>
          <w:rFonts w:eastAsia="inter" w:cs="inter" w:ascii="inter" w:hAnsi="inter"/>
          <w:color w:val="000000"/>
          <w:sz w:val="21"/>
        </w:rPr>
        <w:t xml:space="preserve">Freedom to form partnerships and alliances consistent with cooperative principles across multiple blockchain networks</w:t>
      </w:r>
    </w:p>
    <w:p>
      <w:pPr>
        <w:spacing w:line="360" w:after="210" w:lineRule="auto"/>
      </w:pPr>
      <w:r>
        <w:rPr>
          <w:rFonts w:eastAsia="inter" w:cs="inter" w:ascii="inter" w:hAnsi="inter"/>
          <w:b/>
          <w:color w:val="000000"/>
        </w:rPr>
        <w:t xml:space="preserve">Enhanced Freedom of Commerce</w:t>
      </w:r>
      <w:r>
        <w:rPr>
          <w:rFonts w:eastAsia="inter" w:cs="inter" w:ascii="inter" w:hAnsi="inter"/>
          <w:color w:val="000000"/>
        </w:rPr>
        <w:t xml:space="preserve">:</w:t>
      </w:r>
    </w:p>
    <w:p>
      <w:pPr>
        <w:numPr>
          <w:ilvl w:val="0"/>
          <w:numId w:val="27"/>
        </w:numPr>
        <w:spacing w:line="360" w:before="105" w:after="105" w:lineRule="auto"/>
      </w:pPr>
      <w:r>
        <w:rPr>
          <w:rFonts w:eastAsia="inter" w:cs="inter" w:ascii="inter" w:hAnsi="inter"/>
          <w:color w:val="000000"/>
          <w:sz w:val="21"/>
        </w:rPr>
        <w:t xml:space="preserve">Equal access to CapX marketplace opportunities and fair competition protocols regardless of asset preferences</w:t>
      </w:r>
    </w:p>
    <w:p>
      <w:pPr>
        <w:numPr>
          <w:ilvl w:val="0"/>
          <w:numId w:val="27"/>
        </w:numPr>
        <w:spacing w:line="360" w:before="105" w:after="105" w:lineRule="auto"/>
      </w:pPr>
      <w:r>
        <w:rPr>
          <w:rFonts w:eastAsia="inter" w:cs="inter" w:ascii="inter" w:hAnsi="inter"/>
          <w:color w:val="000000"/>
          <w:sz w:val="21"/>
        </w:rPr>
        <w:t xml:space="preserve">Transparent pricing and business practices aligned with cooperative economic principles across all supported assets</w:t>
      </w:r>
    </w:p>
    <w:p>
      <w:pPr>
        <w:numPr>
          <w:ilvl w:val="0"/>
          <w:numId w:val="27"/>
        </w:numPr>
        <w:spacing w:line="360" w:before="105" w:after="105" w:lineRule="auto"/>
      </w:pPr>
      <w:r>
        <w:rPr>
          <w:rFonts w:eastAsia="inter" w:cs="inter" w:ascii="inter" w:hAnsi="inter"/>
          <w:color w:val="000000"/>
          <w:sz w:val="21"/>
        </w:rPr>
        <w:t xml:space="preserve">Protection from exploitation through clear contract terms and dispute resolution mechanisms</w:t>
      </w:r>
    </w:p>
    <w:p>
      <w:pPr>
        <w:spacing w:line="360" w:after="210" w:lineRule="auto"/>
      </w:pPr>
      <w:r>
        <w:rPr>
          <w:rFonts w:eastAsia="inter" w:cs="inter" w:ascii="inter" w:hAnsi="inter"/>
          <w:b/>
          <w:color w:val="000000"/>
        </w:rPr>
        <w:t xml:space="preserve">Multi-Asset Freedom of Expression</w:t>
      </w:r>
      <w:r>
        <w:rPr>
          <w:rFonts w:eastAsia="inter" w:cs="inter" w:ascii="inter" w:hAnsi="inter"/>
          <w:color w:val="000000"/>
        </w:rPr>
        <w:t xml:space="preserve">:</w:t>
      </w:r>
    </w:p>
    <w:p>
      <w:pPr>
        <w:numPr>
          <w:ilvl w:val="0"/>
          <w:numId w:val="28"/>
        </w:numPr>
        <w:spacing w:line="360" w:before="105" w:after="105" w:lineRule="auto"/>
      </w:pPr>
      <w:r>
        <w:rPr>
          <w:rFonts w:eastAsia="inter" w:cs="inter" w:ascii="inter" w:hAnsi="inter"/>
          <w:color w:val="000000"/>
          <w:sz w:val="21"/>
        </w:rPr>
        <w:t xml:space="preserve">Open source contribution and knowledge sharing within appropriate competitive boundaries across multiple networks</w:t>
      </w:r>
    </w:p>
    <w:p>
      <w:pPr>
        <w:numPr>
          <w:ilvl w:val="0"/>
          <w:numId w:val="28"/>
        </w:numPr>
        <w:spacing w:line="360" w:before="105" w:after="105" w:lineRule="auto"/>
      </w:pPr>
      <w:r>
        <w:rPr>
          <w:rFonts w:eastAsia="inter" w:cs="inter" w:ascii="inter" w:hAnsi="inter"/>
          <w:color w:val="000000"/>
          <w:sz w:val="21"/>
        </w:rPr>
        <w:t xml:space="preserve">Whistleblower protection for reporting client misconduct or Alliance constitutional violations</w:t>
      </w:r>
    </w:p>
    <w:p>
      <w:pPr>
        <w:numPr>
          <w:ilvl w:val="0"/>
          <w:numId w:val="28"/>
        </w:numPr>
        <w:spacing w:line="360" w:before="105" w:after="105" w:lineRule="auto"/>
      </w:pPr>
      <w:r>
        <w:rPr>
          <w:rFonts w:eastAsia="inter" w:cs="inter" w:ascii="inter" w:hAnsi="inter"/>
          <w:color w:val="000000"/>
          <w:sz w:val="21"/>
        </w:rPr>
        <w:t xml:space="preserve">Intellectual property protections balanced with community benefit and innovation sharing across diverse asset ecosystems</w:t>
      </w:r>
    </w:p>
    <w:p>
      <w:pPr>
        <w:spacing w:line="360" w:before="315" w:after="105" w:lineRule="auto"/>
        <w:ind w:left="-30"/>
        <w:jc w:val="left"/>
      </w:pPr>
      <w:r>
        <w:rPr>
          <w:rFonts w:eastAsia="inter" w:cs="inter" w:ascii="inter" w:hAnsi="inter"/>
          <w:b/>
          <w:color w:val="000000"/>
          <w:sz w:val="24"/>
        </w:rPr>
        <w:t xml:space="preserve">Section 7.2 Enhanced Privacy and Data Protection</w:t>
      </w:r>
    </w:p>
    <w:p>
      <w:pPr>
        <w:spacing w:line="360" w:after="210" w:lineRule="auto"/>
      </w:pPr>
      <w:r>
        <w:rPr>
          <w:rFonts w:eastAsia="inter" w:cs="inter" w:ascii="inter" w:hAnsi="inter"/>
          <w:b/>
          <w:color w:val="000000"/>
        </w:rPr>
        <w:t xml:space="preserve">Multi-Asset Selective Disclosure Implementation</w:t>
      </w:r>
      <w:r>
        <w:rPr>
          <w:rFonts w:eastAsia="inter" w:cs="inter" w:ascii="inter" w:hAnsi="inter"/>
          <w:color w:val="000000"/>
        </w:rPr>
        <w:t xml:space="preserve">:</w:t>
      </w:r>
    </w:p>
    <w:p>
      <w:pPr>
        <w:numPr>
          <w:ilvl w:val="0"/>
          <w:numId w:val="29"/>
        </w:numPr>
        <w:spacing w:line="360" w:before="105" w:after="105" w:lineRule="auto"/>
      </w:pPr>
      <w:r>
        <w:rPr>
          <w:rFonts w:eastAsia="inter" w:cs="inter" w:ascii="inter" w:hAnsi="inter"/>
          <w:color w:val="000000"/>
          <w:sz w:val="21"/>
        </w:rPr>
        <w:t xml:space="preserve">Midnight Network integration for business-sensitive information protection during competitive bidding across multiple networks</w:t>
      </w:r>
    </w:p>
    <w:p>
      <w:pPr>
        <w:numPr>
          <w:ilvl w:val="0"/>
          <w:numId w:val="29"/>
        </w:numPr>
        <w:spacing w:line="360" w:before="105" w:after="105" w:lineRule="auto"/>
      </w:pPr>
      <w:r>
        <w:rPr>
          <w:rFonts w:eastAsia="inter" w:cs="inter" w:ascii="inter" w:hAnsi="inter"/>
          <w:color w:val="000000"/>
          <w:sz w:val="21"/>
        </w:rPr>
        <w:t xml:space="preserve">Client data protection and confidentiality management through privacy-preserving technologies</w:t>
      </w:r>
    </w:p>
    <w:p>
      <w:pPr>
        <w:numPr>
          <w:ilvl w:val="0"/>
          <w:numId w:val="29"/>
        </w:numPr>
        <w:spacing w:line="360" w:before="105" w:after="105" w:lineRule="auto"/>
      </w:pPr>
      <w:r>
        <w:rPr>
          <w:rFonts w:eastAsia="inter" w:cs="inter" w:ascii="inter" w:hAnsi="inter"/>
          <w:color w:val="000000"/>
          <w:sz w:val="21"/>
        </w:rPr>
        <w:t xml:space="preserve">Founding member identity verification without comprehensive personal information exposure across asset types</w:t>
      </w:r>
    </w:p>
    <w:p>
      <w:pPr>
        <w:numPr>
          <w:ilvl w:val="0"/>
          <w:numId w:val="29"/>
        </w:numPr>
        <w:spacing w:line="360" w:before="105" w:after="105" w:lineRule="auto"/>
      </w:pPr>
      <w:r>
        <w:rPr>
          <w:rFonts w:eastAsia="inter" w:cs="inter" w:ascii="inter" w:hAnsi="inter"/>
          <w:color w:val="000000"/>
          <w:sz w:val="21"/>
        </w:rPr>
        <w:t xml:space="preserve">Compliance with applicable data protection regulations while maintaining blockchain transparency across multiple networks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MULTI-ASSET DISSOLUTION AND LIQUIDATION</w:t>
      </w:r>
    </w:p>
    <w:p>
      <w:pPr>
        <w:spacing w:line="360" w:before="315" w:after="105" w:lineRule="auto"/>
        <w:ind w:left="-30"/>
        <w:jc w:val="left"/>
      </w:pPr>
      <w:r>
        <w:rPr>
          <w:rFonts w:eastAsia="inter" w:cs="inter" w:ascii="inter" w:hAnsi="inter"/>
          <w:b/>
          <w:color w:val="000000"/>
          <w:sz w:val="24"/>
        </w:rPr>
        <w:t xml:space="preserve">Section 8.01 Enhanced Dissolution Events</w:t>
      </w:r>
    </w:p>
    <w:p>
      <w:pPr>
        <w:spacing w:line="360" w:after="210" w:lineRule="auto"/>
      </w:pPr>
      <w:r>
        <w:rPr>
          <w:rFonts w:eastAsia="inter" w:cs="inter" w:ascii="inter" w:hAnsi="inter"/>
          <w:color w:val="000000"/>
        </w:rPr>
        <w:t xml:space="preserve">This MECO shall dissolve upon occurrence of any of the following events:</w:t>
      </w:r>
    </w:p>
    <w:p>
      <w:pPr>
        <w:numPr>
          <w:ilvl w:val="0"/>
          <w:numId w:val="30"/>
        </w:numPr>
        <w:spacing w:line="360" w:before="105" w:after="105" w:lineRule="auto"/>
      </w:pPr>
      <w:r>
        <w:rPr>
          <w:rFonts w:eastAsia="inter" w:cs="inter" w:ascii="inter" w:hAnsi="inter"/>
          <w:b/>
          <w:color w:val="000000"/>
          <w:sz w:val="21"/>
        </w:rPr>
        <w:t xml:space="preserve">Unanimous Consent</w:t>
      </w:r>
      <w:r>
        <w:rPr>
          <w:rFonts w:eastAsia="inter" w:cs="inter" w:ascii="inter" w:hAnsi="inter"/>
          <w:color w:val="000000"/>
          <w:sz w:val="21"/>
        </w:rPr>
        <w:t xml:space="preserve">: All Founding Members vote to terminate MECO operations</w:t>
      </w:r>
    </w:p>
    <w:p>
      <w:pPr>
        <w:numPr>
          <w:ilvl w:val="0"/>
          <w:numId w:val="30"/>
        </w:numPr>
        <w:spacing w:line="360" w:before="105" w:after="105" w:lineRule="auto"/>
      </w:pPr>
      <w:r>
        <w:rPr>
          <w:rFonts w:eastAsia="inter" w:cs="inter" w:ascii="inter" w:hAnsi="inter"/>
          <w:b/>
          <w:color w:val="000000"/>
          <w:sz w:val="21"/>
        </w:rPr>
        <w:t xml:space="preserve">Business Failure</w:t>
      </w:r>
      <w:r>
        <w:rPr>
          <w:rFonts w:eastAsia="inter" w:cs="inter" w:ascii="inter" w:hAnsi="inter"/>
          <w:color w:val="000000"/>
          <w:sz w:val="21"/>
        </w:rPr>
        <w:t xml:space="preserve">: Inability to secure Impact Offers or generate revenue sufficient for operations during any [time period]</w:t>
      </w:r>
    </w:p>
    <w:p>
      <w:pPr>
        <w:numPr>
          <w:ilvl w:val="0"/>
          <w:numId w:val="30"/>
        </w:numPr>
        <w:spacing w:line="360" w:before="105" w:after="105" w:lineRule="auto"/>
      </w:pPr>
      <w:r>
        <w:rPr>
          <w:rFonts w:eastAsia="inter" w:cs="inter" w:ascii="inter" w:hAnsi="inter"/>
          <w:b/>
          <w:color w:val="000000"/>
          <w:sz w:val="21"/>
        </w:rPr>
        <w:t xml:space="preserve">Member Departure</w:t>
      </w:r>
      <w:r>
        <w:rPr>
          <w:rFonts w:eastAsia="inter" w:cs="inter" w:ascii="inter" w:hAnsi="inter"/>
          <w:color w:val="000000"/>
          <w:sz w:val="21"/>
        </w:rPr>
        <w:t xml:space="preserve">: Reduction in Founding Members below minimum threshold without replacement within [time period]</w:t>
      </w:r>
    </w:p>
    <w:p>
      <w:pPr>
        <w:numPr>
          <w:ilvl w:val="0"/>
          <w:numId w:val="30"/>
        </w:numPr>
        <w:spacing w:line="360" w:before="105" w:after="105" w:lineRule="auto"/>
      </w:pPr>
      <w:r>
        <w:rPr>
          <w:rFonts w:eastAsia="inter" w:cs="inter" w:ascii="inter" w:hAnsi="inter"/>
          <w:b/>
          <w:color w:val="000000"/>
          <w:sz w:val="21"/>
        </w:rPr>
        <w:t xml:space="preserve">Constitutional Violation</w:t>
      </w:r>
      <w:r>
        <w:rPr>
          <w:rFonts w:eastAsia="inter" w:cs="inter" w:ascii="inter" w:hAnsi="inter"/>
          <w:color w:val="000000"/>
          <w:sz w:val="21"/>
        </w:rPr>
        <w:t xml:space="preserve">: Material breach of C3 Alliance standards including multi-asset sovereignty rights that cannot be remediated within reasonable time</w:t>
      </w:r>
    </w:p>
    <w:p>
      <w:pPr>
        <w:numPr>
          <w:ilvl w:val="0"/>
          <w:numId w:val="30"/>
        </w:numPr>
        <w:spacing w:line="360" w:before="105" w:after="105" w:lineRule="auto"/>
      </w:pPr>
      <w:r>
        <w:rPr>
          <w:rFonts w:eastAsia="inter" w:cs="inter" w:ascii="inter" w:hAnsi="inter"/>
          <w:b/>
          <w:color w:val="000000"/>
          <w:sz w:val="21"/>
        </w:rPr>
        <w:t xml:space="preserve">Legal Requirements</w:t>
      </w:r>
      <w:r>
        <w:rPr>
          <w:rFonts w:eastAsia="inter" w:cs="inter" w:ascii="inter" w:hAnsi="inter"/>
          <w:color w:val="000000"/>
          <w:sz w:val="21"/>
        </w:rPr>
        <w:t xml:space="preserve">: External legal or regulatory requirements preventing business continuation across multiple networks</w:t>
      </w:r>
    </w:p>
    <w:p>
      <w:pPr>
        <w:spacing w:line="360" w:before="315" w:after="105" w:lineRule="auto"/>
        <w:ind w:left="-30"/>
        <w:jc w:val="left"/>
      </w:pPr>
      <w:r>
        <w:rPr>
          <w:rFonts w:eastAsia="inter" w:cs="inter" w:ascii="inter" w:hAnsi="inter"/>
          <w:b/>
          <w:color w:val="000000"/>
          <w:sz w:val="24"/>
        </w:rPr>
        <w:t xml:space="preserve">Section 8.02 Multi-Asset Dissolution Procedures and Asset Distribution</w:t>
      </w:r>
    </w:p>
    <w:p>
      <w:pPr>
        <w:spacing w:line="360" w:after="210" w:lineRule="auto"/>
      </w:pPr>
      <w:r>
        <w:rPr>
          <w:rFonts w:eastAsia="inter" w:cs="inter" w:ascii="inter" w:hAnsi="inter"/>
          <w:b/>
          <w:color w:val="000000"/>
        </w:rPr>
        <w:t xml:space="preserve">Enhanced Wind-Up Process</w:t>
      </w:r>
      <w:r>
        <w:rPr>
          <w:rFonts w:eastAsia="inter" w:cs="inter" w:ascii="inter" w:hAnsi="inter"/>
          <w:color w:val="000000"/>
        </w:rPr>
        <w:t xml:space="preserve">:</w:t>
      </w:r>
    </w:p>
    <w:p>
      <w:pPr>
        <w:numPr>
          <w:ilvl w:val="0"/>
          <w:numId w:val="31"/>
        </w:numPr>
        <w:spacing w:line="360" w:before="105" w:after="105" w:lineRule="auto"/>
      </w:pPr>
      <w:r>
        <w:rPr>
          <w:rFonts w:eastAsia="inter" w:cs="inter" w:ascii="inter" w:hAnsi="inter"/>
          <w:b/>
          <w:color w:val="000000"/>
          <w:sz w:val="21"/>
        </w:rPr>
        <w:t xml:space="preserve">Contract Completion</w:t>
      </w:r>
      <w:r>
        <w:rPr>
          <w:rFonts w:eastAsia="inter" w:cs="inter" w:ascii="inter" w:hAnsi="inter"/>
          <w:color w:val="000000"/>
          <w:sz w:val="21"/>
        </w:rPr>
        <w:t xml:space="preserve">: Fulfillment of all outstanding Impact Offer commitments and client obligations across all networks</w:t>
      </w:r>
    </w:p>
    <w:p>
      <w:pPr>
        <w:numPr>
          <w:ilvl w:val="0"/>
          <w:numId w:val="31"/>
        </w:numPr>
        <w:spacing w:line="360" w:before="105" w:after="105" w:lineRule="auto"/>
      </w:pPr>
      <w:r>
        <w:rPr>
          <w:rFonts w:eastAsia="inter" w:cs="inter" w:ascii="inter" w:hAnsi="inter"/>
          <w:b/>
          <w:color w:val="000000"/>
          <w:sz w:val="21"/>
        </w:rPr>
        <w:t xml:space="preserve">Multi-Asset Liquidation</w:t>
      </w:r>
      <w:r>
        <w:rPr>
          <w:rFonts w:eastAsia="inter" w:cs="inter" w:ascii="inter" w:hAnsi="inter"/>
          <w:color w:val="000000"/>
          <w:sz w:val="21"/>
        </w:rPr>
        <w:t xml:space="preserve">: Conversion of business assets to distributable form, primarily CONX tokens and other approved assets</w:t>
      </w:r>
    </w:p>
    <w:p>
      <w:pPr>
        <w:numPr>
          <w:ilvl w:val="0"/>
          <w:numId w:val="31"/>
        </w:numPr>
        <w:spacing w:line="360" w:before="105" w:after="105" w:lineRule="auto"/>
      </w:pPr>
      <w:r>
        <w:rPr>
          <w:rFonts w:eastAsia="inter" w:cs="inter" w:ascii="inter" w:hAnsi="inter"/>
          <w:b/>
          <w:color w:val="000000"/>
          <w:sz w:val="21"/>
        </w:rPr>
        <w:t xml:space="preserve">Creditor Satisfaction</w:t>
      </w:r>
      <w:r>
        <w:rPr>
          <w:rFonts w:eastAsia="inter" w:cs="inter" w:ascii="inter" w:hAnsi="inter"/>
          <w:color w:val="000000"/>
          <w:sz w:val="21"/>
        </w:rPr>
        <w:t xml:space="preserve">: Payment of all debts, taxes, regulatory obligations, and other liabilities across multiple jurisdictions</w:t>
      </w:r>
    </w:p>
    <w:p>
      <w:pPr>
        <w:numPr>
          <w:ilvl w:val="0"/>
          <w:numId w:val="31"/>
        </w:numPr>
        <w:spacing w:line="360" w:before="105" w:after="105" w:lineRule="auto"/>
      </w:pPr>
      <w:r>
        <w:rPr>
          <w:rFonts w:eastAsia="inter" w:cs="inter" w:ascii="inter" w:hAnsi="inter"/>
          <w:b/>
          <w:color w:val="000000"/>
          <w:sz w:val="21"/>
        </w:rPr>
        <w:t xml:space="preserve">Final Distribution</w:t>
      </w:r>
      <w:r>
        <w:rPr>
          <w:rFonts w:eastAsia="inter" w:cs="inter" w:ascii="inter" w:hAnsi="inter"/>
          <w:color w:val="000000"/>
          <w:sz w:val="21"/>
        </w:rPr>
        <w:t xml:space="preserve">: Remaining assets distributed to Founding Members according to final ownership percentages in preferred asset types</w:t>
      </w:r>
    </w:p>
    <w:p>
      <w:pPr>
        <w:spacing w:line="360" w:after="210" w:lineRule="auto"/>
      </w:pPr>
      <w:r>
        <w:rPr>
          <w:rFonts w:eastAsia="inter" w:cs="inter" w:ascii="inter" w:hAnsi="inter"/>
          <w:b/>
          <w:color w:val="000000"/>
        </w:rPr>
        <w:t xml:space="preserve">Enhanced Priority of Distributions</w:t>
      </w:r>
      <w:r>
        <w:rPr>
          <w:rFonts w:eastAsia="inter" w:cs="inter" w:ascii="inter" w:hAnsi="inter"/>
          <w:color w:val="000000"/>
        </w:rPr>
        <w:t xml:space="preserve">:</w:t>
      </w:r>
    </w:p>
    <w:p>
      <w:pPr>
        <w:numPr>
          <w:ilvl w:val="0"/>
          <w:numId w:val="32"/>
        </w:numPr>
        <w:spacing w:line="360" w:before="105" w:after="105" w:lineRule="auto"/>
      </w:pPr>
      <w:r>
        <w:rPr>
          <w:rFonts w:eastAsia="inter" w:cs="inter" w:ascii="inter" w:hAnsi="inter"/>
          <w:b/>
          <w:color w:val="000000"/>
          <w:sz w:val="21"/>
        </w:rPr>
        <w:t xml:space="preserve">Operating Expenses</w:t>
      </w:r>
      <w:r>
        <w:rPr>
          <w:rFonts w:eastAsia="inter" w:cs="inter" w:ascii="inter" w:hAnsi="inter"/>
          <w:color w:val="000000"/>
          <w:sz w:val="21"/>
        </w:rPr>
        <w:t xml:space="preserve">: Final operational costs and professional fees for dissolution process</w:t>
      </w:r>
    </w:p>
    <w:p>
      <w:pPr>
        <w:numPr>
          <w:ilvl w:val="0"/>
          <w:numId w:val="32"/>
        </w:numPr>
        <w:spacing w:line="360" w:before="105" w:after="105" w:lineRule="auto"/>
      </w:pPr>
      <w:r>
        <w:rPr>
          <w:rFonts w:eastAsia="inter" w:cs="inter" w:ascii="inter" w:hAnsi="inter"/>
          <w:b/>
          <w:color w:val="000000"/>
          <w:sz w:val="21"/>
        </w:rPr>
        <w:t xml:space="preserve">Multi-Jurisdiction Creditor Claims</w:t>
      </w:r>
      <w:r>
        <w:rPr>
          <w:rFonts w:eastAsia="inter" w:cs="inter" w:ascii="inter" w:hAnsi="inter"/>
          <w:color w:val="000000"/>
          <w:sz w:val="21"/>
        </w:rPr>
        <w:t xml:space="preserve">: All legitimate debts and obligations to external parties across multiple networks</w:t>
      </w:r>
    </w:p>
    <w:p>
      <w:pPr>
        <w:numPr>
          <w:ilvl w:val="0"/>
          <w:numId w:val="32"/>
        </w:numPr>
        <w:spacing w:line="360" w:before="105" w:after="105" w:lineRule="auto"/>
      </w:pPr>
      <w:r>
        <w:rPr>
          <w:rFonts w:eastAsia="inter" w:cs="inter" w:ascii="inter" w:hAnsi="inter"/>
          <w:b/>
          <w:color w:val="000000"/>
          <w:sz w:val="21"/>
        </w:rPr>
        <w:t xml:space="preserve">Member Loans</w:t>
      </w:r>
      <w:r>
        <w:rPr>
          <w:rFonts w:eastAsia="inter" w:cs="inter" w:ascii="inter" w:hAnsi="inter"/>
          <w:color w:val="000000"/>
          <w:sz w:val="21"/>
        </w:rPr>
        <w:t xml:space="preserve">: Repayment of any loans made by Founding Members to MECO operations in original asset types</w:t>
      </w:r>
    </w:p>
    <w:p>
      <w:pPr>
        <w:numPr>
          <w:ilvl w:val="0"/>
          <w:numId w:val="32"/>
        </w:numPr>
        <w:spacing w:line="360" w:before="105" w:after="105" w:lineRule="auto"/>
      </w:pPr>
      <w:r>
        <w:rPr>
          <w:rFonts w:eastAsia="inter" w:cs="inter" w:ascii="inter" w:hAnsi="inter"/>
          <w:b/>
          <w:color w:val="000000"/>
          <w:sz w:val="21"/>
        </w:rPr>
        <w:t xml:space="preserve">Multi-Asset Capital Return</w:t>
      </w:r>
      <w:r>
        <w:rPr>
          <w:rFonts w:eastAsia="inter" w:cs="inter" w:ascii="inter" w:hAnsi="inter"/>
          <w:color w:val="000000"/>
          <w:sz w:val="21"/>
        </w:rPr>
        <w:t xml:space="preserve">: Return of capital contributions according to individual capital account balances in contributed asset types</w:t>
      </w:r>
    </w:p>
    <w:p>
      <w:pPr>
        <w:numPr>
          <w:ilvl w:val="0"/>
          <w:numId w:val="32"/>
        </w:numPr>
        <w:spacing w:line="360" w:before="105" w:after="105" w:lineRule="auto"/>
      </w:pPr>
      <w:r>
        <w:rPr>
          <w:rFonts w:eastAsia="inter" w:cs="inter" w:ascii="inter" w:hAnsi="inter"/>
          <w:b/>
          <w:color w:val="000000"/>
          <w:sz w:val="21"/>
        </w:rPr>
        <w:t xml:space="preserve">Remaining Assets</w:t>
      </w:r>
      <w:r>
        <w:rPr>
          <w:rFonts w:eastAsia="inter" w:cs="inter" w:ascii="inter" w:hAnsi="inter"/>
          <w:color w:val="000000"/>
          <w:sz w:val="21"/>
        </w:rPr>
        <w:t xml:space="preserve">: Distribution of surplus according to ownership interests in preferred approved assets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IX: MISCELLANEOUS PROVISIONS</w:t>
      </w:r>
    </w:p>
    <w:p>
      <w:pPr>
        <w:spacing w:line="360" w:before="315" w:after="105" w:lineRule="auto"/>
        <w:ind w:left="-30"/>
        <w:jc w:val="left"/>
      </w:pPr>
      <w:r>
        <w:rPr>
          <w:rFonts w:eastAsia="inter" w:cs="inter" w:ascii="inter" w:hAnsi="inter"/>
          <w:b/>
          <w:color w:val="000000"/>
          <w:sz w:val="24"/>
        </w:rPr>
        <w:t xml:space="preserve">Section 9.01 Governing Law and Jurisdiction</w:t>
      </w:r>
    </w:p>
    <w:p>
      <w:pPr>
        <w:spacing w:line="360" w:after="210" w:lineRule="auto"/>
      </w:pPr>
      <w:r>
        <w:rPr>
          <w:rFonts w:eastAsia="inter" w:cs="inter" w:ascii="inter" w:hAnsi="inter"/>
          <w:color w:val="000000"/>
        </w:rPr>
        <w:t xml:space="preserve">This Agreement shall be governed by the laws of the State of Wyoming, including the Wyoming DAO Supplement (Title 17, Chapter 31), and shall be interpreted consistently with C3 Alliance constitutional principles, cooperative economic standards, and multi-asset sovereignty rights.</w:t>
      </w:r>
    </w:p>
    <w:p>
      <w:pPr>
        <w:spacing w:line="360" w:before="315" w:after="105" w:lineRule="auto"/>
        <w:ind w:left="-30"/>
        <w:jc w:val="left"/>
      </w:pPr>
      <w:r>
        <w:rPr>
          <w:rFonts w:eastAsia="inter" w:cs="inter" w:ascii="inter" w:hAnsi="inter"/>
          <w:b/>
          <w:color w:val="000000"/>
          <w:sz w:val="24"/>
        </w:rPr>
        <w:t xml:space="preserve">Section 9.02 Amendment Procedures</w:t>
      </w:r>
    </w:p>
    <w:p>
      <w:pPr>
        <w:spacing w:line="360" w:after="210" w:lineRule="auto"/>
      </w:pPr>
      <w:r>
        <w:rPr>
          <w:rFonts w:eastAsia="inter" w:cs="inter" w:ascii="inter" w:hAnsi="inter"/>
          <w:color w:val="000000"/>
        </w:rPr>
        <w:t xml:space="preserve">This Operating Agreement may be amended only by:</w:t>
      </w:r>
    </w:p>
    <w:p>
      <w:pPr>
        <w:numPr>
          <w:ilvl w:val="0"/>
          <w:numId w:val="33"/>
        </w:numPr>
        <w:spacing w:line="360" w:before="105" w:after="105" w:lineRule="auto"/>
      </w:pPr>
      <w:r>
        <w:rPr>
          <w:rFonts w:eastAsia="inter" w:cs="inter" w:ascii="inter" w:hAnsi="inter"/>
          <w:color w:val="000000"/>
          <w:sz w:val="21"/>
        </w:rPr>
        <w:t xml:space="preserve">Written amendment signed by all Founding Members</w:t>
      </w:r>
    </w:p>
    <w:p>
      <w:pPr>
        <w:numPr>
          <w:ilvl w:val="0"/>
          <w:numId w:val="33"/>
        </w:numPr>
        <w:spacing w:line="360" w:before="105" w:after="105" w:lineRule="auto"/>
      </w:pPr>
      <w:r>
        <w:rPr>
          <w:rFonts w:eastAsia="inter" w:cs="inter" w:ascii="inter" w:hAnsi="inter"/>
          <w:color w:val="000000"/>
          <w:sz w:val="21"/>
        </w:rPr>
        <w:t xml:space="preserve">Formal voting process with unanimous consent for constitutional changes affecting multi-asset rights</w:t>
      </w:r>
    </w:p>
    <w:p>
      <w:pPr>
        <w:numPr>
          <w:ilvl w:val="0"/>
          <w:numId w:val="33"/>
        </w:numPr>
        <w:spacing w:line="360" w:before="105" w:after="105" w:lineRule="auto"/>
      </w:pPr>
      <w:r>
        <w:rPr>
          <w:rFonts w:eastAsia="inter" w:cs="inter" w:ascii="inter" w:hAnsi="inter"/>
          <w:color w:val="000000"/>
          <w:sz w:val="21"/>
        </w:rPr>
        <w:t xml:space="preserve">Majority vote for operational modifications not affecting fundamental structure or asset sovereignty</w:t>
      </w:r>
    </w:p>
    <w:p>
      <w:pPr>
        <w:numPr>
          <w:ilvl w:val="0"/>
          <w:numId w:val="33"/>
        </w:numPr>
        <w:spacing w:line="360" w:before="105" w:after="105" w:lineRule="auto"/>
      </w:pPr>
      <w:r>
        <w:rPr>
          <w:rFonts w:eastAsia="inter" w:cs="inter" w:ascii="inter" w:hAnsi="inter"/>
          <w:color w:val="000000"/>
          <w:sz w:val="21"/>
        </w:rPr>
        <w:t xml:space="preserve">Compliance with Wyoming law requirements and Alliance operational standards</w:t>
      </w:r>
    </w:p>
    <w:p>
      <w:pPr>
        <w:spacing w:line="360" w:before="315" w:after="105" w:lineRule="auto"/>
        <w:ind w:left="-30"/>
        <w:jc w:val="left"/>
      </w:pPr>
      <w:r>
        <w:rPr>
          <w:rFonts w:eastAsia="inter" w:cs="inter" w:ascii="inter" w:hAnsi="inter"/>
          <w:b/>
          <w:color w:val="000000"/>
          <w:sz w:val="24"/>
        </w:rPr>
        <w:t xml:space="preserve">Section 9.03 Multi-Asset Notice Requirements</w:t>
      </w:r>
    </w:p>
    <w:p>
      <w:pPr>
        <w:spacing w:line="360" w:after="210" w:lineRule="auto"/>
      </w:pPr>
      <w:r>
        <w:rPr>
          <w:rFonts w:eastAsia="inter" w:cs="inter" w:ascii="inter" w:hAnsi="inter"/>
          <w:color w:val="000000"/>
        </w:rPr>
        <w:t xml:space="preserve">All notices required under this Agreement shall be provided through:</w:t>
      </w:r>
    </w:p>
    <w:p>
      <w:pPr>
        <w:numPr>
          <w:ilvl w:val="0"/>
          <w:numId w:val="34"/>
        </w:numPr>
        <w:spacing w:line="360" w:before="105" w:after="105" w:lineRule="auto"/>
      </w:pPr>
      <w:r>
        <w:rPr>
          <w:rFonts w:eastAsia="inter" w:cs="inter" w:ascii="inter" w:hAnsi="inter"/>
          <w:color w:val="000000"/>
          <w:sz w:val="21"/>
        </w:rPr>
        <w:t xml:space="preserve">Alliance-approved communication channels with audit trails across multiple networks</w:t>
      </w:r>
    </w:p>
    <w:p>
      <w:pPr>
        <w:numPr>
          <w:ilvl w:val="0"/>
          <w:numId w:val="34"/>
        </w:numPr>
        <w:spacing w:line="360" w:before="105" w:after="105" w:lineRule="auto"/>
      </w:pPr>
      <w:r>
        <w:rPr>
          <w:rFonts w:eastAsia="inter" w:cs="inter" w:ascii="inter" w:hAnsi="inter"/>
          <w:color w:val="000000"/>
          <w:sz w:val="21"/>
        </w:rPr>
        <w:t xml:space="preserve">Encrypted messaging for confidential business information</w:t>
      </w:r>
    </w:p>
    <w:p>
      <w:pPr>
        <w:numPr>
          <w:ilvl w:val="0"/>
          <w:numId w:val="34"/>
        </w:numPr>
        <w:spacing w:line="360" w:before="105" w:after="105" w:lineRule="auto"/>
      </w:pPr>
      <w:r>
        <w:rPr>
          <w:rFonts w:eastAsia="inter" w:cs="inter" w:ascii="inter" w:hAnsi="inter"/>
          <w:color w:val="000000"/>
          <w:sz w:val="21"/>
        </w:rPr>
        <w:t xml:space="preserve">Physical mail to addresses specified in member records for legal notices</w:t>
      </w:r>
    </w:p>
    <w:p>
      <w:pPr>
        <w:numPr>
          <w:ilvl w:val="0"/>
          <w:numId w:val="34"/>
        </w:numPr>
        <w:spacing w:line="360" w:before="105" w:after="105" w:lineRule="auto"/>
      </w:pPr>
      <w:r>
        <w:rPr>
          <w:rFonts w:eastAsia="inter" w:cs="inter" w:ascii="inter" w:hAnsi="inter"/>
          <w:color w:val="000000"/>
          <w:sz w:val="21"/>
        </w:rPr>
        <w:t xml:space="preserve">Blockchain-based notification systems for time-sensitive operational matters across supported networks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FOUNDING MEMBER SIGNATURES</w:t>
      </w:r>
    </w:p>
    <w:p>
      <w:pPr>
        <w:spacing w:line="360" w:after="210" w:lineRule="auto"/>
      </w:pPr>
      <w:r>
        <w:rPr>
          <w:rFonts w:eastAsia="inter" w:cs="inter" w:ascii="inter" w:hAnsi="inter"/>
          <w:color w:val="000000"/>
        </w:rPr>
        <w:t xml:space="preserve">By signing below, each Founding Member acknowledges that they have read, understood, and agree to be bound by all terms and conditions of this Multi-Asset Operating Agreement.</w:t>
      </w:r>
    </w:p>
    <w:p>
      <w:pPr>
        <w:spacing w:line="360" w:after="210" w:lineRule="auto"/>
      </w:pPr>
      <w:r>
        <w:rPr>
          <w:rFonts w:eastAsia="inter" w:cs="inter" w:ascii="inter" w:hAnsi="inter"/>
          <w:b/>
          <w:color w:val="000000"/>
        </w:rPr>
        <w:t xml:space="preserve">FOUNDING MEMBER 1</w:t>
      </w:r>
    </w:p>
    <w:p>
      <w:pPr>
        <w:numPr>
          <w:ilvl w:val="0"/>
          <w:numId w:val="35"/>
        </w:numPr>
        <w:spacing w:line="360" w:before="105" w:after="105" w:lineRule="auto"/>
      </w:pPr>
      <w:r>
        <w:rPr>
          <w:rFonts w:eastAsia="inter" w:cs="inter" w:ascii="inter" w:hAnsi="inter"/>
          <w:color w:val="000000"/>
          <w:sz w:val="21"/>
        </w:rPr>
        <w:t xml:space="preserve">Signature: _______________________</w:t>
      </w:r>
    </w:p>
    <w:p>
      <w:pPr>
        <w:numPr>
          <w:ilvl w:val="0"/>
          <w:numId w:val="35"/>
        </w:numPr>
        <w:spacing w:line="360" w:before="105" w:after="105" w:lineRule="auto"/>
      </w:pPr>
      <w:r>
        <w:rPr>
          <w:rFonts w:eastAsia="inter" w:cs="inter" w:ascii="inter" w:hAnsi="inter"/>
          <w:color w:val="000000"/>
          <w:sz w:val="21"/>
        </w:rPr>
        <w:t xml:space="preserve">Print Name: [Full Name]</w:t>
      </w:r>
    </w:p>
    <w:p>
      <w:pPr>
        <w:numPr>
          <w:ilvl w:val="0"/>
          <w:numId w:val="35"/>
        </w:numPr>
        <w:spacing w:line="360" w:before="105" w:after="105" w:lineRule="auto"/>
      </w:pPr>
      <w:r>
        <w:rPr>
          <w:rFonts w:eastAsia="inter" w:cs="inter" w:ascii="inter" w:hAnsi="inter"/>
          <w:color w:val="000000"/>
          <w:sz w:val="21"/>
        </w:rPr>
        <w:t xml:space="preserve">MEID: [MEID Identifier]</w:t>
      </w:r>
    </w:p>
    <w:p>
      <w:pPr>
        <w:numPr>
          <w:ilvl w:val="0"/>
          <w:numId w:val="35"/>
        </w:numPr>
        <w:spacing w:line="360" w:before="105" w:after="105" w:lineRule="auto"/>
      </w:pPr>
      <w:r>
        <w:rPr>
          <w:rFonts w:eastAsia="inter" w:cs="inter" w:ascii="inter" w:hAnsi="inter"/>
          <w:color w:val="000000"/>
          <w:sz w:val="21"/>
        </w:rPr>
        <w:t xml:space="preserve">Date: _______________</w:t>
      </w:r>
    </w:p>
    <w:p>
      <w:pPr>
        <w:spacing w:line="360" w:after="210" w:lineRule="auto"/>
      </w:pPr>
      <w:r>
        <w:rPr>
          <w:rFonts w:eastAsia="inter" w:cs="inter" w:ascii="inter" w:hAnsi="inter"/>
          <w:b/>
          <w:color w:val="000000"/>
        </w:rPr>
        <w:t xml:space="preserve">FOUNDING MEMBER 2</w:t>
      </w:r>
    </w:p>
    <w:p>
      <w:pPr>
        <w:numPr>
          <w:ilvl w:val="0"/>
          <w:numId w:val="36"/>
        </w:numPr>
        <w:spacing w:line="360" w:before="105" w:after="105" w:lineRule="auto"/>
      </w:pPr>
      <w:r>
        <w:rPr>
          <w:rFonts w:eastAsia="inter" w:cs="inter" w:ascii="inter" w:hAnsi="inter"/>
          <w:color w:val="000000"/>
          <w:sz w:val="21"/>
        </w:rPr>
        <w:t xml:space="preserve">Signature: _______________________</w:t>
      </w:r>
    </w:p>
    <w:p>
      <w:pPr>
        <w:numPr>
          <w:ilvl w:val="0"/>
          <w:numId w:val="36"/>
        </w:numPr>
        <w:spacing w:line="360" w:before="105" w:after="105" w:lineRule="auto"/>
      </w:pPr>
      <w:r>
        <w:rPr>
          <w:rFonts w:eastAsia="inter" w:cs="inter" w:ascii="inter" w:hAnsi="inter"/>
          <w:color w:val="000000"/>
          <w:sz w:val="21"/>
        </w:rPr>
        <w:t xml:space="preserve">Print Name: [Full Name]</w:t>
      </w:r>
    </w:p>
    <w:p>
      <w:pPr>
        <w:numPr>
          <w:ilvl w:val="0"/>
          <w:numId w:val="36"/>
        </w:numPr>
        <w:spacing w:line="360" w:before="105" w:after="105" w:lineRule="auto"/>
      </w:pPr>
      <w:r>
        <w:rPr>
          <w:rFonts w:eastAsia="inter" w:cs="inter" w:ascii="inter" w:hAnsi="inter"/>
          <w:color w:val="000000"/>
          <w:sz w:val="21"/>
        </w:rPr>
        <w:t xml:space="preserve">MEID: [MEID Identifier]</w:t>
      </w:r>
    </w:p>
    <w:p>
      <w:pPr>
        <w:numPr>
          <w:ilvl w:val="0"/>
          <w:numId w:val="36"/>
        </w:numPr>
        <w:spacing w:line="360" w:before="105" w:after="105" w:lineRule="auto"/>
      </w:pPr>
      <w:r>
        <w:rPr>
          <w:rFonts w:eastAsia="inter" w:cs="inter" w:ascii="inter" w:hAnsi="inter"/>
          <w:color w:val="000000"/>
          <w:sz w:val="21"/>
        </w:rPr>
        <w:t xml:space="preserve">Date: _______________</w:t>
      </w:r>
    </w:p>
    <w:p>
      <w:pPr>
        <w:spacing w:line="360" w:after="210" w:lineRule="auto"/>
      </w:pPr>
      <w:r>
        <w:rPr>
          <w:rFonts w:eastAsia="inter" w:cs="inter" w:ascii="inter" w:hAnsi="inter"/>
          <w:color w:val="000000"/>
        </w:rPr>
        <w:t xml:space="preserve">[Additional Founding Member signatures as applicable]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NOTARIZATION</w:t>
      </w:r>
    </w:p>
    <w:p>
      <w:pPr>
        <w:spacing w:line="360" w:after="210" w:lineRule="auto"/>
      </w:pPr>
      <w:r>
        <w:rPr>
          <w:rFonts w:eastAsia="inter" w:cs="inter" w:ascii="inter" w:hAnsi="inter"/>
          <w:color w:val="000000"/>
        </w:rPr>
        <w:t xml:space="preserve">State of [State Name]</w:t>
      </w:r>
      <w:r>
        <w:rPr>
          <w:rFonts w:eastAsia="inter" w:cs="inter" w:ascii="inter" w:hAnsi="inter"/>
          <w:color w:val="000000"/>
        </w:rPr>
        <w:br w:type="textWrapping"/>
      </w:r>
      <w:r>
        <w:rPr>
          <w:rFonts w:eastAsia="inter" w:cs="inter" w:ascii="inter" w:hAnsi="inter"/>
          <w:color w:val="000000"/>
        </w:rPr>
        <w:t xml:space="preserve">County of [County Name]</w:t>
      </w:r>
    </w:p>
    <w:p>
      <w:pPr>
        <w:spacing w:line="360" w:after="210" w:lineRule="auto"/>
      </w:pPr>
      <w:r>
        <w:rPr>
          <w:rFonts w:eastAsia="inter" w:cs="inter" w:ascii="inter" w:hAnsi="inter"/>
          <w:color w:val="000000"/>
        </w:rPr>
        <w:t xml:space="preserve">On this _____ day of _________, 2025, before me personally appeared the above-named Founding Members, who proved to me on the basis of satisfactory evidence to be the persons whose names are subscribed to the within instrument and acknowledged to me that they executed the same in their authorized capacity.</w:t>
      </w:r>
    </w:p>
    <w:p>
      <w:pPr>
        <w:spacing w:line="360" w:after="210" w:lineRule="auto"/>
      </w:pPr>
      <w:r>
        <w:rPr>
          <w:rFonts w:eastAsia="inter" w:cs="inter" w:ascii="inter" w:hAnsi="inter"/>
          <w:color w:val="000000"/>
        </w:rPr>
        <w:t xml:space="preserve">I certify under PENALTY OF PERJURY under the laws of the State of [State] that the foregoing paragraph is true and correct.</w:t>
      </w:r>
    </w:p>
    <w:p>
      <w:pPr>
        <w:spacing w:line="360" w:after="210" w:lineRule="auto"/>
      </w:pPr>
      <w:r>
        <w:rPr>
          <w:rFonts w:eastAsia="inter" w:cs="inter" w:ascii="inter" w:hAnsi="inter"/>
          <w:color w:val="000000"/>
        </w:rPr>
        <w:t xml:space="preserve">WITNESS my hand and official seal.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Notary Public Signature</w:t>
      </w:r>
    </w:p>
    <w:p>
      <w:pPr>
        <w:spacing w:line="360" w:after="210" w:lineRule="auto"/>
      </w:pPr>
      <w:r>
        <w:rPr>
          <w:rFonts w:eastAsia="inter" w:cs="inter" w:ascii="inter" w:hAnsi="inter"/>
          <w:color w:val="000000"/>
        </w:rPr>
        <w:t xml:space="preserve">[NOTARY SEAL]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SCHEDULE A: MULTI-ASSET INITIAL CAPITAL CONTRIBUTIONS</w:t>
      </w:r>
    </w:p>
    <w:p>
      <w:pPr>
        <w:spacing w:line="360" w:after="210" w:lineRule="auto"/>
      </w:pPr>
      <w:r>
        <w:rPr>
          <w:rFonts w:eastAsia="inter" w:cs="inter" w:ascii="inter" w:hAnsi="inter"/>
          <w:color w:val="000000"/>
        </w:rPr>
        <w:t xml:space="preserve">[Detailed breakdown of each Founding Member's initial capital contribution including cash, approved digital assets, NFTs, intellectual property, sweat equity, and other assets]</w:t>
      </w:r>
    </w:p>
    <w:p>
      <w:pPr>
        <w:spacing w:line="360" w:before="315" w:after="105" w:lineRule="auto"/>
        <w:ind w:left="-30"/>
        <w:jc w:val="left"/>
      </w:pPr>
      <w:r>
        <w:rPr>
          <w:rFonts w:eastAsia="inter" w:cs="inter" w:ascii="inter" w:hAnsi="inter"/>
          <w:b/>
          <w:color w:val="000000"/>
          <w:sz w:val="24"/>
        </w:rPr>
        <w:t xml:space="preserve">SCHEDULE B: MULTI-ASSET MULTISIG WALLET CONFIGURATION</w:t>
      </w:r>
    </w:p>
    <w:p>
      <w:pPr>
        <w:spacing w:line="360" w:after="210" w:lineRule="auto"/>
      </w:pPr>
      <w:r>
        <w:rPr>
          <w:rFonts w:eastAsia="inter" w:cs="inter" w:ascii="inter" w:hAnsi="inter"/>
          <w:color w:val="000000"/>
        </w:rPr>
        <w:t xml:space="preserve">[Technical specifications for multi-asset multisig wallet including public keys, threshold requirements, smart contract details, and supported asset types]</w:t>
      </w:r>
    </w:p>
    <w:p>
      <w:pPr>
        <w:spacing w:line="360" w:before="315" w:after="105" w:lineRule="auto"/>
        <w:ind w:left="-30"/>
        <w:jc w:val="left"/>
      </w:pPr>
      <w:r>
        <w:rPr>
          <w:rFonts w:eastAsia="inter" w:cs="inter" w:ascii="inter" w:hAnsi="inter"/>
          <w:b/>
          <w:color w:val="000000"/>
          <w:sz w:val="24"/>
        </w:rPr>
        <w:t xml:space="preserve">SCHEDULE C: ENHANCED SERVICE DELIVERY STANDARDS</w:t>
      </w:r>
    </w:p>
    <w:p>
      <w:pPr>
        <w:spacing w:line="360" w:after="210" w:lineRule="auto"/>
      </w:pPr>
      <w:r>
        <w:rPr>
          <w:rFonts w:eastAsia="inter" w:cs="inter" w:ascii="inter" w:hAnsi="inter"/>
          <w:color w:val="000000"/>
        </w:rPr>
        <w:t xml:space="preserve">[Detailed quality standards, performance metrics, and client satisfaction requirements for Impact Offer delivery across multiple blockchain networks and asset types]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 Status</w:t>
      </w:r>
      <w:r>
        <w:rPr>
          <w:rFonts w:eastAsia="inter" w:cs="inter" w:ascii="inter" w:hAnsi="inter"/>
          <w:color w:val="000000"/>
        </w:rPr>
        <w:t xml:space="preserve">: Enhanced Multi-Asset Operating Agreement Template</w:t>
      </w:r>
      <w:r>
        <w:rPr>
          <w:rFonts w:eastAsia="inter" w:cs="inter" w:ascii="inter" w:hAnsi="inter"/>
          <w:color w:val="000000"/>
        </w:rPr>
        <w:br w:type="textWrapping"/>
      </w:r>
      <w:r>
        <w:rPr>
          <w:rFonts w:eastAsia="inter" w:cs="inter" w:ascii="inter" w:hAnsi="inter"/>
          <w:b/>
          <w:color w:val="000000"/>
        </w:rPr>
        <w:t xml:space="preserve">Entity Type</w:t>
      </w:r>
      <w:r>
        <w:rPr>
          <w:rFonts w:eastAsia="inter" w:cs="inter" w:ascii="inter" w:hAnsi="inter"/>
          <w:color w:val="000000"/>
        </w:rPr>
        <w:t xml:space="preserve">: Wyoming Decentralized Autonomous Organization Limited Liability Company</w:t>
      </w:r>
      <w:r>
        <w:rPr>
          <w:rFonts w:eastAsia="inter" w:cs="inter" w:ascii="inter" w:hAnsi="inter"/>
          <w:color w:val="000000"/>
        </w:rPr>
        <w:br w:type="textWrapping"/>
      </w:r>
      <w:r>
        <w:rPr>
          <w:rFonts w:eastAsia="inter" w:cs="inter" w:ascii="inter" w:hAnsi="inter"/>
          <w:b/>
          <w:color w:val="000000"/>
        </w:rPr>
        <w:t xml:space="preserve">Compliance</w:t>
      </w:r>
      <w:r>
        <w:rPr>
          <w:rFonts w:eastAsia="inter" w:cs="inter" w:ascii="inter" w:hAnsi="inter"/>
          <w:color w:val="000000"/>
        </w:rPr>
        <w:t xml:space="preserve">: Wyoming DAO Supplement and Enhanced C3 Alliance MECO Standards</w:t>
      </w:r>
      <w:r>
        <w:rPr>
          <w:rFonts w:eastAsia="inter" w:cs="inter" w:ascii="inter" w:hAnsi="inter"/>
          <w:color w:val="000000"/>
        </w:rPr>
        <w:br w:type="textWrapping"/>
      </w:r>
      <w:r>
        <w:rPr>
          <w:rFonts w:eastAsia="inter" w:cs="inter" w:ascii="inter" w:hAnsi="inter"/>
          <w:b/>
          <w:color w:val="000000"/>
        </w:rPr>
        <w:t xml:space="preserve">Version</w:t>
      </w:r>
      <w:r>
        <w:rPr>
          <w:rFonts w:eastAsia="inter" w:cs="inter" w:ascii="inter" w:hAnsi="inter"/>
          <w:color w:val="000000"/>
        </w:rPr>
        <w:t xml:space="preserve">: 2.0 (Multi-Asset Integration)</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7, 2025</w:t>
      </w:r>
    </w:p>
    <w:p>
      <w:pPr>
        <w:spacing w:line="360" w:after="210" w:lineRule="auto"/>
      </w:pPr>
      <w:r>
        <w:rPr>
          <w:rFonts w:eastAsia="inter" w:cs="inter" w:ascii="inter" w:hAnsi="inter"/>
          <w:color w:val="000000"/>
        </w:rPr>
        <w:t xml:space="preserve">This Enhanced Operating Agreement template provides comprehensive governance and operational procedures for MECOs operating within the C3 Alliance ecosystem, balancing professional multi-asset service delivery with cooperative principles, multisig governance with business efficiency, and member sovereignty with collective accountability across multiple blockchain networks.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abstractNum>
  <w:abstractNum w:abstractNumId="31">
    <w:multiLevelType w:val="hybridMultilevel"/>
    <w:lvl w:ilvl="0">
      <w:start w:val="1"/>
      <w:numFmt w:val="decimal"/>
      <w:lvlText w:val="%1."/>
      <w:lvlJc w:val="left"/>
      <w:pPr>
        <w:tabs>
          <w:tab w:val="num" w:pos="900"/>
        </w:tabs>
        <w:ind w:left="540" w:hanging="360"/>
      </w:p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2025-09-07T14:27:49.436Z</dcterms:created>
  <dcterms:modified xsi:type="dcterms:W3CDTF">2025-09-07T14:27:49.436Z</dcterms:modified>
</cp:coreProperties>
</file>