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MECO Operating Agreement Template</w:t>
      </w:r>
    </w:p>
    <w:p>
      <w:pPr>
        <w:spacing w:line="360" w:before="315" w:after="105" w:lineRule="auto"/>
        <w:ind w:left="-30"/>
        <w:jc w:val="left"/>
      </w:pPr>
      <w:r>
        <w:rPr>
          <w:rFonts w:eastAsia="inter" w:cs="inter" w:ascii="inter" w:hAnsi="inter"/>
          <w:b/>
          <w:color w:val="000000"/>
          <w:sz w:val="24"/>
        </w:rPr>
        <w:t xml:space="preserve">Multi-Member Management Wyoming DAO LLC with Multisig Governance</w:t>
      </w:r>
    </w:p>
    <w:p>
      <w:pPr>
        <w:spacing w:line="360" w:before="315" w:after="105" w:lineRule="auto"/>
        <w:ind w:left="-30"/>
        <w:jc w:val="left"/>
      </w:pPr>
      <w:r>
        <w:rPr>
          <w:rFonts w:eastAsia="inter" w:cs="inter" w:ascii="inter" w:hAnsi="inter"/>
          <w:b/>
          <w:color w:val="000000"/>
          <w:sz w:val="24"/>
        </w:rPr>
        <w:t xml:space="preserve">For C3 Alliance Member Entity Companies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OPERATING AGREEMENT</w:t>
      </w:r>
      <w:r>
        <w:rPr>
          <w:rFonts w:eastAsia="inter" w:cs="inter" w:ascii="inter" w:hAnsi="inter"/>
          <w:color w:val="000000"/>
        </w:rPr>
        <w:br w:type="textWrapping"/>
      </w:r>
      <w:r>
        <w:rPr>
          <w:rFonts w:eastAsia="inter" w:cs="inter" w:ascii="inter" w:hAnsi="inter"/>
          <w:b/>
          <w:color w:val="000000"/>
        </w:rPr>
        <w:t xml:space="preserve">OF</w:t>
      </w:r>
      <w:r>
        <w:rPr>
          <w:rFonts w:eastAsia="inter" w:cs="inter" w:ascii="inter" w:hAnsi="inter"/>
          <w:color w:val="000000"/>
        </w:rPr>
        <w:br w:type="textWrapping"/>
      </w:r>
      <w:r>
        <w:rPr>
          <w:rFonts w:eastAsia="inter" w:cs="inter" w:ascii="inter" w:hAnsi="inter"/>
          <w:b/>
          <w:color w:val="000000"/>
        </w:rPr>
        <w:t xml:space="preserve">[MECO BUSINESS NAME] DAO LLC</w:t>
      </w:r>
    </w:p>
    <w:p>
      <w:pPr>
        <w:spacing w:line="360" w:after="210" w:lineRule="auto"/>
      </w:pPr>
      <w:r>
        <w:br w:type="textWrapping"/>
      </w:r>
      <w:r>
        <w:rPr>
          <w:rFonts w:eastAsia="inter" w:cs="inter" w:ascii="inter" w:hAnsi="inter"/>
          <w:b/>
          <w:color w:val="000000"/>
        </w:rPr>
        <w:t xml:space="preserve">A WYOMING DECENTRALIZED AUTONOMOUS ORGANIZATIONLIMITED LIABILITY COMPANY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Operating Agreement ("Agreement") is made and entered into on [Date], by and among the founding members listed below (each individually a "Founding Member" and collectively the "Founding Members"), for the purpose of establishing the operating procedures, governance structure, and business framework for [MECO Business Name] DAO LLC (the "MECO"), a Wyoming Decentralized Autonomous Organization Limited Liability Company.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DEFINITIONS AND INTERPRETATION</w:t>
      </w:r>
    </w:p>
    <w:p>
      <w:pPr>
        <w:spacing w:line="360" w:before="315" w:after="105" w:lineRule="auto"/>
        <w:ind w:left="-30"/>
        <w:jc w:val="left"/>
      </w:pPr>
      <w:r>
        <w:rPr>
          <w:rFonts w:eastAsia="inter" w:cs="inter" w:ascii="inter" w:hAnsi="inter"/>
          <w:b/>
          <w:color w:val="000000"/>
          <w:sz w:val="24"/>
        </w:rPr>
        <w:t xml:space="preserve">Section 1.01 Definitions</w:t>
      </w:r>
    </w:p>
    <w:p>
      <w:pPr>
        <w:spacing w:line="360" w:after="210" w:lineRule="auto"/>
      </w:pPr>
      <w:r>
        <w:rPr>
          <w:rFonts w:eastAsia="inter" w:cs="inter" w:ascii="inter" w:hAnsi="inter"/>
          <w:color w:val="000000"/>
        </w:rPr>
        <w:t xml:space="preserve">For purposes of this Agreement, the following terms shall have the meanings set forth below:</w:t>
      </w:r>
    </w:p>
    <w:p>
      <w:pPr>
        <w:spacing w:line="360" w:after="210" w:lineRule="auto"/>
      </w:pPr>
      <w:r>
        <w:rPr>
          <w:rFonts w:eastAsia="inter" w:cs="inter" w:ascii="inter" w:hAnsi="inter"/>
          <w:b/>
          <w:color w:val="000000"/>
        </w:rPr>
        <w:t xml:space="preserve">"Alliance"</w:t>
      </w:r>
      <w:r>
        <w:rPr>
          <w:rFonts w:eastAsia="inter" w:cs="inter" w:ascii="inter" w:hAnsi="inter"/>
          <w:color w:val="000000"/>
        </w:rPr>
        <w:t xml:space="preserve"> means the C3 Alliance LCA, a Colorado Limited Cooperative Association serving as the umbrella organization for Constitutional Cooperative Communities.</w:t>
      </w:r>
    </w:p>
    <w:p>
      <w:pPr>
        <w:spacing w:line="360" w:after="210" w:lineRule="auto"/>
      </w:pPr>
      <w:r>
        <w:rPr>
          <w:rFonts w:eastAsia="inter" w:cs="inter" w:ascii="inter" w:hAnsi="inter"/>
          <w:b/>
          <w:color w:val="000000"/>
        </w:rPr>
        <w:t xml:space="preserve">"C3"</w:t>
      </w:r>
      <w:r>
        <w:rPr>
          <w:rFonts w:eastAsia="inter" w:cs="inter" w:ascii="inter" w:hAnsi="inter"/>
          <w:color w:val="000000"/>
        </w:rPr>
        <w:t xml:space="preserve"> means a Constitutional Cooperative Community organized as a Wyoming DAO LLC and operating as a member of the C3 Alliance.</w:t>
      </w:r>
    </w:p>
    <w:p>
      <w:pPr>
        <w:spacing w:line="360" w:after="210" w:lineRule="auto"/>
      </w:pPr>
      <w:r>
        <w:rPr>
          <w:rFonts w:eastAsia="inter" w:cs="inter" w:ascii="inter" w:hAnsi="inter"/>
          <w:b/>
          <w:color w:val="000000"/>
        </w:rPr>
        <w:t xml:space="preserve">"CapX Marketplace"</w:t>
      </w:r>
      <w:r>
        <w:rPr>
          <w:rFonts w:eastAsia="inter" w:cs="inter" w:ascii="inter" w:hAnsi="inter"/>
          <w:color w:val="000000"/>
        </w:rPr>
        <w:t xml:space="preserve"> means the Capital Exchange marketplace operated by the C3 Alliance for competitive bidding on Impact Offers.</w:t>
      </w:r>
    </w:p>
    <w:p>
      <w:pPr>
        <w:spacing w:line="360" w:after="210" w:lineRule="auto"/>
      </w:pPr>
      <w:r>
        <w:rPr>
          <w:rFonts w:eastAsia="inter" w:cs="inter" w:ascii="inter" w:hAnsi="inter"/>
          <w:b/>
          <w:color w:val="000000"/>
        </w:rPr>
        <w:t xml:space="preserve">"COMM"</w:t>
      </w:r>
      <w:r>
        <w:rPr>
          <w:rFonts w:eastAsia="inter" w:cs="inter" w:ascii="inter" w:hAnsi="inter"/>
          <w:color w:val="000000"/>
        </w:rPr>
        <w:t xml:space="preserve"> means Commons Coins, the non-transferable patronage rewards tokens representing Commons Control Rights within the C3 Alliance ecosystem.</w:t>
      </w:r>
    </w:p>
    <w:p>
      <w:pPr>
        <w:spacing w:line="360" w:after="210" w:lineRule="auto"/>
      </w:pPr>
      <w:r>
        <w:rPr>
          <w:rFonts w:eastAsia="inter" w:cs="inter" w:ascii="inter" w:hAnsi="inter"/>
          <w:b/>
          <w:color w:val="000000"/>
        </w:rPr>
        <w:t xml:space="preserve">"Founding Members"</w:t>
      </w:r>
      <w:r>
        <w:rPr>
          <w:rFonts w:eastAsia="inter" w:cs="inter" w:ascii="inter" w:hAnsi="inter"/>
          <w:color w:val="000000"/>
        </w:rPr>
        <w:t xml:space="preserve"> means the initial MEID holders who execute this Agreement and serve as multisig wallet signers for MECO governance.</w:t>
      </w:r>
    </w:p>
    <w:p>
      <w:pPr>
        <w:spacing w:line="360" w:after="210" w:lineRule="auto"/>
      </w:pPr>
      <w:r>
        <w:rPr>
          <w:rFonts w:eastAsia="inter" w:cs="inter" w:ascii="inter" w:hAnsi="inter"/>
          <w:b/>
          <w:color w:val="000000"/>
        </w:rPr>
        <w:t xml:space="preserve">"Impact Offer" or "IO"</w:t>
      </w:r>
      <w:r>
        <w:rPr>
          <w:rFonts w:eastAsia="inter" w:cs="inter" w:ascii="inter" w:hAnsi="inter"/>
          <w:color w:val="000000"/>
        </w:rPr>
        <w:t xml:space="preserve"> means specific service contracts generated from approved Impact Quests and posted for competitive bidding by MECOs.</w:t>
      </w:r>
    </w:p>
    <w:p>
      <w:pPr>
        <w:spacing w:line="360" w:after="210" w:lineRule="auto"/>
      </w:pPr>
      <w:r>
        <w:rPr>
          <w:rFonts w:eastAsia="inter" w:cs="inter" w:ascii="inter" w:hAnsi="inter"/>
          <w:b/>
          <w:color w:val="000000"/>
        </w:rPr>
        <w:t xml:space="preserve">"Impact Quest" or "IQ"</w:t>
      </w:r>
      <w:r>
        <w:rPr>
          <w:rFonts w:eastAsia="inter" w:cs="inter" w:ascii="inter" w:hAnsi="inter"/>
          <w:color w:val="000000"/>
        </w:rPr>
        <w:t xml:space="preserve"> means comprehensive community initiatives requiring treasury budget approval by C3 governance processes.</w:t>
      </w:r>
    </w:p>
    <w:p>
      <w:pPr>
        <w:spacing w:line="360" w:after="210" w:lineRule="auto"/>
      </w:pPr>
      <w:r>
        <w:rPr>
          <w:rFonts w:eastAsia="inter" w:cs="inter" w:ascii="inter" w:hAnsi="inter"/>
          <w:b/>
          <w:color w:val="000000"/>
        </w:rPr>
        <w:t xml:space="preserve">"JULZ"</w:t>
      </w:r>
      <w:r>
        <w:rPr>
          <w:rFonts w:eastAsia="inter" w:cs="inter" w:ascii="inter" w:hAnsi="inter"/>
          <w:color w:val="000000"/>
        </w:rPr>
        <w:t xml:space="preserve"> means the wrapped Bitcoin tokens serving as the primary medium of exchange within the C3 Alliance ecosystem.</w:t>
      </w:r>
    </w:p>
    <w:p>
      <w:pPr>
        <w:spacing w:line="360" w:after="210" w:lineRule="auto"/>
      </w:pPr>
      <w:r>
        <w:rPr>
          <w:rFonts w:eastAsia="inter" w:cs="inter" w:ascii="inter" w:hAnsi="inter"/>
          <w:b/>
          <w:color w:val="000000"/>
        </w:rPr>
        <w:t xml:space="preserve">"MECO"</w:t>
      </w:r>
      <w:r>
        <w:rPr>
          <w:rFonts w:eastAsia="inter" w:cs="inter" w:ascii="inter" w:hAnsi="inter"/>
          <w:color w:val="000000"/>
        </w:rPr>
        <w:t xml:space="preserve"> means this Member Entity Company organized as a Wyoming DAO LLC for service delivery within the C3 Alliance.</w:t>
      </w:r>
    </w:p>
    <w:p>
      <w:pPr>
        <w:spacing w:line="360" w:after="210" w:lineRule="auto"/>
      </w:pPr>
      <w:r>
        <w:rPr>
          <w:rFonts w:eastAsia="inter" w:cs="inter" w:ascii="inter" w:hAnsi="inter"/>
          <w:b/>
          <w:color w:val="000000"/>
        </w:rPr>
        <w:t xml:space="preserve">"MECO DID"</w:t>
      </w:r>
      <w:r>
        <w:rPr>
          <w:rFonts w:eastAsia="inter" w:cs="inter" w:ascii="inter" w:hAnsi="inter"/>
          <w:color w:val="000000"/>
        </w:rPr>
        <w:t xml:space="preserve"> means the unique Decentralized Identifier assigned to this MECO for blockchain-based business identity verification.</w:t>
      </w:r>
    </w:p>
    <w:p>
      <w:pPr>
        <w:spacing w:line="360" w:after="210" w:lineRule="auto"/>
      </w:pPr>
      <w:r>
        <w:rPr>
          <w:rFonts w:eastAsia="inter" w:cs="inter" w:ascii="inter" w:hAnsi="inter"/>
          <w:b/>
          <w:color w:val="000000"/>
        </w:rPr>
        <w:t xml:space="preserve">"MEID"</w:t>
      </w:r>
      <w:r>
        <w:rPr>
          <w:rFonts w:eastAsia="inter" w:cs="inter" w:ascii="inter" w:hAnsi="inter"/>
          <w:color w:val="000000"/>
        </w:rPr>
        <w:t xml:space="preserve"> means Member Entity Identifier, the Self-Sovereign Identity credential held by individual members within the C3 Alliance.</w:t>
      </w:r>
    </w:p>
    <w:p>
      <w:pPr>
        <w:spacing w:line="360" w:after="210" w:lineRule="auto"/>
      </w:pPr>
      <w:r>
        <w:rPr>
          <w:rFonts w:eastAsia="inter" w:cs="inter" w:ascii="inter" w:hAnsi="inter"/>
          <w:b/>
          <w:color w:val="000000"/>
        </w:rPr>
        <w:t xml:space="preserve">"Multisig Wallet"</w:t>
      </w:r>
      <w:r>
        <w:rPr>
          <w:rFonts w:eastAsia="inter" w:cs="inter" w:ascii="inter" w:hAnsi="inter"/>
          <w:color w:val="000000"/>
        </w:rPr>
        <w:t xml:space="preserve"> means the multi-signature cryptocurrency wallet requiring threshold signatures from Founding Members for transaction authorization.</w:t>
      </w:r>
    </w:p>
    <w:p>
      <w:pPr>
        <w:spacing w:line="360" w:after="210" w:lineRule="auto"/>
      </w:pPr>
      <w:r>
        <w:rPr>
          <w:rFonts w:eastAsia="inter" w:cs="inter" w:ascii="inter" w:hAnsi="inter"/>
          <w:b/>
          <w:color w:val="000000"/>
        </w:rPr>
        <w:t xml:space="preserve">"PPT"</w:t>
      </w:r>
      <w:r>
        <w:rPr>
          <w:rFonts w:eastAsia="inter" w:cs="inter" w:ascii="inter" w:hAnsi="inter"/>
          <w:color w:val="000000"/>
        </w:rPr>
        <w:t xml:space="preserve"> means Proof of Patronage Tokens (PDT/PCT/PMT) earned through service delivery and convertible to COMM during quarterly windows.</w:t>
      </w:r>
    </w:p>
    <w:p>
      <w:pPr>
        <w:spacing w:line="360" w:before="315" w:after="105" w:lineRule="auto"/>
        <w:ind w:left="-30"/>
        <w:jc w:val="left"/>
      </w:pPr>
      <w:r>
        <w:rPr>
          <w:rFonts w:eastAsia="inter" w:cs="inter" w:ascii="inter" w:hAnsi="inter"/>
          <w:b/>
          <w:color w:val="000000"/>
          <w:sz w:val="24"/>
        </w:rPr>
        <w:t xml:space="preserve">Section 1.02 Interpretation</w:t>
      </w:r>
    </w:p>
    <w:p>
      <w:pPr>
        <w:spacing w:line="360" w:after="210" w:lineRule="auto"/>
      </w:pPr>
      <w:r>
        <w:rPr>
          <w:rFonts w:eastAsia="inter" w:cs="inter" w:ascii="inter" w:hAnsi="inter"/>
          <w:color w:val="000000"/>
        </w:rPr>
        <w:t xml:space="preserve">This Agreement shall be construed according to Wyoming law, the Wyoming DAO Supplement (Title 17, Chapter 31), and C3 Alliance constitutional principles. Where conflicts arise between these authorities, the hierarchy is: (1) Smart contract code, (2) This Operating Agreement, (3) Articles of Organization, (4) Wyoming statute.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COMPANY FORMATION AND ORGANIZATION</w:t>
      </w:r>
    </w:p>
    <w:p>
      <w:pPr>
        <w:spacing w:line="360" w:before="315" w:after="105" w:lineRule="auto"/>
        <w:ind w:left="-30"/>
        <w:jc w:val="left"/>
      </w:pPr>
      <w:r>
        <w:rPr>
          <w:rFonts w:eastAsia="inter" w:cs="inter" w:ascii="inter" w:hAnsi="inter"/>
          <w:b/>
          <w:color w:val="000000"/>
          <w:sz w:val="24"/>
        </w:rPr>
        <w:t xml:space="preserve">Section 2.01 Formation and Name</w:t>
      </w:r>
    </w:p>
    <w:p>
      <w:pPr>
        <w:spacing w:line="360" w:after="210" w:lineRule="auto"/>
      </w:pPr>
      <w:r>
        <w:rPr>
          <w:rFonts w:eastAsia="inter" w:cs="inter" w:ascii="inter" w:hAnsi="inter"/>
          <w:color w:val="000000"/>
        </w:rPr>
        <w:t xml:space="preserve">The MECO has been formed as a Wyoming DAO LLC pursuant to the Articles of Organization filed with the Wyoming Secretary of State on [Date]. The legal name is "[MECO Business Name] DAO LLC" and the MECO may conduct business under this name or any other names approved by the Founding Members.</w:t>
      </w:r>
    </w:p>
    <w:p>
      <w:pPr>
        <w:spacing w:line="360" w:before="315" w:after="105" w:lineRule="auto"/>
        <w:ind w:left="-30"/>
        <w:jc w:val="left"/>
      </w:pPr>
      <w:r>
        <w:rPr>
          <w:rFonts w:eastAsia="inter" w:cs="inter" w:ascii="inter" w:hAnsi="inter"/>
          <w:b/>
          <w:color w:val="000000"/>
          <w:sz w:val="24"/>
        </w:rPr>
        <w:t xml:space="preserve">Section 2.02 Principal Purpose and Business Activities</w:t>
      </w:r>
    </w:p>
    <w:p>
      <w:pPr>
        <w:spacing w:line="360" w:after="210" w:lineRule="auto"/>
      </w:pPr>
      <w:r>
        <w:rPr>
          <w:rFonts w:eastAsia="inter" w:cs="inter" w:ascii="inter" w:hAnsi="inter"/>
          <w:color w:val="000000"/>
        </w:rPr>
        <w:t xml:space="preserve">The MECO is organized to provide professional services within the C3 Alliance ecosystem, including but not limited to:</w:t>
      </w:r>
    </w:p>
    <w:p>
      <w:pPr>
        <w:numPr>
          <w:ilvl w:val="0"/>
          <w:numId w:val="1"/>
        </w:numPr>
        <w:spacing w:line="360" w:before="105" w:after="105" w:lineRule="auto"/>
      </w:pPr>
      <w:r>
        <w:rPr>
          <w:rFonts w:eastAsia="inter" w:cs="inter" w:ascii="inter" w:hAnsi="inter"/>
          <w:b/>
          <w:color w:val="000000"/>
          <w:sz w:val="21"/>
        </w:rPr>
        <w:t xml:space="preserve">Impact Offer Service Delivery</w:t>
      </w:r>
      <w:r>
        <w:rPr>
          <w:rFonts w:eastAsia="inter" w:cs="inter" w:ascii="inter" w:hAnsi="inter"/>
          <w:color w:val="000000"/>
          <w:sz w:val="21"/>
        </w:rPr>
        <w:t xml:space="preserve">: Competitive bidding and execution of service contracts posted by C3 communities</w:t>
      </w:r>
    </w:p>
    <w:p>
      <w:pPr>
        <w:numPr>
          <w:ilvl w:val="0"/>
          <w:numId w:val="1"/>
        </w:numPr>
        <w:spacing w:line="360" w:before="105" w:after="105" w:lineRule="auto"/>
      </w:pPr>
      <w:r>
        <w:rPr>
          <w:rFonts w:eastAsia="inter" w:cs="inter" w:ascii="inter" w:hAnsi="inter"/>
          <w:b/>
          <w:color w:val="000000"/>
          <w:sz w:val="21"/>
        </w:rPr>
        <w:t xml:space="preserve">Infrastructure Development</w:t>
      </w:r>
      <w:r>
        <w:rPr>
          <w:rFonts w:eastAsia="inter" w:cs="inter" w:ascii="inter" w:hAnsi="inter"/>
          <w:color w:val="000000"/>
          <w:sz w:val="21"/>
        </w:rPr>
        <w:t xml:space="preserve">: Technology solutions, software development, and systems administration</w:t>
      </w:r>
    </w:p>
    <w:p>
      <w:pPr>
        <w:numPr>
          <w:ilvl w:val="0"/>
          <w:numId w:val="1"/>
        </w:numPr>
        <w:spacing w:line="360" w:before="105" w:after="105" w:lineRule="auto"/>
      </w:pPr>
      <w:r>
        <w:rPr>
          <w:rFonts w:eastAsia="inter" w:cs="inter" w:ascii="inter" w:hAnsi="inter"/>
          <w:b/>
          <w:color w:val="000000"/>
          <w:sz w:val="21"/>
        </w:rPr>
        <w:t xml:space="preserve">Professional Consulting</w:t>
      </w:r>
      <w:r>
        <w:rPr>
          <w:rFonts w:eastAsia="inter" w:cs="inter" w:ascii="inter" w:hAnsi="inter"/>
          <w:color w:val="000000"/>
          <w:sz w:val="21"/>
        </w:rPr>
        <w:t xml:space="preserve">: Specialized expertise in legal, financial, marketing, and strategic areas</w:t>
      </w:r>
    </w:p>
    <w:p>
      <w:pPr>
        <w:numPr>
          <w:ilvl w:val="0"/>
          <w:numId w:val="1"/>
        </w:numPr>
        <w:spacing w:line="360" w:before="105" w:after="105" w:lineRule="auto"/>
      </w:pPr>
      <w:r>
        <w:rPr>
          <w:rFonts w:eastAsia="inter" w:cs="inter" w:ascii="inter" w:hAnsi="inter"/>
          <w:b/>
          <w:color w:val="000000"/>
          <w:sz w:val="21"/>
        </w:rPr>
        <w:t xml:space="preserve">Multi-C3 Operations</w:t>
      </w:r>
      <w:r>
        <w:rPr>
          <w:rFonts w:eastAsia="inter" w:cs="inter" w:ascii="inter" w:hAnsi="inter"/>
          <w:color w:val="000000"/>
          <w:sz w:val="21"/>
        </w:rPr>
        <w:t xml:space="preserve">: Cross-community service delivery and knowledge transfer</w:t>
      </w:r>
    </w:p>
    <w:p>
      <w:pPr>
        <w:numPr>
          <w:ilvl w:val="0"/>
          <w:numId w:val="1"/>
        </w:numPr>
        <w:spacing w:line="360" w:before="105" w:after="105" w:lineRule="auto"/>
      </w:pPr>
      <w:r>
        <w:rPr>
          <w:rFonts w:eastAsia="inter" w:cs="inter" w:ascii="inter" w:hAnsi="inter"/>
          <w:b/>
          <w:color w:val="000000"/>
          <w:sz w:val="21"/>
        </w:rPr>
        <w:t xml:space="preserve">Innovation and R&amp;D</w:t>
      </w:r>
      <w:r>
        <w:rPr>
          <w:rFonts w:eastAsia="inter" w:cs="inter" w:ascii="inter" w:hAnsi="inter"/>
          <w:color w:val="000000"/>
          <w:sz w:val="21"/>
        </w:rPr>
        <w:t xml:space="preserve">: Development of new methodologies and best practices for cooperative blockchain governance</w:t>
      </w:r>
    </w:p>
    <w:p>
      <w:pPr>
        <w:spacing w:line="360" w:before="315" w:after="105" w:lineRule="auto"/>
        <w:ind w:left="-30"/>
        <w:jc w:val="left"/>
      </w:pPr>
      <w:r>
        <w:rPr>
          <w:rFonts w:eastAsia="inter" w:cs="inter" w:ascii="inter" w:hAnsi="inter"/>
          <w:b/>
          <w:color w:val="000000"/>
          <w:sz w:val="24"/>
        </w:rPr>
        <w:t xml:space="preserve">Section 2.03 Registered Agent and Office</w:t>
      </w:r>
    </w:p>
    <w:p>
      <w:pPr>
        <w:spacing w:line="360" w:after="210" w:lineRule="auto"/>
      </w:pPr>
      <w:r>
        <w:rPr>
          <w:rFonts w:eastAsia="inter" w:cs="inter" w:ascii="inter" w:hAnsi="inter"/>
          <w:b/>
          <w:color w:val="000000"/>
        </w:rPr>
        <w:t xml:space="preserve">Registered Agent:</w:t>
      </w:r>
      <w:r>
        <w:rPr>
          <w:rFonts w:eastAsia="inter" w:cs="inter" w:ascii="inter" w:hAnsi="inter"/>
          <w:color w:val="000000"/>
        </w:rPr>
        <w:t xml:space="preserve"> [Name]</w:t>
      </w:r>
      <w:r>
        <w:rPr>
          <w:rFonts w:eastAsia="inter" w:cs="inter" w:ascii="inter" w:hAnsi="inter"/>
          <w:color w:val="000000"/>
        </w:rPr>
        <w:br w:type="textWrapping"/>
      </w:r>
      <w:r>
        <w:rPr>
          <w:rFonts w:eastAsia="inter" w:cs="inter" w:ascii="inter" w:hAnsi="inter"/>
          <w:b/>
          <w:color w:val="000000"/>
        </w:rPr>
        <w:t xml:space="preserve">Registered Office:</w:t>
      </w:r>
      <w:r>
        <w:rPr>
          <w:rFonts w:eastAsia="inter" w:cs="inter" w:ascii="inter" w:hAnsi="inter"/>
          <w:color w:val="000000"/>
        </w:rPr>
        <w:t xml:space="preserve"> [Wyoming Address]</w:t>
      </w:r>
      <w:r>
        <w:rPr>
          <w:rFonts w:eastAsia="inter" w:cs="inter" w:ascii="inter" w:hAnsi="inter"/>
          <w:color w:val="000000"/>
        </w:rPr>
        <w:br w:type="textWrapping"/>
      </w:r>
      <w:r>
        <w:rPr>
          <w:rFonts w:eastAsia="inter" w:cs="inter" w:ascii="inter" w:hAnsi="inter"/>
          <w:b/>
          <w:color w:val="000000"/>
        </w:rPr>
        <w:t xml:space="preserve">Principal Office:</w:t>
      </w:r>
      <w:r>
        <w:rPr>
          <w:rFonts w:eastAsia="inter" w:cs="inter" w:ascii="inter" w:hAnsi="inter"/>
          <w:color w:val="000000"/>
        </w:rPr>
        <w:t xml:space="preserve"> [Business Operations Address]</w:t>
      </w:r>
    </w:p>
    <w:p>
      <w:pPr>
        <w:spacing w:line="360" w:after="210" w:lineRule="auto"/>
      </w:pPr>
      <w:r>
        <w:rPr>
          <w:rFonts w:eastAsia="inter" w:cs="inter" w:ascii="inter" w:hAnsi="inter"/>
          <w:color w:val="000000"/>
        </w:rPr>
        <w:t xml:space="preserve">The Founding Members may change the registered agent or offices by majority vote and appropriate filing with Wyoming authorities.</w:t>
      </w:r>
    </w:p>
    <w:p>
      <w:pPr>
        <w:spacing w:line="360" w:before="315" w:after="105" w:lineRule="auto"/>
        <w:ind w:left="-30"/>
        <w:jc w:val="left"/>
      </w:pPr>
      <w:r>
        <w:rPr>
          <w:rFonts w:eastAsia="inter" w:cs="inter" w:ascii="inter" w:hAnsi="inter"/>
          <w:b/>
          <w:color w:val="000000"/>
          <w:sz w:val="24"/>
        </w:rPr>
        <w:t xml:space="preserve">Section 2.04 Term and Dissolution</w:t>
      </w:r>
    </w:p>
    <w:p>
      <w:pPr>
        <w:spacing w:line="360" w:after="210" w:lineRule="auto"/>
      </w:pPr>
      <w:r>
        <w:rPr>
          <w:rFonts w:eastAsia="inter" w:cs="inter" w:ascii="inter" w:hAnsi="inter"/>
          <w:color w:val="000000"/>
        </w:rPr>
        <w:t xml:space="preserve">The MECO shall continue in perpetuity unless dissolved according to the procedures outlined in Article XI of this Agreement or as required by Wyoming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FOUNDING MEMBERS AND MEMBERSHIP STRUCTURE</w:t>
      </w:r>
    </w:p>
    <w:p>
      <w:pPr>
        <w:spacing w:line="360" w:before="315" w:after="105" w:lineRule="auto"/>
        <w:ind w:left="-30"/>
        <w:jc w:val="left"/>
      </w:pPr>
      <w:r>
        <w:rPr>
          <w:rFonts w:eastAsia="inter" w:cs="inter" w:ascii="inter" w:hAnsi="inter"/>
          <w:b/>
          <w:color w:val="000000"/>
          <w:sz w:val="24"/>
        </w:rPr>
        <w:t xml:space="preserve">Section 3.01 Founding Members</w:t>
      </w:r>
    </w:p>
    <w:p>
      <w:pPr>
        <w:spacing w:line="360" w:after="210" w:lineRule="auto"/>
      </w:pPr>
      <w:r>
        <w:rPr>
          <w:rFonts w:eastAsia="inter" w:cs="inter" w:ascii="inter" w:hAnsi="inter"/>
          <w:color w:val="000000"/>
        </w:rPr>
        <w:t xml:space="preserve">The initial Founding Members of this MECO are:</w:t>
      </w:r>
    </w:p>
    <w:p>
      <w:pPr>
        <w:spacing w:line="360" w:after="210" w:lineRule="auto"/>
      </w:pPr>
      <w:r>
        <w:rPr>
          <w:rFonts w:eastAsia="inter" w:cs="inter" w:ascii="inter" w:hAnsi="inter"/>
          <w:b/>
          <w:color w:val="000000"/>
        </w:rPr>
        <w:t xml:space="preserve">Founding Member #1:</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MEID: [MEID Identifier]</w:t>
      </w:r>
      <w:r>
        <w:rPr>
          <w:rFonts w:eastAsia="inter" w:cs="inter" w:ascii="inter" w:hAnsi="inter"/>
          <w:color w:val="000000"/>
        </w:rPr>
        <w:br w:type="textWrapping"/>
      </w:r>
      <w:r>
        <w:rPr>
          <w:rFonts w:eastAsia="inter" w:cs="inter" w:ascii="inter" w:hAnsi="inter"/>
          <w:color w:val="000000"/>
        </w:rPr>
        <w:t xml:space="preserve">Primary C3 Affiliation: [C3 Community Name]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Multisig Public Key: [Cryptographic Key Identifier]</w:t>
      </w:r>
      <w:r>
        <w:rPr>
          <w:rFonts w:eastAsia="inter" w:cs="inter" w:ascii="inter" w:hAnsi="inter"/>
          <w:color w:val="000000"/>
        </w:rPr>
        <w:br w:type="textWrapping"/>
      </w:r>
      <w:r>
        <w:rPr>
          <w:rFonts w:eastAsia="inter" w:cs="inter" w:ascii="inter" w:hAnsi="inter"/>
          <w:color w:val="000000"/>
        </w:rPr>
        <w:t xml:space="preserve">Initial Capital Contribution: [Amount] JULZ</w:t>
      </w:r>
      <w:r>
        <w:rPr>
          <w:rFonts w:eastAsia="inter" w:cs="inter" w:ascii="inter" w:hAnsi="inter"/>
          <w:color w:val="000000"/>
        </w:rPr>
        <w:br w:type="textWrapping"/>
      </w:r>
      <w:r>
        <w:rPr>
          <w:rFonts w:eastAsia="inter" w:cs="inter" w:ascii="inter" w:hAnsi="inter"/>
          <w:color w:val="000000"/>
        </w:rPr>
        <w:t xml:space="preserve">Ownership Percentage: [Percentage]%</w:t>
      </w:r>
    </w:p>
    <w:p>
      <w:pPr>
        <w:spacing w:line="360" w:after="210" w:lineRule="auto"/>
      </w:pPr>
      <w:r>
        <w:rPr>
          <w:rFonts w:eastAsia="inter" w:cs="inter" w:ascii="inter" w:hAnsi="inter"/>
          <w:b/>
          <w:color w:val="000000"/>
        </w:rPr>
        <w:t xml:space="preserve">Founding Member #2:</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MEID: [MEID Identifier]</w:t>
      </w:r>
      <w:r>
        <w:rPr>
          <w:rFonts w:eastAsia="inter" w:cs="inter" w:ascii="inter" w:hAnsi="inter"/>
          <w:color w:val="000000"/>
        </w:rPr>
        <w:br w:type="textWrapping"/>
      </w:r>
      <w:r>
        <w:rPr>
          <w:rFonts w:eastAsia="inter" w:cs="inter" w:ascii="inter" w:hAnsi="inter"/>
          <w:color w:val="000000"/>
        </w:rPr>
        <w:t xml:space="preserve">Primary C3 Affiliation: [C3 Community Name]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Multisig Public Key: [Cryptographic Key Identifier]</w:t>
      </w:r>
      <w:r>
        <w:rPr>
          <w:rFonts w:eastAsia="inter" w:cs="inter" w:ascii="inter" w:hAnsi="inter"/>
          <w:color w:val="000000"/>
        </w:rPr>
        <w:br w:type="textWrapping"/>
      </w:r>
      <w:r>
        <w:rPr>
          <w:rFonts w:eastAsia="inter" w:cs="inter" w:ascii="inter" w:hAnsi="inter"/>
          <w:color w:val="000000"/>
        </w:rPr>
        <w:t xml:space="preserve">Initial Capital Contribution: [Amount] JULZ</w:t>
      </w:r>
      <w:r>
        <w:rPr>
          <w:rFonts w:eastAsia="inter" w:cs="inter" w:ascii="inter" w:hAnsi="inter"/>
          <w:color w:val="000000"/>
        </w:rPr>
        <w:br w:type="textWrapping"/>
      </w:r>
      <w:r>
        <w:rPr>
          <w:rFonts w:eastAsia="inter" w:cs="inter" w:ascii="inter" w:hAnsi="inter"/>
          <w:color w:val="000000"/>
        </w:rPr>
        <w:t xml:space="preserve">Ownership Percentage: [Percentage]%</w:t>
      </w:r>
    </w:p>
    <w:p>
      <w:pPr>
        <w:spacing w:line="360" w:after="210" w:lineRule="auto"/>
      </w:pPr>
      <w:r>
        <w:rPr>
          <w:rFonts w:eastAsia="inter" w:cs="inter" w:ascii="inter" w:hAnsi="inter"/>
          <w:b/>
          <w:color w:val="000000"/>
        </w:rPr>
        <w:t xml:space="preserve">[Additional Founding Members as applicable]</w:t>
      </w:r>
    </w:p>
    <w:p>
      <w:pPr>
        <w:spacing w:line="360" w:before="315" w:after="105" w:lineRule="auto"/>
        <w:ind w:left="-30"/>
        <w:jc w:val="left"/>
      </w:pPr>
      <w:r>
        <w:rPr>
          <w:rFonts w:eastAsia="inter" w:cs="inter" w:ascii="inter" w:hAnsi="inter"/>
          <w:b/>
          <w:color w:val="000000"/>
          <w:sz w:val="24"/>
        </w:rPr>
        <w:t xml:space="preserve">Section 3.02 Membership Requirements</w:t>
      </w:r>
    </w:p>
    <w:p>
      <w:pPr>
        <w:spacing w:line="360" w:after="210" w:lineRule="auto"/>
      </w:pPr>
      <w:r>
        <w:rPr>
          <w:rFonts w:eastAsia="inter" w:cs="inter" w:ascii="inter" w:hAnsi="inter"/>
          <w:color w:val="000000"/>
        </w:rPr>
        <w:t xml:space="preserve">All Founding Members must maintain the following qualifications throughout their membership:</w:t>
      </w:r>
    </w:p>
    <w:p>
      <w:pPr>
        <w:numPr>
          <w:ilvl w:val="0"/>
          <w:numId w:val="2"/>
        </w:numPr>
        <w:spacing w:line="360" w:before="105" w:after="105" w:lineRule="auto"/>
      </w:pPr>
      <w:r>
        <w:rPr>
          <w:rFonts w:eastAsia="inter" w:cs="inter" w:ascii="inter" w:hAnsi="inter"/>
          <w:b/>
          <w:color w:val="000000"/>
          <w:sz w:val="21"/>
        </w:rPr>
        <w:t xml:space="preserve">Valid MEID</w:t>
      </w:r>
      <w:r>
        <w:rPr>
          <w:rFonts w:eastAsia="inter" w:cs="inter" w:ascii="inter" w:hAnsi="inter"/>
          <w:color w:val="000000"/>
          <w:sz w:val="21"/>
        </w:rPr>
        <w:t xml:space="preserve">: Active Member Entity Identifier within the C3 Alliance ecosystem</w:t>
      </w:r>
    </w:p>
    <w:p>
      <w:pPr>
        <w:numPr>
          <w:ilvl w:val="0"/>
          <w:numId w:val="2"/>
        </w:numPr>
        <w:spacing w:line="360" w:before="105" w:after="105" w:lineRule="auto"/>
      </w:pPr>
      <w:r>
        <w:rPr>
          <w:rFonts w:eastAsia="inter" w:cs="inter" w:ascii="inter" w:hAnsi="inter"/>
          <w:b/>
          <w:color w:val="000000"/>
          <w:sz w:val="21"/>
        </w:rPr>
        <w:t xml:space="preserve">C3 Good Standing</w:t>
      </w:r>
      <w:r>
        <w:rPr>
          <w:rFonts w:eastAsia="inter" w:cs="inter" w:ascii="inter" w:hAnsi="inter"/>
          <w:color w:val="000000"/>
          <w:sz w:val="21"/>
        </w:rPr>
        <w:t xml:space="preserve">: Membership in at least one C3 community without constitutional violations</w:t>
      </w:r>
    </w:p>
    <w:p>
      <w:pPr>
        <w:numPr>
          <w:ilvl w:val="0"/>
          <w:numId w:val="2"/>
        </w:numPr>
        <w:spacing w:line="360" w:before="105" w:after="105" w:lineRule="auto"/>
      </w:pPr>
      <w:r>
        <w:rPr>
          <w:rFonts w:eastAsia="inter" w:cs="inter" w:ascii="inter" w:hAnsi="inter"/>
          <w:b/>
          <w:color w:val="000000"/>
          <w:sz w:val="21"/>
        </w:rPr>
        <w:t xml:space="preserve">Enhanced KYC/AML</w:t>
      </w:r>
      <w:r>
        <w:rPr>
          <w:rFonts w:eastAsia="inter" w:cs="inter" w:ascii="inter" w:hAnsi="inter"/>
          <w:color w:val="000000"/>
          <w:sz w:val="21"/>
        </w:rPr>
        <w:t xml:space="preserve">: Current business entity formation verification through Hyperledger Identus</w:t>
      </w:r>
    </w:p>
    <w:p>
      <w:pPr>
        <w:numPr>
          <w:ilvl w:val="0"/>
          <w:numId w:val="2"/>
        </w:numPr>
        <w:spacing w:line="360" w:before="105" w:after="105" w:lineRule="auto"/>
      </w:pPr>
      <w:r>
        <w:rPr>
          <w:rFonts w:eastAsia="inter" w:cs="inter" w:ascii="inter" w:hAnsi="inter"/>
          <w:b/>
          <w:color w:val="000000"/>
          <w:sz w:val="21"/>
        </w:rPr>
        <w:t xml:space="preserve">Multisig Capability</w:t>
      </w:r>
      <w:r>
        <w:rPr>
          <w:rFonts w:eastAsia="inter" w:cs="inter" w:ascii="inter" w:hAnsi="inter"/>
          <w:color w:val="000000"/>
          <w:sz w:val="21"/>
        </w:rPr>
        <w:t xml:space="preserve">: Ability to serve as cryptographic key holder for wallet governance</w:t>
      </w:r>
    </w:p>
    <w:p>
      <w:pPr>
        <w:numPr>
          <w:ilvl w:val="0"/>
          <w:numId w:val="2"/>
        </w:numPr>
        <w:spacing w:line="360" w:before="105" w:after="105" w:lineRule="auto"/>
      </w:pPr>
      <w:r>
        <w:rPr>
          <w:rFonts w:eastAsia="inter" w:cs="inter" w:ascii="inter" w:hAnsi="inter"/>
          <w:b/>
          <w:color w:val="000000"/>
          <w:sz w:val="21"/>
        </w:rPr>
        <w:t xml:space="preserve">Professional Competency</w:t>
      </w:r>
      <w:r>
        <w:rPr>
          <w:rFonts w:eastAsia="inter" w:cs="inter" w:ascii="inter" w:hAnsi="inter"/>
          <w:color w:val="000000"/>
          <w:sz w:val="21"/>
        </w:rPr>
        <w:t xml:space="preserve">: Demonstrated expertise relevant to MECO service delivery areas</w:t>
      </w:r>
    </w:p>
    <w:p>
      <w:pPr>
        <w:numPr>
          <w:ilvl w:val="0"/>
          <w:numId w:val="2"/>
        </w:numPr>
        <w:spacing w:line="360" w:before="105" w:after="105" w:lineRule="auto"/>
      </w:pPr>
      <w:r>
        <w:rPr>
          <w:rFonts w:eastAsia="inter" w:cs="inter" w:ascii="inter" w:hAnsi="inter"/>
          <w:b/>
          <w:color w:val="000000"/>
          <w:sz w:val="21"/>
        </w:rPr>
        <w:t xml:space="preserve">Constitutional Compliance</w:t>
      </w:r>
      <w:r>
        <w:rPr>
          <w:rFonts w:eastAsia="inter" w:cs="inter" w:ascii="inter" w:hAnsi="inter"/>
          <w:color w:val="000000"/>
          <w:sz w:val="21"/>
        </w:rPr>
        <w:t xml:space="preserve">: Agreement to C3 Alliance Bill of Rights and cooperative principles</w:t>
      </w:r>
    </w:p>
    <w:p>
      <w:pPr>
        <w:spacing w:line="360" w:before="315" w:after="105" w:lineRule="auto"/>
        <w:ind w:left="-30"/>
        <w:jc w:val="left"/>
      </w:pPr>
      <w:r>
        <w:rPr>
          <w:rFonts w:eastAsia="inter" w:cs="inter" w:ascii="inter" w:hAnsi="inter"/>
          <w:b/>
          <w:color w:val="000000"/>
          <w:sz w:val="24"/>
        </w:rPr>
        <w:t xml:space="preserve">Section 3.03 Admission of New Founding Members</w:t>
      </w:r>
    </w:p>
    <w:p>
      <w:pPr>
        <w:spacing w:line="360" w:after="210" w:lineRule="auto"/>
      </w:pPr>
      <w:r>
        <w:rPr>
          <w:rFonts w:eastAsia="inter" w:cs="inter" w:ascii="inter" w:hAnsi="inter"/>
          <w:color w:val="000000"/>
        </w:rPr>
        <w:t xml:space="preserve">New Founding Members may be admitted only upon:</w:t>
      </w:r>
    </w:p>
    <w:p>
      <w:pPr>
        <w:numPr>
          <w:ilvl w:val="0"/>
          <w:numId w:val="3"/>
        </w:numPr>
        <w:spacing w:line="360" w:before="105" w:after="105" w:lineRule="auto"/>
      </w:pPr>
      <w:r>
        <w:rPr>
          <w:rFonts w:eastAsia="inter" w:cs="inter" w:ascii="inter" w:hAnsi="inter"/>
          <w:b/>
          <w:color w:val="000000"/>
          <w:sz w:val="21"/>
        </w:rPr>
        <w:t xml:space="preserve">Unanimous Consent</w:t>
      </w:r>
      <w:r>
        <w:rPr>
          <w:rFonts w:eastAsia="inter" w:cs="inter" w:ascii="inter" w:hAnsi="inter"/>
          <w:color w:val="000000"/>
          <w:sz w:val="21"/>
        </w:rPr>
        <w:t xml:space="preserve">: All existing Founding Members must approve admission</w:t>
      </w:r>
    </w:p>
    <w:p>
      <w:pPr>
        <w:numPr>
          <w:ilvl w:val="0"/>
          <w:numId w:val="3"/>
        </w:numPr>
        <w:spacing w:line="360" w:before="105" w:after="105" w:lineRule="auto"/>
      </w:pPr>
      <w:r>
        <w:rPr>
          <w:rFonts w:eastAsia="inter" w:cs="inter" w:ascii="inter" w:hAnsi="inter"/>
          <w:b/>
          <w:color w:val="000000"/>
          <w:sz w:val="21"/>
        </w:rPr>
        <w:t xml:space="preserve">Qualification Verification</w:t>
      </w:r>
      <w:r>
        <w:rPr>
          <w:rFonts w:eastAsia="inter" w:cs="inter" w:ascii="inter" w:hAnsi="inter"/>
          <w:color w:val="000000"/>
          <w:sz w:val="21"/>
        </w:rPr>
        <w:t xml:space="preserve">: Candidate must meet all membership requirements</w:t>
      </w:r>
    </w:p>
    <w:p>
      <w:pPr>
        <w:numPr>
          <w:ilvl w:val="0"/>
          <w:numId w:val="3"/>
        </w:numPr>
        <w:spacing w:line="360" w:before="105" w:after="105" w:lineRule="auto"/>
      </w:pPr>
      <w:r>
        <w:rPr>
          <w:rFonts w:eastAsia="inter" w:cs="inter" w:ascii="inter" w:hAnsi="inter"/>
          <w:b/>
          <w:color w:val="000000"/>
          <w:sz w:val="21"/>
        </w:rPr>
        <w:t xml:space="preserve">Capital Contribution</w:t>
      </w:r>
      <w:r>
        <w:rPr>
          <w:rFonts w:eastAsia="inter" w:cs="inter" w:ascii="inter" w:hAnsi="inter"/>
          <w:color w:val="000000"/>
          <w:sz w:val="21"/>
        </w:rPr>
        <w:t xml:space="preserve">: Agreed-upon contribution to MECO treasury and operations</w:t>
      </w:r>
    </w:p>
    <w:p>
      <w:pPr>
        <w:numPr>
          <w:ilvl w:val="0"/>
          <w:numId w:val="3"/>
        </w:numPr>
        <w:spacing w:line="360" w:before="105" w:after="105" w:lineRule="auto"/>
      </w:pPr>
      <w:r>
        <w:rPr>
          <w:rFonts w:eastAsia="inter" w:cs="inter" w:ascii="inter" w:hAnsi="inter"/>
          <w:b/>
          <w:color w:val="000000"/>
          <w:sz w:val="21"/>
        </w:rPr>
        <w:t xml:space="preserve">Multisig Integration</w:t>
      </w:r>
      <w:r>
        <w:rPr>
          <w:rFonts w:eastAsia="inter" w:cs="inter" w:ascii="inter" w:hAnsi="inter"/>
          <w:color w:val="000000"/>
          <w:sz w:val="21"/>
        </w:rPr>
        <w:t xml:space="preserve">: Technical integration of new member's cryptographic keys</w:t>
      </w:r>
    </w:p>
    <w:p>
      <w:pPr>
        <w:numPr>
          <w:ilvl w:val="0"/>
          <w:numId w:val="3"/>
        </w:numPr>
        <w:spacing w:line="360" w:before="105" w:after="105" w:lineRule="auto"/>
      </w:pPr>
      <w:r>
        <w:rPr>
          <w:rFonts w:eastAsia="inter" w:cs="inter" w:ascii="inter" w:hAnsi="inter"/>
          <w:b/>
          <w:color w:val="000000"/>
          <w:sz w:val="21"/>
        </w:rPr>
        <w:t xml:space="preserve">Operating Agreement Amendment</w:t>
      </w:r>
      <w:r>
        <w:rPr>
          <w:rFonts w:eastAsia="inter" w:cs="inter" w:ascii="inter" w:hAnsi="inter"/>
          <w:color w:val="000000"/>
          <w:sz w:val="21"/>
        </w:rPr>
        <w:t xml:space="preserve">: Formal amendment to reflect new ownership structure</w:t>
      </w:r>
    </w:p>
    <w:p>
      <w:pPr>
        <w:spacing w:line="360" w:before="315" w:after="105" w:lineRule="auto"/>
        <w:ind w:left="-30"/>
        <w:jc w:val="left"/>
      </w:pPr>
      <w:r>
        <w:rPr>
          <w:rFonts w:eastAsia="inter" w:cs="inter" w:ascii="inter" w:hAnsi="inter"/>
          <w:b/>
          <w:color w:val="000000"/>
          <w:sz w:val="24"/>
        </w:rPr>
        <w:t xml:space="preserve">Section 3.04 Member Withdrawal and Removal</w:t>
      </w:r>
    </w:p>
    <w:p>
      <w:pPr>
        <w:spacing w:line="360" w:after="210" w:lineRule="auto"/>
      </w:pPr>
      <w:r>
        <w:rPr>
          <w:rFonts w:eastAsia="inter" w:cs="inter" w:ascii="inter" w:hAnsi="inter"/>
          <w:b/>
          <w:color w:val="000000"/>
        </w:rPr>
        <w:t xml:space="preserve">Voluntary Withdrawal:</w:t>
      </w:r>
      <w:r>
        <w:rPr>
          <w:rFonts w:eastAsia="inter" w:cs="inter" w:ascii="inter" w:hAnsi="inter"/>
          <w:color w:val="000000"/>
        </w:rPr>
        <w:t xml:space="preserve"> Any Founding Member may withdraw by providing 90 days written notice, subject to:</w:t>
      </w:r>
    </w:p>
    <w:p>
      <w:pPr>
        <w:numPr>
          <w:ilvl w:val="0"/>
          <w:numId w:val="4"/>
        </w:numPr>
        <w:spacing w:line="360" w:before="105" w:after="105" w:lineRule="auto"/>
      </w:pPr>
      <w:r>
        <w:rPr>
          <w:rFonts w:eastAsia="inter" w:cs="inter" w:ascii="inter" w:hAnsi="inter"/>
          <w:color w:val="000000"/>
          <w:sz w:val="21"/>
        </w:rPr>
        <w:t xml:space="preserve">Completion of outstanding project commitments and client obligations</w:t>
      </w:r>
    </w:p>
    <w:p>
      <w:pPr>
        <w:numPr>
          <w:ilvl w:val="0"/>
          <w:numId w:val="4"/>
        </w:numPr>
        <w:spacing w:line="360" w:before="105" w:after="105" w:lineRule="auto"/>
      </w:pPr>
      <w:r>
        <w:rPr>
          <w:rFonts w:eastAsia="inter" w:cs="inter" w:ascii="inter" w:hAnsi="inter"/>
          <w:color w:val="000000"/>
          <w:sz w:val="21"/>
        </w:rPr>
        <w:t xml:space="preserve">Orderly transition of responsibilities and knowledge transfer</w:t>
      </w:r>
    </w:p>
    <w:p>
      <w:pPr>
        <w:numPr>
          <w:ilvl w:val="0"/>
          <w:numId w:val="4"/>
        </w:numPr>
        <w:spacing w:line="360" w:before="105" w:after="105" w:lineRule="auto"/>
      </w:pPr>
      <w:r>
        <w:rPr>
          <w:rFonts w:eastAsia="inter" w:cs="inter" w:ascii="inter" w:hAnsi="inter"/>
          <w:color w:val="000000"/>
          <w:sz w:val="21"/>
        </w:rPr>
        <w:t xml:space="preserve">Fair valuation and payment of departing member's ownership interest</w:t>
      </w:r>
    </w:p>
    <w:p>
      <w:pPr>
        <w:numPr>
          <w:ilvl w:val="0"/>
          <w:numId w:val="4"/>
        </w:numPr>
        <w:spacing w:line="360" w:before="105" w:after="105" w:lineRule="auto"/>
      </w:pPr>
      <w:r>
        <w:rPr>
          <w:rFonts w:eastAsia="inter" w:cs="inter" w:ascii="inter" w:hAnsi="inter"/>
          <w:color w:val="000000"/>
          <w:sz w:val="21"/>
        </w:rPr>
        <w:t xml:space="preserve">Multisig wallet reconfiguration and key rotation procedures</w:t>
      </w:r>
    </w:p>
    <w:p>
      <w:pPr>
        <w:spacing w:line="360" w:after="210" w:lineRule="auto"/>
      </w:pPr>
      <w:r>
        <w:rPr>
          <w:rFonts w:eastAsia="inter" w:cs="inter" w:ascii="inter" w:hAnsi="inter"/>
          <w:b/>
          <w:color w:val="000000"/>
        </w:rPr>
        <w:t xml:space="preserve">Involuntary Removal:</w:t>
      </w:r>
      <w:r>
        <w:rPr>
          <w:rFonts w:eastAsia="inter" w:cs="inter" w:ascii="inter" w:hAnsi="inter"/>
          <w:color w:val="000000"/>
        </w:rPr>
        <w:t xml:space="preserve"> A Founding Member may be removed for cause by supermajority vote (67%) of other Founding Members based on:</w:t>
      </w:r>
    </w:p>
    <w:p>
      <w:pPr>
        <w:numPr>
          <w:ilvl w:val="0"/>
          <w:numId w:val="5"/>
        </w:numPr>
        <w:spacing w:line="360" w:before="105" w:after="105" w:lineRule="auto"/>
      </w:pPr>
      <w:r>
        <w:rPr>
          <w:rFonts w:eastAsia="inter" w:cs="inter" w:ascii="inter" w:hAnsi="inter"/>
          <w:color w:val="000000"/>
          <w:sz w:val="21"/>
        </w:rPr>
        <w:t xml:space="preserve">Material breach of fiduciary duties or professional responsibilities</w:t>
      </w:r>
    </w:p>
    <w:p>
      <w:pPr>
        <w:numPr>
          <w:ilvl w:val="0"/>
          <w:numId w:val="5"/>
        </w:numPr>
        <w:spacing w:line="360" w:before="105" w:after="105" w:lineRule="auto"/>
      </w:pPr>
      <w:r>
        <w:rPr>
          <w:rFonts w:eastAsia="inter" w:cs="inter" w:ascii="inter" w:hAnsi="inter"/>
          <w:color w:val="000000"/>
          <w:sz w:val="21"/>
        </w:rPr>
        <w:t xml:space="preserve">Violation of C3 Alliance constitutional principles or MECO operating procedures</w:t>
      </w:r>
    </w:p>
    <w:p>
      <w:pPr>
        <w:numPr>
          <w:ilvl w:val="0"/>
          <w:numId w:val="5"/>
        </w:numPr>
        <w:spacing w:line="360" w:before="105" w:after="105" w:lineRule="auto"/>
      </w:pPr>
      <w:r>
        <w:rPr>
          <w:rFonts w:eastAsia="inter" w:cs="inter" w:ascii="inter" w:hAnsi="inter"/>
          <w:color w:val="000000"/>
          <w:sz w:val="21"/>
        </w:rPr>
        <w:t xml:space="preserve">Incapacity or inability to fulfill membership obligations</w:t>
      </w:r>
    </w:p>
    <w:p>
      <w:pPr>
        <w:numPr>
          <w:ilvl w:val="0"/>
          <w:numId w:val="5"/>
        </w:numPr>
        <w:spacing w:line="360" w:before="105" w:after="105" w:lineRule="auto"/>
      </w:pPr>
      <w:r>
        <w:rPr>
          <w:rFonts w:eastAsia="inter" w:cs="inter" w:ascii="inter" w:hAnsi="inter"/>
          <w:color w:val="000000"/>
          <w:sz w:val="21"/>
        </w:rPr>
        <w:t xml:space="preserve">Conduct harmful to MECO business interests or client relationships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CAPITAL CONTRIBUTIONS AND OWNERSHIP</w:t>
      </w:r>
    </w:p>
    <w:p>
      <w:pPr>
        <w:spacing w:line="360" w:before="315" w:after="105" w:lineRule="auto"/>
        <w:ind w:left="-30"/>
        <w:jc w:val="left"/>
      </w:pPr>
      <w:r>
        <w:rPr>
          <w:rFonts w:eastAsia="inter" w:cs="inter" w:ascii="inter" w:hAnsi="inter"/>
          <w:b/>
          <w:color w:val="000000"/>
          <w:sz w:val="24"/>
        </w:rPr>
        <w:t xml:space="preserve">Section 4.01 Initial Capital Contributions</w:t>
      </w:r>
    </w:p>
    <w:p>
      <w:pPr>
        <w:spacing w:line="360" w:after="210" w:lineRule="auto"/>
      </w:pPr>
      <w:r>
        <w:rPr>
          <w:rFonts w:eastAsia="inter" w:cs="inter" w:ascii="inter" w:hAnsi="inter"/>
          <w:color w:val="000000"/>
        </w:rPr>
        <w:t xml:space="preserve">Each Founding Member has contributed the capital specified in Section 3.01, with total initial capital of [Total Amount] JULZ equivalent. Capital contributions may include:</w:t>
      </w:r>
    </w:p>
    <w:p>
      <w:pPr>
        <w:numPr>
          <w:ilvl w:val="0"/>
          <w:numId w:val="6"/>
        </w:numPr>
        <w:spacing w:line="360" w:before="105" w:after="105" w:lineRule="auto"/>
      </w:pPr>
      <w:r>
        <w:rPr>
          <w:rFonts w:eastAsia="inter" w:cs="inter" w:ascii="inter" w:hAnsi="inter"/>
          <w:b/>
          <w:color w:val="000000"/>
          <w:sz w:val="21"/>
        </w:rPr>
        <w:t xml:space="preserve">Financial Capital</w:t>
      </w:r>
      <w:r>
        <w:rPr>
          <w:rFonts w:eastAsia="inter" w:cs="inter" w:ascii="inter" w:hAnsi="inter"/>
          <w:color w:val="000000"/>
          <w:sz w:val="21"/>
        </w:rPr>
        <w:t xml:space="preserve">: JULZ, BTC, or other approved digital assets</w:t>
      </w:r>
    </w:p>
    <w:p>
      <w:pPr>
        <w:numPr>
          <w:ilvl w:val="0"/>
          <w:numId w:val="6"/>
        </w:numPr>
        <w:spacing w:line="360" w:before="105" w:after="105" w:lineRule="auto"/>
      </w:pPr>
      <w:r>
        <w:rPr>
          <w:rFonts w:eastAsia="inter" w:cs="inter" w:ascii="inter" w:hAnsi="inter"/>
          <w:b/>
          <w:color w:val="000000"/>
          <w:sz w:val="21"/>
        </w:rPr>
        <w:t xml:space="preserve">Intellectual Property</w:t>
      </w:r>
      <w:r>
        <w:rPr>
          <w:rFonts w:eastAsia="inter" w:cs="inter" w:ascii="inter" w:hAnsi="inter"/>
          <w:color w:val="000000"/>
          <w:sz w:val="21"/>
        </w:rPr>
        <w:t xml:space="preserve">: Pre-existing technology, methodologies, or proprietary assets</w:t>
      </w:r>
    </w:p>
    <w:p>
      <w:pPr>
        <w:numPr>
          <w:ilvl w:val="0"/>
          <w:numId w:val="6"/>
        </w:numPr>
        <w:spacing w:line="360" w:before="105" w:after="105" w:lineRule="auto"/>
      </w:pPr>
      <w:r>
        <w:rPr>
          <w:rFonts w:eastAsia="inter" w:cs="inter" w:ascii="inter" w:hAnsi="inter"/>
          <w:b/>
          <w:color w:val="000000"/>
          <w:sz w:val="21"/>
        </w:rPr>
        <w:t xml:space="preserve">Sweat Equity</w:t>
      </w:r>
      <w:r>
        <w:rPr>
          <w:rFonts w:eastAsia="inter" w:cs="inter" w:ascii="inter" w:hAnsi="inter"/>
          <w:color w:val="000000"/>
          <w:sz w:val="21"/>
        </w:rPr>
        <w:t xml:space="preserve">: Development work, business establishment, and pre-revenue contributions</w:t>
      </w:r>
    </w:p>
    <w:p>
      <w:pPr>
        <w:numPr>
          <w:ilvl w:val="0"/>
          <w:numId w:val="6"/>
        </w:numPr>
        <w:spacing w:line="360" w:before="105" w:after="105" w:lineRule="auto"/>
      </w:pPr>
      <w:r>
        <w:rPr>
          <w:rFonts w:eastAsia="inter" w:cs="inter" w:ascii="inter" w:hAnsi="inter"/>
          <w:b/>
          <w:color w:val="000000"/>
          <w:sz w:val="21"/>
        </w:rPr>
        <w:t xml:space="preserve">Professional Assets</w:t>
      </w:r>
      <w:r>
        <w:rPr>
          <w:rFonts w:eastAsia="inter" w:cs="inter" w:ascii="inter" w:hAnsi="inter"/>
          <w:color w:val="000000"/>
          <w:sz w:val="21"/>
        </w:rPr>
        <w:t xml:space="preserve">: Client relationships, partnership opportunities, and market access</w:t>
      </w:r>
    </w:p>
    <w:p>
      <w:pPr>
        <w:spacing w:line="360" w:before="315" w:after="105" w:lineRule="auto"/>
        <w:ind w:left="-30"/>
        <w:jc w:val="left"/>
      </w:pPr>
      <w:r>
        <w:rPr>
          <w:rFonts w:eastAsia="inter" w:cs="inter" w:ascii="inter" w:hAnsi="inter"/>
          <w:b/>
          <w:color w:val="000000"/>
          <w:sz w:val="24"/>
        </w:rPr>
        <w:t xml:space="preserve">Section 4.02 Additional Capital Contributions</w:t>
      </w:r>
    </w:p>
    <w:p>
      <w:pPr>
        <w:spacing w:line="360" w:after="210" w:lineRule="auto"/>
      </w:pPr>
      <w:r>
        <w:rPr>
          <w:rFonts w:eastAsia="inter" w:cs="inter" w:ascii="inter" w:hAnsi="inter"/>
          <w:color w:val="000000"/>
        </w:rPr>
        <w:t xml:space="preserve">Additional capital contributions may be required by majority vote of Founding Members for:</w:t>
      </w:r>
    </w:p>
    <w:p>
      <w:pPr>
        <w:numPr>
          <w:ilvl w:val="0"/>
          <w:numId w:val="7"/>
        </w:numPr>
        <w:spacing w:line="360" w:before="105" w:after="105" w:lineRule="auto"/>
      </w:pPr>
      <w:r>
        <w:rPr>
          <w:rFonts w:eastAsia="inter" w:cs="inter" w:ascii="inter" w:hAnsi="inter"/>
          <w:color w:val="000000"/>
          <w:sz w:val="21"/>
        </w:rPr>
        <w:t xml:space="preserve">Major business expansion or equipment purchases</w:t>
      </w:r>
    </w:p>
    <w:p>
      <w:pPr>
        <w:numPr>
          <w:ilvl w:val="0"/>
          <w:numId w:val="7"/>
        </w:numPr>
        <w:spacing w:line="360" w:before="105" w:after="105" w:lineRule="auto"/>
      </w:pPr>
      <w:r>
        <w:rPr>
          <w:rFonts w:eastAsia="inter" w:cs="inter" w:ascii="inter" w:hAnsi="inter"/>
          <w:color w:val="000000"/>
          <w:sz w:val="21"/>
        </w:rPr>
        <w:t xml:space="preserve">Strategic partnerships requiring capital investment</w:t>
      </w:r>
    </w:p>
    <w:p>
      <w:pPr>
        <w:numPr>
          <w:ilvl w:val="0"/>
          <w:numId w:val="7"/>
        </w:numPr>
        <w:spacing w:line="360" w:before="105" w:after="105" w:lineRule="auto"/>
      </w:pPr>
      <w:r>
        <w:rPr>
          <w:rFonts w:eastAsia="inter" w:cs="inter" w:ascii="inter" w:hAnsi="inter"/>
          <w:color w:val="000000"/>
          <w:sz w:val="21"/>
        </w:rPr>
        <w:t xml:space="preserve">Emergency funding for operational continuity</w:t>
      </w:r>
    </w:p>
    <w:p>
      <w:pPr>
        <w:numPr>
          <w:ilvl w:val="0"/>
          <w:numId w:val="7"/>
        </w:numPr>
        <w:spacing w:line="360" w:before="105" w:after="105" w:lineRule="auto"/>
      </w:pPr>
      <w:r>
        <w:rPr>
          <w:rFonts w:eastAsia="inter" w:cs="inter" w:ascii="inter" w:hAnsi="inter"/>
          <w:color w:val="000000"/>
          <w:sz w:val="21"/>
        </w:rPr>
        <w:t xml:space="preserve">Technology upgrades or security improvements</w:t>
      </w:r>
    </w:p>
    <w:p>
      <w:pPr>
        <w:spacing w:line="360" w:after="210" w:lineRule="auto"/>
      </w:pPr>
      <w:r>
        <w:rPr>
          <w:rFonts w:eastAsia="inter" w:cs="inter" w:ascii="inter" w:hAnsi="inter"/>
          <w:color w:val="000000"/>
        </w:rPr>
        <w:t xml:space="preserve">No Founding Member shall be required to make additional contributions exceeding [Amount/Percentage] without their individual consent.</w:t>
      </w:r>
    </w:p>
    <w:p>
      <w:pPr>
        <w:spacing w:line="360" w:before="315" w:after="105" w:lineRule="auto"/>
        <w:ind w:left="-30"/>
        <w:jc w:val="left"/>
      </w:pPr>
      <w:r>
        <w:rPr>
          <w:rFonts w:eastAsia="inter" w:cs="inter" w:ascii="inter" w:hAnsi="inter"/>
          <w:b/>
          <w:color w:val="000000"/>
          <w:sz w:val="24"/>
        </w:rPr>
        <w:t xml:space="preserve">Section 4.03 Ownership Interests and Equity Allocation</w:t>
      </w:r>
    </w:p>
    <w:p>
      <w:pPr>
        <w:spacing w:line="360" w:after="210" w:lineRule="auto"/>
      </w:pPr>
      <w:r>
        <w:rPr>
          <w:rFonts w:eastAsia="inter" w:cs="inter" w:ascii="inter" w:hAnsi="inter"/>
          <w:color w:val="000000"/>
        </w:rPr>
        <w:t xml:space="preserve">Ownership interests are allocated among Founding Members as specified in Section 3.01. Ownership determines:</w:t>
      </w:r>
    </w:p>
    <w:p>
      <w:pPr>
        <w:numPr>
          <w:ilvl w:val="0"/>
          <w:numId w:val="8"/>
        </w:numPr>
        <w:spacing w:line="360" w:before="105" w:after="105" w:lineRule="auto"/>
      </w:pPr>
      <w:r>
        <w:rPr>
          <w:rFonts w:eastAsia="inter" w:cs="inter" w:ascii="inter" w:hAnsi="inter"/>
          <w:b/>
          <w:color w:val="000000"/>
          <w:sz w:val="21"/>
        </w:rPr>
        <w:t xml:space="preserve">Profit and Loss Distribution</w:t>
      </w:r>
      <w:r>
        <w:rPr>
          <w:rFonts w:eastAsia="inter" w:cs="inter" w:ascii="inter" w:hAnsi="inter"/>
          <w:color w:val="000000"/>
          <w:sz w:val="21"/>
        </w:rPr>
        <w:t xml:space="preserve">: Proportional allocation of net income and expenses</w:t>
      </w:r>
    </w:p>
    <w:p>
      <w:pPr>
        <w:numPr>
          <w:ilvl w:val="0"/>
          <w:numId w:val="8"/>
        </w:numPr>
        <w:spacing w:line="360" w:before="105" w:after="105" w:lineRule="auto"/>
      </w:pPr>
      <w:r>
        <w:rPr>
          <w:rFonts w:eastAsia="inter" w:cs="inter" w:ascii="inter" w:hAnsi="inter"/>
          <w:b/>
          <w:color w:val="000000"/>
          <w:sz w:val="21"/>
        </w:rPr>
        <w:t xml:space="preserve">Voting Weight</w:t>
      </w:r>
      <w:r>
        <w:rPr>
          <w:rFonts w:eastAsia="inter" w:cs="inter" w:ascii="inter" w:hAnsi="inter"/>
          <w:color w:val="000000"/>
          <w:sz w:val="21"/>
        </w:rPr>
        <w:t xml:space="preserve">: Relative influence in management decisions requiring ownership-based voting</w:t>
      </w:r>
    </w:p>
    <w:p>
      <w:pPr>
        <w:numPr>
          <w:ilvl w:val="0"/>
          <w:numId w:val="8"/>
        </w:numPr>
        <w:spacing w:line="360" w:before="105" w:after="105" w:lineRule="auto"/>
      </w:pPr>
      <w:r>
        <w:rPr>
          <w:rFonts w:eastAsia="inter" w:cs="inter" w:ascii="inter" w:hAnsi="inter"/>
          <w:b/>
          <w:color w:val="000000"/>
          <w:sz w:val="21"/>
        </w:rPr>
        <w:t xml:space="preserve">Capital Account Credits</w:t>
      </w:r>
      <w:r>
        <w:rPr>
          <w:rFonts w:eastAsia="inter" w:cs="inter" w:ascii="inter" w:hAnsi="inter"/>
          <w:color w:val="000000"/>
          <w:sz w:val="21"/>
        </w:rPr>
        <w:t xml:space="preserve">: Individual member equity tracking and withdrawal rights</w:t>
      </w:r>
    </w:p>
    <w:p>
      <w:pPr>
        <w:numPr>
          <w:ilvl w:val="0"/>
          <w:numId w:val="8"/>
        </w:numPr>
        <w:spacing w:line="360" w:before="105" w:after="105" w:lineRule="auto"/>
      </w:pPr>
      <w:r>
        <w:rPr>
          <w:rFonts w:eastAsia="inter" w:cs="inter" w:ascii="inter" w:hAnsi="inter"/>
          <w:b/>
          <w:color w:val="000000"/>
          <w:sz w:val="21"/>
        </w:rPr>
        <w:t xml:space="preserve">Liquidation Rights</w:t>
      </w:r>
      <w:r>
        <w:rPr>
          <w:rFonts w:eastAsia="inter" w:cs="inter" w:ascii="inter" w:hAnsi="inter"/>
          <w:color w:val="000000"/>
          <w:sz w:val="21"/>
        </w:rPr>
        <w:t xml:space="preserve">: Asset distribution priority upon MECO dissolution</w:t>
      </w:r>
    </w:p>
    <w:p>
      <w:pPr>
        <w:spacing w:line="360" w:before="315" w:after="105" w:lineRule="auto"/>
        <w:ind w:left="-30"/>
        <w:jc w:val="left"/>
      </w:pPr>
      <w:r>
        <w:rPr>
          <w:rFonts w:eastAsia="inter" w:cs="inter" w:ascii="inter" w:hAnsi="inter"/>
          <w:b/>
          <w:color w:val="000000"/>
          <w:sz w:val="24"/>
        </w:rPr>
        <w:t xml:space="preserve">Section 4.04 Capital Accounts and Valuation</w:t>
      </w:r>
    </w:p>
    <w:p>
      <w:pPr>
        <w:spacing w:line="360" w:after="210" w:lineRule="auto"/>
      </w:pPr>
      <w:r>
        <w:rPr>
          <w:rFonts w:eastAsia="inter" w:cs="inter" w:ascii="inter" w:hAnsi="inter"/>
          <w:color w:val="000000"/>
        </w:rPr>
        <w:t xml:space="preserve">Individual capital accounts shall be maintained for each Founding Member reflecting:</w:t>
      </w:r>
    </w:p>
    <w:p>
      <w:pPr>
        <w:numPr>
          <w:ilvl w:val="0"/>
          <w:numId w:val="9"/>
        </w:numPr>
        <w:spacing w:line="360" w:before="105" w:after="105" w:lineRule="auto"/>
      </w:pPr>
      <w:r>
        <w:rPr>
          <w:rFonts w:eastAsia="inter" w:cs="inter" w:ascii="inter" w:hAnsi="inter"/>
          <w:color w:val="000000"/>
          <w:sz w:val="21"/>
        </w:rPr>
        <w:t xml:space="preserve">Initial and additional capital contributions</w:t>
      </w:r>
    </w:p>
    <w:p>
      <w:pPr>
        <w:numPr>
          <w:ilvl w:val="0"/>
          <w:numId w:val="9"/>
        </w:numPr>
        <w:spacing w:line="360" w:before="105" w:after="105" w:lineRule="auto"/>
      </w:pPr>
      <w:r>
        <w:rPr>
          <w:rFonts w:eastAsia="inter" w:cs="inter" w:ascii="inter" w:hAnsi="inter"/>
          <w:color w:val="000000"/>
          <w:sz w:val="21"/>
        </w:rPr>
        <w:t xml:space="preserve">Proportional share of profits, losses, and distributions</w:t>
      </w:r>
    </w:p>
    <w:p>
      <w:pPr>
        <w:numPr>
          <w:ilvl w:val="0"/>
          <w:numId w:val="9"/>
        </w:numPr>
        <w:spacing w:line="360" w:before="105" w:after="105" w:lineRule="auto"/>
      </w:pPr>
      <w:r>
        <w:rPr>
          <w:rFonts w:eastAsia="inter" w:cs="inter" w:ascii="inter" w:hAnsi="inter"/>
          <w:color w:val="000000"/>
          <w:sz w:val="21"/>
        </w:rPr>
        <w:t xml:space="preserve">Withdrawals and other adjustments affecting member equity</w:t>
      </w:r>
    </w:p>
    <w:p>
      <w:pPr>
        <w:numPr>
          <w:ilvl w:val="0"/>
          <w:numId w:val="9"/>
        </w:numPr>
        <w:spacing w:line="360" w:before="105" w:after="105" w:lineRule="auto"/>
      </w:pPr>
      <w:r>
        <w:rPr>
          <w:rFonts w:eastAsia="inter" w:cs="inter" w:ascii="inter" w:hAnsi="inter"/>
          <w:color w:val="000000"/>
          <w:sz w:val="21"/>
        </w:rPr>
        <w:t xml:space="preserve">Annual fair market value assessments for withdrawal or transfer purposes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MULTISIG GOVERNANCE AND DECISION-MAKING</w:t>
      </w:r>
    </w:p>
    <w:p>
      <w:pPr>
        <w:spacing w:line="360" w:before="315" w:after="105" w:lineRule="auto"/>
        <w:ind w:left="-30"/>
        <w:jc w:val="left"/>
      </w:pPr>
      <w:r>
        <w:rPr>
          <w:rFonts w:eastAsia="inter" w:cs="inter" w:ascii="inter" w:hAnsi="inter"/>
          <w:b/>
          <w:color w:val="000000"/>
          <w:sz w:val="24"/>
        </w:rPr>
        <w:t xml:space="preserve">Section 5.01 Multi-Signature Wallet Infrastructure</w:t>
      </w:r>
    </w:p>
    <w:p>
      <w:pPr>
        <w:spacing w:line="360" w:after="210" w:lineRule="auto"/>
      </w:pPr>
      <w:r>
        <w:rPr>
          <w:rFonts w:eastAsia="inter" w:cs="inter" w:ascii="inter" w:hAnsi="inter"/>
          <w:color w:val="000000"/>
        </w:rPr>
        <w:t xml:space="preserve">The MECO operates through a multisig cryptocurrency wallet requiring </w:t>
      </w:r>
      <w:r>
        <w:rPr>
          <w:rFonts w:eastAsia="inter" w:cs="inter" w:ascii="inter" w:hAnsi="inter"/>
          <w:b/>
          <w:color w:val="000000"/>
        </w:rPr>
        <w:t xml:space="preserve">[X] of [Y]</w:t>
      </w:r>
      <w:r>
        <w:rPr>
          <w:rFonts w:eastAsia="inter" w:cs="inter" w:ascii="inter" w:hAnsi="inter"/>
          <w:color w:val="000000"/>
        </w:rPr>
        <w:t xml:space="preserve"> Founding Member signatures for transaction authorization. The multisig configuration is:</w:t>
      </w:r>
    </w:p>
    <w:p>
      <w:pPr>
        <w:spacing w:line="360" w:after="210" w:lineRule="auto"/>
      </w:pPr>
      <w:r>
        <w:rPr>
          <w:rFonts w:eastAsia="inter" w:cs="inter" w:ascii="inter" w:hAnsi="inter"/>
          <w:b/>
          <w:color w:val="000000"/>
        </w:rPr>
        <w:t xml:space="preserve">Wallet Type:</w:t>
      </w:r>
      <w:r>
        <w:rPr>
          <w:rFonts w:eastAsia="inter" w:cs="inter" w:ascii="inter" w:hAnsi="inter"/>
          <w:color w:val="000000"/>
        </w:rPr>
        <w:t xml:space="preserve"> [Cardano/Bitcoin/Multi-Chain] Multisig Wallet</w:t>
      </w:r>
      <w:r>
        <w:rPr>
          <w:rFonts w:eastAsia="inter" w:cs="inter" w:ascii="inter" w:hAnsi="inter"/>
          <w:color w:val="000000"/>
        </w:rPr>
        <w:br w:type="textWrapping"/>
      </w:r>
      <w:r>
        <w:rPr>
          <w:rFonts w:eastAsia="inter" w:cs="inter" w:ascii="inter" w:hAnsi="inter"/>
          <w:b/>
          <w:color w:val="000000"/>
        </w:rPr>
        <w:t xml:space="preserve">Threshold:</w:t>
      </w:r>
      <w:r>
        <w:rPr>
          <w:rFonts w:eastAsia="inter" w:cs="inter" w:ascii="inter" w:hAnsi="inter"/>
          <w:color w:val="000000"/>
        </w:rPr>
        <w:t xml:space="preserve"> [X] signatures required of [Y] total Founding Members</w:t>
      </w:r>
      <w:r>
        <w:rPr>
          <w:rFonts w:eastAsia="inter" w:cs="inter" w:ascii="inter" w:hAnsi="inter"/>
          <w:color w:val="000000"/>
        </w:rPr>
        <w:br w:type="textWrapping"/>
      </w:r>
      <w:r>
        <w:rPr>
          <w:rFonts w:eastAsia="inter" w:cs="inter" w:ascii="inter" w:hAnsi="inter"/>
          <w:b/>
          <w:color w:val="000000"/>
        </w:rPr>
        <w:t xml:space="preserve">Public Keys:</w:t>
      </w:r>
      <w:r>
        <w:rPr>
          <w:rFonts w:eastAsia="inter" w:cs="inter" w:ascii="inter" w:hAnsi="inter"/>
          <w:color w:val="000000"/>
        </w:rPr>
        <w:t xml:space="preserve"> [List of Founding Member public keys for wallet control]</w:t>
      </w:r>
      <w:r>
        <w:rPr>
          <w:rFonts w:eastAsia="inter" w:cs="inter" w:ascii="inter" w:hAnsi="inter"/>
          <w:color w:val="000000"/>
        </w:rPr>
        <w:br w:type="textWrapping"/>
      </w:r>
      <w:r>
        <w:rPr>
          <w:rFonts w:eastAsia="inter" w:cs="inter" w:ascii="inter" w:hAnsi="inter"/>
          <w:b/>
          <w:color w:val="000000"/>
        </w:rPr>
        <w:t xml:space="preserve">Smart Contract Address:</w:t>
      </w:r>
      <w:r>
        <w:rPr>
          <w:rFonts w:eastAsia="inter" w:cs="inter" w:ascii="inter" w:hAnsi="inter"/>
          <w:color w:val="000000"/>
        </w:rPr>
        <w:t xml:space="preserve"> [Wallet smart contract identifier when deployed]</w:t>
      </w:r>
    </w:p>
    <w:p>
      <w:pPr>
        <w:spacing w:line="360" w:before="315" w:after="105" w:lineRule="auto"/>
        <w:ind w:left="-30"/>
        <w:jc w:val="left"/>
      </w:pPr>
      <w:r>
        <w:rPr>
          <w:rFonts w:eastAsia="inter" w:cs="inter" w:ascii="inter" w:hAnsi="inter"/>
          <w:b/>
          <w:color w:val="000000"/>
          <w:sz w:val="24"/>
        </w:rPr>
        <w:t xml:space="preserve">Section 5.02 Transaction Authorization Thresholds</w:t>
      </w:r>
    </w:p>
    <w:p>
      <w:pPr>
        <w:spacing w:line="360" w:after="210" w:lineRule="auto"/>
      </w:pPr>
      <w:r>
        <w:rPr>
          <w:rFonts w:eastAsia="inter" w:cs="inter" w:ascii="inter" w:hAnsi="inter"/>
          <w:color w:val="000000"/>
        </w:rPr>
        <w:t xml:space="preserve">The following transaction types require multisig authorization according to specified thresholds:</w:t>
      </w:r>
    </w:p>
    <w:p>
      <w:pPr>
        <w:spacing w:line="360" w:after="210" w:lineRule="auto"/>
      </w:pPr>
      <w:r>
        <w:rPr>
          <w:rFonts w:eastAsia="inter" w:cs="inter" w:ascii="inter" w:hAnsi="inter"/>
          <w:b/>
          <w:color w:val="000000"/>
        </w:rPr>
        <w:t xml:space="preserve">Routine Operations ([X] of [Y] signatures required):</w:t>
      </w:r>
    </w:p>
    <w:p>
      <w:pPr>
        <w:numPr>
          <w:ilvl w:val="0"/>
          <w:numId w:val="10"/>
        </w:numPr>
        <w:spacing w:line="360" w:before="105" w:after="105" w:lineRule="auto"/>
      </w:pPr>
      <w:r>
        <w:rPr>
          <w:rFonts w:eastAsia="inter" w:cs="inter" w:ascii="inter" w:hAnsi="inter"/>
          <w:color w:val="000000"/>
          <w:sz w:val="21"/>
        </w:rPr>
        <w:t xml:space="preserve">Impact Offer bid submissions up to [Amount] JULZ</w:t>
      </w:r>
    </w:p>
    <w:p>
      <w:pPr>
        <w:numPr>
          <w:ilvl w:val="0"/>
          <w:numId w:val="10"/>
        </w:numPr>
        <w:spacing w:line="360" w:before="105" w:after="105" w:lineRule="auto"/>
      </w:pPr>
      <w:r>
        <w:rPr>
          <w:rFonts w:eastAsia="inter" w:cs="inter" w:ascii="inter" w:hAnsi="inter"/>
          <w:color w:val="000000"/>
          <w:sz w:val="21"/>
        </w:rPr>
        <w:t xml:space="preserve">Operating expense payments under [Amount] JULZ per transaction</w:t>
      </w:r>
    </w:p>
    <w:p>
      <w:pPr>
        <w:numPr>
          <w:ilvl w:val="0"/>
          <w:numId w:val="10"/>
        </w:numPr>
        <w:spacing w:line="360" w:before="105" w:after="105" w:lineRule="auto"/>
      </w:pPr>
      <w:r>
        <w:rPr>
          <w:rFonts w:eastAsia="inter" w:cs="inter" w:ascii="inter" w:hAnsi="inter"/>
          <w:color w:val="000000"/>
          <w:sz w:val="21"/>
        </w:rPr>
        <w:t xml:space="preserve">Client service delivery and milestone payments</w:t>
      </w:r>
    </w:p>
    <w:p>
      <w:pPr>
        <w:numPr>
          <w:ilvl w:val="0"/>
          <w:numId w:val="10"/>
        </w:numPr>
        <w:spacing w:line="360" w:before="105" w:after="105" w:lineRule="auto"/>
      </w:pPr>
      <w:r>
        <w:rPr>
          <w:rFonts w:eastAsia="inter" w:cs="inter" w:ascii="inter" w:hAnsi="inter"/>
          <w:color w:val="000000"/>
          <w:sz w:val="21"/>
        </w:rPr>
        <w:t xml:space="preserve">Routine professional services and contractor payments</w:t>
      </w:r>
    </w:p>
    <w:p>
      <w:pPr>
        <w:spacing w:line="360" w:after="210" w:lineRule="auto"/>
      </w:pPr>
      <w:r>
        <w:rPr>
          <w:rFonts w:eastAsia="inter" w:cs="inter" w:ascii="inter" w:hAnsi="inter"/>
          <w:b/>
          <w:color w:val="000000"/>
        </w:rPr>
        <w:t xml:space="preserve">Significant Decisions ([Y-1] of [Y] signatures required):</w:t>
      </w:r>
    </w:p>
    <w:p>
      <w:pPr>
        <w:numPr>
          <w:ilvl w:val="0"/>
          <w:numId w:val="11"/>
        </w:numPr>
        <w:spacing w:line="360" w:before="105" w:after="105" w:lineRule="auto"/>
      </w:pPr>
      <w:r>
        <w:rPr>
          <w:rFonts w:eastAsia="inter" w:cs="inter" w:ascii="inter" w:hAnsi="inter"/>
          <w:color w:val="000000"/>
          <w:sz w:val="21"/>
        </w:rPr>
        <w:t xml:space="preserve">Impact Offer bids exceeding [Amount] JULZ</w:t>
      </w:r>
    </w:p>
    <w:p>
      <w:pPr>
        <w:numPr>
          <w:ilvl w:val="0"/>
          <w:numId w:val="11"/>
        </w:numPr>
        <w:spacing w:line="360" w:before="105" w:after="105" w:lineRule="auto"/>
      </w:pPr>
      <w:r>
        <w:rPr>
          <w:rFonts w:eastAsia="inter" w:cs="inter" w:ascii="inter" w:hAnsi="inter"/>
          <w:color w:val="000000"/>
          <w:sz w:val="21"/>
        </w:rPr>
        <w:t xml:space="preserve">Capital expenditures over [Amount] JULZ</w:t>
      </w:r>
    </w:p>
    <w:p>
      <w:pPr>
        <w:numPr>
          <w:ilvl w:val="0"/>
          <w:numId w:val="11"/>
        </w:numPr>
        <w:spacing w:line="360" w:before="105" w:after="105" w:lineRule="auto"/>
      </w:pPr>
      <w:r>
        <w:rPr>
          <w:rFonts w:eastAsia="inter" w:cs="inter" w:ascii="inter" w:hAnsi="inter"/>
          <w:color w:val="000000"/>
          <w:sz w:val="21"/>
        </w:rPr>
        <w:t xml:space="preserve">New client contracts or strategic partnerships</w:t>
      </w:r>
    </w:p>
    <w:p>
      <w:pPr>
        <w:numPr>
          <w:ilvl w:val="0"/>
          <w:numId w:val="11"/>
        </w:numPr>
        <w:spacing w:line="360" w:before="105" w:after="105" w:lineRule="auto"/>
      </w:pPr>
      <w:r>
        <w:rPr>
          <w:rFonts w:eastAsia="inter" w:cs="inter" w:ascii="inter" w:hAnsi="inter"/>
          <w:color w:val="000000"/>
          <w:sz w:val="21"/>
        </w:rPr>
        <w:t xml:space="preserve">Policy changes affecting service delivery or client relations</w:t>
      </w:r>
    </w:p>
    <w:p>
      <w:pPr>
        <w:spacing w:line="360" w:after="210" w:lineRule="auto"/>
      </w:pPr>
      <w:r>
        <w:rPr>
          <w:rFonts w:eastAsia="inter" w:cs="inter" w:ascii="inter" w:hAnsi="inter"/>
          <w:b/>
          <w:color w:val="000000"/>
        </w:rPr>
        <w:t xml:space="preserve">Major Decisions (Unanimous [Y] of [Y] signatures required):</w:t>
      </w:r>
    </w:p>
    <w:p>
      <w:pPr>
        <w:numPr>
          <w:ilvl w:val="0"/>
          <w:numId w:val="12"/>
        </w:numPr>
        <w:spacing w:line="360" w:before="105" w:after="105" w:lineRule="auto"/>
      </w:pPr>
      <w:r>
        <w:rPr>
          <w:rFonts w:eastAsia="inter" w:cs="inter" w:ascii="inter" w:hAnsi="inter"/>
          <w:color w:val="000000"/>
          <w:sz w:val="21"/>
        </w:rPr>
        <w:t xml:space="preserve">Founding Member admission or removal procedures</w:t>
      </w:r>
    </w:p>
    <w:p>
      <w:pPr>
        <w:numPr>
          <w:ilvl w:val="0"/>
          <w:numId w:val="12"/>
        </w:numPr>
        <w:spacing w:line="360" w:before="105" w:after="105" w:lineRule="auto"/>
      </w:pPr>
      <w:r>
        <w:rPr>
          <w:rFonts w:eastAsia="inter" w:cs="inter" w:ascii="inter" w:hAnsi="inter"/>
          <w:color w:val="000000"/>
          <w:sz w:val="21"/>
        </w:rPr>
        <w:t xml:space="preserve">MECO dissolution or major business restructuring</w:t>
      </w:r>
    </w:p>
    <w:p>
      <w:pPr>
        <w:numPr>
          <w:ilvl w:val="0"/>
          <w:numId w:val="12"/>
        </w:numPr>
        <w:spacing w:line="360" w:before="105" w:after="105" w:lineRule="auto"/>
      </w:pPr>
      <w:r>
        <w:rPr>
          <w:rFonts w:eastAsia="inter" w:cs="inter" w:ascii="inter" w:hAnsi="inter"/>
          <w:color w:val="000000"/>
          <w:sz w:val="21"/>
        </w:rPr>
        <w:t xml:space="preserve">Operating Agreement amendments or constitutional changes</w:t>
      </w:r>
    </w:p>
    <w:p>
      <w:pPr>
        <w:numPr>
          <w:ilvl w:val="0"/>
          <w:numId w:val="12"/>
        </w:numPr>
        <w:spacing w:line="360" w:before="105" w:after="105" w:lineRule="auto"/>
      </w:pPr>
      <w:r>
        <w:rPr>
          <w:rFonts w:eastAsia="inter" w:cs="inter" w:ascii="inter" w:hAnsi="inter"/>
          <w:color w:val="000000"/>
          <w:sz w:val="21"/>
        </w:rPr>
        <w:t xml:space="preserve">Strategic pivots affecting core business model or values</w:t>
      </w:r>
    </w:p>
    <w:p>
      <w:pPr>
        <w:spacing w:line="360" w:before="315" w:after="105" w:lineRule="auto"/>
        <w:ind w:left="-30"/>
        <w:jc w:val="left"/>
      </w:pPr>
      <w:r>
        <w:rPr>
          <w:rFonts w:eastAsia="inter" w:cs="inter" w:ascii="inter" w:hAnsi="inter"/>
          <w:b/>
          <w:color w:val="000000"/>
          <w:sz w:val="24"/>
        </w:rPr>
        <w:t xml:space="preserve">Section 5.03 Proposal and Voting Procedures</w:t>
      </w:r>
    </w:p>
    <w:p>
      <w:pPr>
        <w:spacing w:line="360" w:after="210" w:lineRule="auto"/>
      </w:pPr>
      <w:r>
        <w:rPr>
          <w:rFonts w:eastAsia="inter" w:cs="inter" w:ascii="inter" w:hAnsi="inter"/>
          <w:b/>
          <w:color w:val="000000"/>
        </w:rPr>
        <w:t xml:space="preserve">Proposal Submission:</w:t>
      </w:r>
      <w:r>
        <w:rPr>
          <w:rFonts w:eastAsia="inter" w:cs="inter" w:ascii="inter" w:hAnsi="inter"/>
          <w:color w:val="000000"/>
        </w:rPr>
        <w:t xml:space="preserve"> Any Founding Member may propose actions requiring multisig authorization through:</w:t>
      </w:r>
    </w:p>
    <w:p>
      <w:pPr>
        <w:numPr>
          <w:ilvl w:val="0"/>
          <w:numId w:val="13"/>
        </w:numPr>
        <w:spacing w:line="360" w:before="105" w:after="105" w:lineRule="auto"/>
      </w:pPr>
      <w:r>
        <w:rPr>
          <w:rFonts w:eastAsia="inter" w:cs="inter" w:ascii="inter" w:hAnsi="inter"/>
          <w:color w:val="000000"/>
          <w:sz w:val="21"/>
        </w:rPr>
        <w:t xml:space="preserve">Written proposal describing the action, rationale, and impact</w:t>
      </w:r>
    </w:p>
    <w:p>
      <w:pPr>
        <w:numPr>
          <w:ilvl w:val="0"/>
          <w:numId w:val="13"/>
        </w:numPr>
        <w:spacing w:line="360" w:before="105" w:after="105" w:lineRule="auto"/>
      </w:pPr>
      <w:r>
        <w:rPr>
          <w:rFonts w:eastAsia="inter" w:cs="inter" w:ascii="inter" w:hAnsi="inter"/>
          <w:color w:val="000000"/>
          <w:sz w:val="21"/>
        </w:rPr>
        <w:t xml:space="preserve">Technical specifications for blockchain transaction or smart contract interaction</w:t>
      </w:r>
    </w:p>
    <w:p>
      <w:pPr>
        <w:numPr>
          <w:ilvl w:val="0"/>
          <w:numId w:val="13"/>
        </w:numPr>
        <w:spacing w:line="360" w:before="105" w:after="105" w:lineRule="auto"/>
      </w:pPr>
      <w:r>
        <w:rPr>
          <w:rFonts w:eastAsia="inter" w:cs="inter" w:ascii="inter" w:hAnsi="inter"/>
          <w:color w:val="000000"/>
          <w:sz w:val="21"/>
        </w:rPr>
        <w:t xml:space="preserve">Timeline for implementation and completion</w:t>
      </w:r>
    </w:p>
    <w:p>
      <w:pPr>
        <w:numPr>
          <w:ilvl w:val="0"/>
          <w:numId w:val="13"/>
        </w:numPr>
        <w:spacing w:line="360" w:before="105" w:after="105" w:lineRule="auto"/>
      </w:pPr>
      <w:r>
        <w:rPr>
          <w:rFonts w:eastAsia="inter" w:cs="inter" w:ascii="inter" w:hAnsi="inter"/>
          <w:color w:val="000000"/>
          <w:sz w:val="21"/>
        </w:rPr>
        <w:t xml:space="preserve">Budget implications and funding source identification</w:t>
      </w:r>
    </w:p>
    <w:p>
      <w:pPr>
        <w:spacing w:line="360" w:after="210" w:lineRule="auto"/>
      </w:pPr>
      <w:r>
        <w:rPr>
          <w:rFonts w:eastAsia="inter" w:cs="inter" w:ascii="inter" w:hAnsi="inter"/>
          <w:b/>
          <w:color w:val="000000"/>
        </w:rPr>
        <w:t xml:space="preserve">Discussion and Review Period:</w:t>
      </w:r>
      <w:r>
        <w:rPr>
          <w:rFonts w:eastAsia="inter" w:cs="inter" w:ascii="inter" w:hAnsi="inter"/>
          <w:color w:val="000000"/>
        </w:rPr>
        <w:t xml:space="preserve"> Proposals shall be circulated to all Founding Members with minimum [X] days for review and discussion before voting, except for:</w:t>
      </w:r>
    </w:p>
    <w:p>
      <w:pPr>
        <w:numPr>
          <w:ilvl w:val="0"/>
          <w:numId w:val="14"/>
        </w:numPr>
        <w:spacing w:line="360" w:before="105" w:after="105" w:lineRule="auto"/>
      </w:pPr>
      <w:r>
        <w:rPr>
          <w:rFonts w:eastAsia="inter" w:cs="inter" w:ascii="inter" w:hAnsi="inter"/>
          <w:color w:val="000000"/>
          <w:sz w:val="21"/>
        </w:rPr>
        <w:t xml:space="preserve">Emergency operational decisions requiring immediate action</w:t>
      </w:r>
    </w:p>
    <w:p>
      <w:pPr>
        <w:numPr>
          <w:ilvl w:val="0"/>
          <w:numId w:val="14"/>
        </w:numPr>
        <w:spacing w:line="360" w:before="105" w:after="105" w:lineRule="auto"/>
      </w:pPr>
      <w:r>
        <w:rPr>
          <w:rFonts w:eastAsia="inter" w:cs="inter" w:ascii="inter" w:hAnsi="inter"/>
          <w:color w:val="000000"/>
          <w:sz w:val="21"/>
        </w:rPr>
        <w:t xml:space="preserve">Routine transactions within pre-approved parameters</w:t>
      </w:r>
    </w:p>
    <w:p>
      <w:pPr>
        <w:numPr>
          <w:ilvl w:val="0"/>
          <w:numId w:val="14"/>
        </w:numPr>
        <w:spacing w:line="360" w:before="105" w:after="105" w:lineRule="auto"/>
      </w:pPr>
      <w:r>
        <w:rPr>
          <w:rFonts w:eastAsia="inter" w:cs="inter" w:ascii="inter" w:hAnsi="inter"/>
          <w:color w:val="000000"/>
          <w:sz w:val="21"/>
        </w:rPr>
        <w:t xml:space="preserve">Time-sensitive client service delivery requirements</w:t>
      </w:r>
    </w:p>
    <w:p>
      <w:pPr>
        <w:spacing w:line="360" w:after="210" w:lineRule="auto"/>
      </w:pPr>
      <w:r>
        <w:rPr>
          <w:rFonts w:eastAsia="inter" w:cs="inter" w:ascii="inter" w:hAnsi="inter"/>
          <w:b/>
          <w:color w:val="000000"/>
        </w:rPr>
        <w:t xml:space="preserve">Signature Collection:</w:t>
      </w:r>
      <w:r>
        <w:rPr>
          <w:rFonts w:eastAsia="inter" w:cs="inter" w:ascii="inter" w:hAnsi="inter"/>
          <w:color w:val="000000"/>
        </w:rPr>
        <w:t xml:space="preserve"> Founding Members indicate approval by cryptographic signature using their multisig private keys. Signatures may be collected:</w:t>
      </w:r>
    </w:p>
    <w:p>
      <w:pPr>
        <w:numPr>
          <w:ilvl w:val="0"/>
          <w:numId w:val="15"/>
        </w:numPr>
        <w:spacing w:line="360" w:before="105" w:after="105" w:lineRule="auto"/>
      </w:pPr>
      <w:r>
        <w:rPr>
          <w:rFonts w:eastAsia="inter" w:cs="inter" w:ascii="inter" w:hAnsi="inter"/>
          <w:color w:val="000000"/>
          <w:sz w:val="21"/>
        </w:rPr>
        <w:t xml:space="preserve">Simultaneously through coordinated signing session</w:t>
      </w:r>
    </w:p>
    <w:p>
      <w:pPr>
        <w:numPr>
          <w:ilvl w:val="0"/>
          <w:numId w:val="15"/>
        </w:numPr>
        <w:spacing w:line="360" w:before="105" w:after="105" w:lineRule="auto"/>
      </w:pPr>
      <w:r>
        <w:rPr>
          <w:rFonts w:eastAsia="inter" w:cs="inter" w:ascii="inter" w:hAnsi="inter"/>
          <w:color w:val="000000"/>
          <w:sz w:val="21"/>
        </w:rPr>
        <w:t xml:space="preserve">Sequentially with time limits for response to avoid delays</w:t>
      </w:r>
    </w:p>
    <w:p>
      <w:pPr>
        <w:numPr>
          <w:ilvl w:val="0"/>
          <w:numId w:val="15"/>
        </w:numPr>
        <w:spacing w:line="360" w:before="105" w:after="105" w:lineRule="auto"/>
      </w:pPr>
      <w:r>
        <w:rPr>
          <w:rFonts w:eastAsia="inter" w:cs="inter" w:ascii="inter" w:hAnsi="inter"/>
          <w:color w:val="000000"/>
          <w:sz w:val="21"/>
        </w:rPr>
        <w:t xml:space="preserve">Through approved multisig wallet interfaces providing audit trails</w:t>
      </w:r>
    </w:p>
    <w:p>
      <w:pPr>
        <w:spacing w:line="360" w:before="315" w:after="105" w:lineRule="auto"/>
        <w:ind w:left="-30"/>
        <w:jc w:val="left"/>
      </w:pPr>
      <w:r>
        <w:rPr>
          <w:rFonts w:eastAsia="inter" w:cs="inter" w:ascii="inter" w:hAnsi="inter"/>
          <w:b/>
          <w:color w:val="000000"/>
          <w:sz w:val="24"/>
        </w:rPr>
        <w:t xml:space="preserve">Section 5.04 Emergency Procedures</w:t>
      </w:r>
    </w:p>
    <w:p>
      <w:pPr>
        <w:spacing w:line="360" w:after="210" w:lineRule="auto"/>
      </w:pPr>
      <w:r>
        <w:rPr>
          <w:rFonts w:eastAsia="inter" w:cs="inter" w:ascii="inter" w:hAnsi="inter"/>
          <w:color w:val="000000"/>
        </w:rPr>
        <w:t xml:space="preserve">In emergency situations threatening MECO operations, client relationships, or member safety:</w:t>
      </w:r>
    </w:p>
    <w:p>
      <w:pPr>
        <w:numPr>
          <w:ilvl w:val="0"/>
          <w:numId w:val="16"/>
        </w:numPr>
        <w:spacing w:line="360" w:before="105" w:after="105" w:lineRule="auto"/>
      </w:pPr>
      <w:r>
        <w:rPr>
          <w:rFonts w:eastAsia="inter" w:cs="inter" w:ascii="inter" w:hAnsi="inter"/>
          <w:color w:val="000000"/>
          <w:sz w:val="21"/>
        </w:rPr>
        <w:t xml:space="preserve">Any Founding Member may initiate emergency procedures with immediate notification to all other members</w:t>
      </w:r>
    </w:p>
    <w:p>
      <w:pPr>
        <w:numPr>
          <w:ilvl w:val="0"/>
          <w:numId w:val="16"/>
        </w:numPr>
        <w:spacing w:line="360" w:before="105" w:after="105" w:lineRule="auto"/>
      </w:pPr>
      <w:r>
        <w:rPr>
          <w:rFonts w:eastAsia="inter" w:cs="inter" w:ascii="inter" w:hAnsi="inter"/>
          <w:color w:val="000000"/>
          <w:sz w:val="21"/>
        </w:rPr>
        <w:t xml:space="preserve">Emergency decisions may be made with reduced signature thresholds ([X-1] of [Y]) for specified limited purposes</w:t>
      </w:r>
    </w:p>
    <w:p>
      <w:pPr>
        <w:numPr>
          <w:ilvl w:val="0"/>
          <w:numId w:val="16"/>
        </w:numPr>
        <w:spacing w:line="360" w:before="105" w:after="105" w:lineRule="auto"/>
      </w:pPr>
      <w:r>
        <w:rPr>
          <w:rFonts w:eastAsia="inter" w:cs="inter" w:ascii="inter" w:hAnsi="inter"/>
          <w:color w:val="000000"/>
          <w:sz w:val="21"/>
        </w:rPr>
        <w:t xml:space="preserve">Emergency authority expires after [Time Period] and requires formal ratification for continuation</w:t>
      </w:r>
    </w:p>
    <w:p>
      <w:pPr>
        <w:numPr>
          <w:ilvl w:val="0"/>
          <w:numId w:val="16"/>
        </w:numPr>
        <w:spacing w:line="360" w:before="105" w:after="105" w:lineRule="auto"/>
      </w:pPr>
      <w:r>
        <w:rPr>
          <w:rFonts w:eastAsia="inter" w:cs="inter" w:ascii="inter" w:hAnsi="inter"/>
          <w:color w:val="000000"/>
          <w:sz w:val="21"/>
        </w:rPr>
        <w:t xml:space="preserve">Post-emergency review process ensures accountability and process improvement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MANAGEMENT STRUCTURE AND AUTHORITY</w:t>
      </w:r>
    </w:p>
    <w:p>
      <w:pPr>
        <w:spacing w:line="360" w:before="315" w:after="105" w:lineRule="auto"/>
        <w:ind w:left="-30"/>
        <w:jc w:val="left"/>
      </w:pPr>
      <w:r>
        <w:rPr>
          <w:rFonts w:eastAsia="inter" w:cs="inter" w:ascii="inter" w:hAnsi="inter"/>
          <w:b/>
          <w:color w:val="000000"/>
          <w:sz w:val="24"/>
        </w:rPr>
        <w:t xml:space="preserve">Section 6.01 Member-Managed Structure</w:t>
      </w:r>
    </w:p>
    <w:p>
      <w:pPr>
        <w:spacing w:line="360" w:after="210" w:lineRule="auto"/>
      </w:pPr>
      <w:r>
        <w:rPr>
          <w:rFonts w:eastAsia="inter" w:cs="inter" w:ascii="inter" w:hAnsi="inter"/>
          <w:color w:val="000000"/>
        </w:rPr>
        <w:t xml:space="preserve">The MECO operates under a </w:t>
      </w:r>
      <w:r>
        <w:rPr>
          <w:rFonts w:eastAsia="inter" w:cs="inter" w:ascii="inter" w:hAnsi="inter"/>
          <w:b/>
          <w:color w:val="000000"/>
        </w:rPr>
        <w:t xml:space="preserve">member-managed</w:t>
      </w:r>
      <w:r>
        <w:rPr>
          <w:rFonts w:eastAsia="inter" w:cs="inter" w:ascii="inter" w:hAnsi="inter"/>
          <w:color w:val="000000"/>
        </w:rPr>
        <w:t xml:space="preserve"> structure where all Founding Members participate in management decisions and business operations according to their expertise and availability.</w:t>
      </w:r>
    </w:p>
    <w:p>
      <w:pPr>
        <w:spacing w:line="360" w:before="315" w:after="105" w:lineRule="auto"/>
        <w:ind w:left="-30"/>
        <w:jc w:val="left"/>
      </w:pPr>
      <w:r>
        <w:rPr>
          <w:rFonts w:eastAsia="inter" w:cs="inter" w:ascii="inter" w:hAnsi="inter"/>
          <w:b/>
          <w:color w:val="000000"/>
          <w:sz w:val="24"/>
        </w:rPr>
        <w:t xml:space="preserve">Section 6.02 Management Roles and Responsibilities</w:t>
      </w:r>
    </w:p>
    <w:p>
      <w:pPr>
        <w:spacing w:line="360" w:after="210" w:lineRule="auto"/>
      </w:pPr>
      <w:r>
        <w:rPr>
          <w:rFonts w:eastAsia="inter" w:cs="inter" w:ascii="inter" w:hAnsi="inter"/>
          <w:b/>
          <w:color w:val="000000"/>
        </w:rPr>
        <w:t xml:space="preserve">Chief Executive Coordinator:</w:t>
      </w:r>
      <w:r>
        <w:rPr>
          <w:rFonts w:eastAsia="inter" w:cs="inter" w:ascii="inter" w:hAnsi="inter"/>
          <w:color w:val="000000"/>
        </w:rPr>
        <w:t xml:space="preserve"> [Founding Member Name or "To be elected"]</w:t>
      </w:r>
    </w:p>
    <w:p>
      <w:pPr>
        <w:numPr>
          <w:ilvl w:val="0"/>
          <w:numId w:val="17"/>
        </w:numPr>
        <w:spacing w:line="360" w:before="105" w:after="105" w:lineRule="auto"/>
      </w:pPr>
      <w:r>
        <w:rPr>
          <w:rFonts w:eastAsia="inter" w:cs="inter" w:ascii="inter" w:hAnsi="inter"/>
          <w:color w:val="000000"/>
          <w:sz w:val="21"/>
        </w:rPr>
        <w:t xml:space="preserve">Overall business strategy and client relationship management</w:t>
      </w:r>
    </w:p>
    <w:p>
      <w:pPr>
        <w:numPr>
          <w:ilvl w:val="0"/>
          <w:numId w:val="17"/>
        </w:numPr>
        <w:spacing w:line="360" w:before="105" w:after="105" w:lineRule="auto"/>
      </w:pPr>
      <w:r>
        <w:rPr>
          <w:rFonts w:eastAsia="inter" w:cs="inter" w:ascii="inter" w:hAnsi="inter"/>
          <w:color w:val="000000"/>
          <w:sz w:val="21"/>
        </w:rPr>
        <w:t xml:space="preserve">External representation and partnership development</w:t>
      </w:r>
    </w:p>
    <w:p>
      <w:pPr>
        <w:numPr>
          <w:ilvl w:val="0"/>
          <w:numId w:val="17"/>
        </w:numPr>
        <w:spacing w:line="360" w:before="105" w:after="105" w:lineRule="auto"/>
      </w:pPr>
      <w:r>
        <w:rPr>
          <w:rFonts w:eastAsia="inter" w:cs="inter" w:ascii="inter" w:hAnsi="inter"/>
          <w:color w:val="000000"/>
          <w:sz w:val="21"/>
        </w:rPr>
        <w:t xml:space="preserve">Coordination of Impact Offer bidding and service delivery</w:t>
      </w:r>
    </w:p>
    <w:p>
      <w:pPr>
        <w:numPr>
          <w:ilvl w:val="0"/>
          <w:numId w:val="17"/>
        </w:numPr>
        <w:spacing w:line="360" w:before="105" w:after="105" w:lineRule="auto"/>
      </w:pPr>
      <w:r>
        <w:rPr>
          <w:rFonts w:eastAsia="inter" w:cs="inter" w:ascii="inter" w:hAnsi="inter"/>
          <w:color w:val="000000"/>
          <w:sz w:val="21"/>
        </w:rPr>
        <w:t xml:space="preserve">Performance reporting to Founding Members and Alliance oversight</w:t>
      </w:r>
    </w:p>
    <w:p>
      <w:pPr>
        <w:spacing w:line="360" w:after="210" w:lineRule="auto"/>
      </w:pPr>
      <w:r>
        <w:rPr>
          <w:rFonts w:eastAsia="inter" w:cs="inter" w:ascii="inter" w:hAnsi="inter"/>
          <w:b/>
          <w:color w:val="000000"/>
        </w:rPr>
        <w:t xml:space="preserve">Chief Technology Officer:</w:t>
      </w:r>
      <w:r>
        <w:rPr>
          <w:rFonts w:eastAsia="inter" w:cs="inter" w:ascii="inter" w:hAnsi="inter"/>
          <w:color w:val="000000"/>
        </w:rPr>
        <w:t xml:space="preserve"> [Founding Member Name or "To be elected"]</w:t>
      </w:r>
    </w:p>
    <w:p>
      <w:pPr>
        <w:numPr>
          <w:ilvl w:val="0"/>
          <w:numId w:val="18"/>
        </w:numPr>
        <w:spacing w:line="360" w:before="105" w:after="105" w:lineRule="auto"/>
      </w:pPr>
      <w:r>
        <w:rPr>
          <w:rFonts w:eastAsia="inter" w:cs="inter" w:ascii="inter" w:hAnsi="inter"/>
          <w:color w:val="000000"/>
          <w:sz w:val="21"/>
        </w:rPr>
        <w:t xml:space="preserve">Technical infrastructure and security management</w:t>
      </w:r>
    </w:p>
    <w:p>
      <w:pPr>
        <w:numPr>
          <w:ilvl w:val="0"/>
          <w:numId w:val="18"/>
        </w:numPr>
        <w:spacing w:line="360" w:before="105" w:after="105" w:lineRule="auto"/>
      </w:pPr>
      <w:r>
        <w:rPr>
          <w:rFonts w:eastAsia="inter" w:cs="inter" w:ascii="inter" w:hAnsi="inter"/>
          <w:color w:val="000000"/>
          <w:sz w:val="21"/>
        </w:rPr>
        <w:t xml:space="preserve">Smart contract development and multisig wallet administration</w:t>
      </w:r>
    </w:p>
    <w:p>
      <w:pPr>
        <w:numPr>
          <w:ilvl w:val="0"/>
          <w:numId w:val="18"/>
        </w:numPr>
        <w:spacing w:line="360" w:before="105" w:after="105" w:lineRule="auto"/>
      </w:pPr>
      <w:r>
        <w:rPr>
          <w:rFonts w:eastAsia="inter" w:cs="inter" w:ascii="inter" w:hAnsi="inter"/>
          <w:color w:val="000000"/>
          <w:sz w:val="21"/>
        </w:rPr>
        <w:t xml:space="preserve">Integration with C3 Alliance technology platforms and standards</w:t>
      </w:r>
    </w:p>
    <w:p>
      <w:pPr>
        <w:numPr>
          <w:ilvl w:val="0"/>
          <w:numId w:val="18"/>
        </w:numPr>
        <w:spacing w:line="360" w:before="105" w:after="105" w:lineRule="auto"/>
      </w:pPr>
      <w:r>
        <w:rPr>
          <w:rFonts w:eastAsia="inter" w:cs="inter" w:ascii="inter" w:hAnsi="inter"/>
          <w:color w:val="000000"/>
          <w:sz w:val="21"/>
        </w:rPr>
        <w:t xml:space="preserve">Innovation development and intellectual property management</w:t>
      </w:r>
    </w:p>
    <w:p>
      <w:pPr>
        <w:spacing w:line="360" w:after="210" w:lineRule="auto"/>
      </w:pPr>
      <w:r>
        <w:rPr>
          <w:rFonts w:eastAsia="inter" w:cs="inter" w:ascii="inter" w:hAnsi="inter"/>
          <w:b/>
          <w:color w:val="000000"/>
        </w:rPr>
        <w:t xml:space="preserve">Chief Operations Officer:</w:t>
      </w:r>
      <w:r>
        <w:rPr>
          <w:rFonts w:eastAsia="inter" w:cs="inter" w:ascii="inter" w:hAnsi="inter"/>
          <w:color w:val="000000"/>
        </w:rPr>
        <w:t xml:space="preserve"> [Founding Member Name or "To be elected"]</w:t>
      </w:r>
    </w:p>
    <w:p>
      <w:pPr>
        <w:numPr>
          <w:ilvl w:val="0"/>
          <w:numId w:val="19"/>
        </w:numPr>
        <w:spacing w:line="360" w:before="105" w:after="105" w:lineRule="auto"/>
      </w:pPr>
      <w:r>
        <w:rPr>
          <w:rFonts w:eastAsia="inter" w:cs="inter" w:ascii="inter" w:hAnsi="inter"/>
          <w:color w:val="000000"/>
          <w:sz w:val="21"/>
        </w:rPr>
        <w:t xml:space="preserve">Day-to-day operational management and process optimization</w:t>
      </w:r>
    </w:p>
    <w:p>
      <w:pPr>
        <w:numPr>
          <w:ilvl w:val="0"/>
          <w:numId w:val="19"/>
        </w:numPr>
        <w:spacing w:line="360" w:before="105" w:after="105" w:lineRule="auto"/>
      </w:pPr>
      <w:r>
        <w:rPr>
          <w:rFonts w:eastAsia="inter" w:cs="inter" w:ascii="inter" w:hAnsi="inter"/>
          <w:color w:val="000000"/>
          <w:sz w:val="21"/>
        </w:rPr>
        <w:t xml:space="preserve">Quality assurance and client satisfaction management</w:t>
      </w:r>
    </w:p>
    <w:p>
      <w:pPr>
        <w:numPr>
          <w:ilvl w:val="0"/>
          <w:numId w:val="19"/>
        </w:numPr>
        <w:spacing w:line="360" w:before="105" w:after="105" w:lineRule="auto"/>
      </w:pPr>
      <w:r>
        <w:rPr>
          <w:rFonts w:eastAsia="inter" w:cs="inter" w:ascii="inter" w:hAnsi="inter"/>
          <w:color w:val="000000"/>
          <w:sz w:val="21"/>
        </w:rPr>
        <w:t xml:space="preserve">Human resources and contractor coordination</w:t>
      </w:r>
    </w:p>
    <w:p>
      <w:pPr>
        <w:numPr>
          <w:ilvl w:val="0"/>
          <w:numId w:val="19"/>
        </w:numPr>
        <w:spacing w:line="360" w:before="105" w:after="105" w:lineRule="auto"/>
      </w:pPr>
      <w:r>
        <w:rPr>
          <w:rFonts w:eastAsia="inter" w:cs="inter" w:ascii="inter" w:hAnsi="inter"/>
          <w:color w:val="000000"/>
          <w:sz w:val="21"/>
        </w:rPr>
        <w:t xml:space="preserve">Financial management and accounting oversight</w:t>
      </w:r>
    </w:p>
    <w:p>
      <w:pPr>
        <w:spacing w:line="360" w:after="210" w:lineRule="auto"/>
      </w:pPr>
      <w:r>
        <w:rPr>
          <w:rFonts w:eastAsia="inter" w:cs="inter" w:ascii="inter" w:hAnsi="inter"/>
          <w:b/>
          <w:color w:val="000000"/>
        </w:rPr>
        <w:t xml:space="preserve">[Additional roles as defined by Founding Members]</w:t>
      </w:r>
    </w:p>
    <w:p>
      <w:pPr>
        <w:spacing w:line="360" w:before="315" w:after="105" w:lineRule="auto"/>
        <w:ind w:left="-30"/>
        <w:jc w:val="left"/>
      </w:pPr>
      <w:r>
        <w:rPr>
          <w:rFonts w:eastAsia="inter" w:cs="inter" w:ascii="inter" w:hAnsi="inter"/>
          <w:b/>
          <w:color w:val="000000"/>
          <w:sz w:val="24"/>
        </w:rPr>
        <w:t xml:space="preserve">Section 6.03 Authority and Limitations</w:t>
      </w:r>
    </w:p>
    <w:p>
      <w:pPr>
        <w:spacing w:line="360" w:after="210" w:lineRule="auto"/>
      </w:pPr>
      <w:r>
        <w:rPr>
          <w:rFonts w:eastAsia="inter" w:cs="inter" w:ascii="inter" w:hAnsi="inter"/>
          <w:b/>
          <w:color w:val="000000"/>
        </w:rPr>
        <w:t xml:space="preserve">Individual Authority:</w:t>
      </w:r>
      <w:r>
        <w:rPr>
          <w:rFonts w:eastAsia="inter" w:cs="inter" w:ascii="inter" w:hAnsi="inter"/>
          <w:color w:val="000000"/>
        </w:rPr>
        <w:t xml:space="preserve"> Each Founding Member has authority to bind the MECO in the ordinary course of business within their designated roles, subject to:</w:t>
      </w:r>
    </w:p>
    <w:p>
      <w:pPr>
        <w:numPr>
          <w:ilvl w:val="0"/>
          <w:numId w:val="20"/>
        </w:numPr>
        <w:spacing w:line="360" w:before="105" w:after="105" w:lineRule="auto"/>
      </w:pPr>
      <w:r>
        <w:rPr>
          <w:rFonts w:eastAsia="inter" w:cs="inter" w:ascii="inter" w:hAnsi="inter"/>
          <w:color w:val="000000"/>
          <w:sz w:val="21"/>
        </w:rPr>
        <w:t xml:space="preserve">Transaction limits specified in multisig thresholds</w:t>
      </w:r>
    </w:p>
    <w:p>
      <w:pPr>
        <w:numPr>
          <w:ilvl w:val="0"/>
          <w:numId w:val="20"/>
        </w:numPr>
        <w:spacing w:line="360" w:before="105" w:after="105" w:lineRule="auto"/>
      </w:pPr>
      <w:r>
        <w:rPr>
          <w:rFonts w:eastAsia="inter" w:cs="inter" w:ascii="inter" w:hAnsi="inter"/>
          <w:color w:val="000000"/>
          <w:sz w:val="21"/>
        </w:rPr>
        <w:t xml:space="preserve">Client service commitments within approved project parameters</w:t>
      </w:r>
    </w:p>
    <w:p>
      <w:pPr>
        <w:numPr>
          <w:ilvl w:val="0"/>
          <w:numId w:val="20"/>
        </w:numPr>
        <w:spacing w:line="360" w:before="105" w:after="105" w:lineRule="auto"/>
      </w:pPr>
      <w:r>
        <w:rPr>
          <w:rFonts w:eastAsia="inter" w:cs="inter" w:ascii="inter" w:hAnsi="inter"/>
          <w:color w:val="000000"/>
          <w:sz w:val="21"/>
        </w:rPr>
        <w:t xml:space="preserve">Routine operational decisions not requiring formal voting</w:t>
      </w:r>
    </w:p>
    <w:p>
      <w:pPr>
        <w:numPr>
          <w:ilvl w:val="0"/>
          <w:numId w:val="20"/>
        </w:numPr>
        <w:spacing w:line="360" w:before="105" w:after="105" w:lineRule="auto"/>
      </w:pPr>
      <w:r>
        <w:rPr>
          <w:rFonts w:eastAsia="inter" w:cs="inter" w:ascii="inter" w:hAnsi="inter"/>
          <w:color w:val="000000"/>
          <w:sz w:val="21"/>
        </w:rPr>
        <w:t xml:space="preserve">Emergency actions necessary to protect MECO or client interests</w:t>
      </w:r>
    </w:p>
    <w:p>
      <w:pPr>
        <w:spacing w:line="360" w:after="210" w:lineRule="auto"/>
      </w:pPr>
      <w:r>
        <w:rPr>
          <w:rFonts w:eastAsia="inter" w:cs="inter" w:ascii="inter" w:hAnsi="inter"/>
          <w:b/>
          <w:color w:val="000000"/>
        </w:rPr>
        <w:t xml:space="preserve">Collective Authority:</w:t>
      </w:r>
      <w:r>
        <w:rPr>
          <w:rFonts w:eastAsia="inter" w:cs="inter" w:ascii="inter" w:hAnsi="inter"/>
          <w:color w:val="000000"/>
        </w:rPr>
        <w:t xml:space="preserve"> The following actions require formal Founding Member approval through appropriate voting procedures:</w:t>
      </w:r>
    </w:p>
    <w:p>
      <w:pPr>
        <w:numPr>
          <w:ilvl w:val="0"/>
          <w:numId w:val="21"/>
        </w:numPr>
        <w:spacing w:line="360" w:before="105" w:after="105" w:lineRule="auto"/>
      </w:pPr>
      <w:r>
        <w:rPr>
          <w:rFonts w:eastAsia="inter" w:cs="inter" w:ascii="inter" w:hAnsi="inter"/>
          <w:color w:val="000000"/>
          <w:sz w:val="21"/>
        </w:rPr>
        <w:t xml:space="preserve">New client contracts or significant service modifications</w:t>
      </w:r>
    </w:p>
    <w:p>
      <w:pPr>
        <w:numPr>
          <w:ilvl w:val="0"/>
          <w:numId w:val="21"/>
        </w:numPr>
        <w:spacing w:line="360" w:before="105" w:after="105" w:lineRule="auto"/>
      </w:pPr>
      <w:r>
        <w:rPr>
          <w:rFonts w:eastAsia="inter" w:cs="inter" w:ascii="inter" w:hAnsi="inter"/>
          <w:color w:val="000000"/>
          <w:sz w:val="21"/>
        </w:rPr>
        <w:t xml:space="preserve">Major business policies affecting service delivery or client relations</w:t>
      </w:r>
    </w:p>
    <w:p>
      <w:pPr>
        <w:numPr>
          <w:ilvl w:val="0"/>
          <w:numId w:val="21"/>
        </w:numPr>
        <w:spacing w:line="360" w:before="105" w:after="105" w:lineRule="auto"/>
      </w:pPr>
      <w:r>
        <w:rPr>
          <w:rFonts w:eastAsia="inter" w:cs="inter" w:ascii="inter" w:hAnsi="inter"/>
          <w:color w:val="000000"/>
          <w:sz w:val="21"/>
        </w:rPr>
        <w:t xml:space="preserve">Capital allocation and investment decisions above routine thresholds</w:t>
      </w:r>
    </w:p>
    <w:p>
      <w:pPr>
        <w:numPr>
          <w:ilvl w:val="0"/>
          <w:numId w:val="21"/>
        </w:numPr>
        <w:spacing w:line="360" w:before="105" w:after="105" w:lineRule="auto"/>
      </w:pPr>
      <w:r>
        <w:rPr>
          <w:rFonts w:eastAsia="inter" w:cs="inter" w:ascii="inter" w:hAnsi="inter"/>
          <w:color w:val="000000"/>
          <w:sz w:val="21"/>
        </w:rPr>
        <w:t xml:space="preserve">Strategic partnerships or alliances with external organizations</w:t>
      </w:r>
    </w:p>
    <w:p>
      <w:pPr>
        <w:spacing w:line="360" w:before="315" w:after="105" w:lineRule="auto"/>
        <w:ind w:left="-30"/>
        <w:jc w:val="left"/>
      </w:pPr>
      <w:r>
        <w:rPr>
          <w:rFonts w:eastAsia="inter" w:cs="inter" w:ascii="inter" w:hAnsi="inter"/>
          <w:b/>
          <w:color w:val="000000"/>
          <w:sz w:val="24"/>
        </w:rPr>
        <w:t xml:space="preserve">Section 6.04 Fiduciary Duties and Standards of Care</w:t>
      </w:r>
    </w:p>
    <w:p>
      <w:pPr>
        <w:spacing w:line="360" w:after="210" w:lineRule="auto"/>
      </w:pPr>
      <w:r>
        <w:rPr>
          <w:rFonts w:eastAsia="inter" w:cs="inter" w:ascii="inter" w:hAnsi="inter"/>
          <w:b/>
          <w:color w:val="000000"/>
        </w:rPr>
        <w:t xml:space="preserve">Good Faith and Fair Dealing:</w:t>
      </w:r>
      <w:r>
        <w:rPr>
          <w:rFonts w:eastAsia="inter" w:cs="inter" w:ascii="inter" w:hAnsi="inter"/>
          <w:color w:val="000000"/>
        </w:rPr>
        <w:t xml:space="preserve"> All Founding Members owe each other and the MECO the duty of good faith and fair dealing, including:</w:t>
      </w:r>
    </w:p>
    <w:p>
      <w:pPr>
        <w:numPr>
          <w:ilvl w:val="0"/>
          <w:numId w:val="22"/>
        </w:numPr>
        <w:spacing w:line="360" w:before="105" w:after="105" w:lineRule="auto"/>
      </w:pPr>
      <w:r>
        <w:rPr>
          <w:rFonts w:eastAsia="inter" w:cs="inter" w:ascii="inter" w:hAnsi="inter"/>
          <w:color w:val="000000"/>
          <w:sz w:val="21"/>
        </w:rPr>
        <w:t xml:space="preserve">Honest communication and transparent decision-making</w:t>
      </w:r>
    </w:p>
    <w:p>
      <w:pPr>
        <w:numPr>
          <w:ilvl w:val="0"/>
          <w:numId w:val="22"/>
        </w:numPr>
        <w:spacing w:line="360" w:before="105" w:after="105" w:lineRule="auto"/>
      </w:pPr>
      <w:r>
        <w:rPr>
          <w:rFonts w:eastAsia="inter" w:cs="inter" w:ascii="inter" w:hAnsi="inter"/>
          <w:color w:val="000000"/>
          <w:sz w:val="21"/>
        </w:rPr>
        <w:t xml:space="preserve">Avoidance of conflicts of interest harmful to MECO business</w:t>
      </w:r>
    </w:p>
    <w:p>
      <w:pPr>
        <w:numPr>
          <w:ilvl w:val="0"/>
          <w:numId w:val="22"/>
        </w:numPr>
        <w:spacing w:line="360" w:before="105" w:after="105" w:lineRule="auto"/>
      </w:pPr>
      <w:r>
        <w:rPr>
          <w:rFonts w:eastAsia="inter" w:cs="inter" w:ascii="inter" w:hAnsi="inter"/>
          <w:color w:val="000000"/>
          <w:sz w:val="21"/>
        </w:rPr>
        <w:t xml:space="preserve">Loyalty to MECO success and client service excellence</w:t>
      </w:r>
    </w:p>
    <w:p>
      <w:pPr>
        <w:numPr>
          <w:ilvl w:val="0"/>
          <w:numId w:val="22"/>
        </w:numPr>
        <w:spacing w:line="360" w:before="105" w:after="105" w:lineRule="auto"/>
      </w:pPr>
      <w:r>
        <w:rPr>
          <w:rFonts w:eastAsia="inter" w:cs="inter" w:ascii="inter" w:hAnsi="inter"/>
          <w:color w:val="000000"/>
          <w:sz w:val="21"/>
        </w:rPr>
        <w:t xml:space="preserve">Professional competence and diligent performance of responsibilities</w:t>
      </w:r>
    </w:p>
    <w:p>
      <w:pPr>
        <w:spacing w:line="360" w:after="210" w:lineRule="auto"/>
      </w:pPr>
      <w:r>
        <w:rPr>
          <w:rFonts w:eastAsia="inter" w:cs="inter" w:ascii="inter" w:hAnsi="inter"/>
          <w:b/>
          <w:color w:val="000000"/>
        </w:rPr>
        <w:t xml:space="preserve">Limited Fiduciary Duties:</w:t>
      </w:r>
      <w:r>
        <w:rPr>
          <w:rFonts w:eastAsia="inter" w:cs="inter" w:ascii="inter" w:hAnsi="inter"/>
          <w:color w:val="000000"/>
        </w:rPr>
        <w:t xml:space="preserve"> Consistent with Wyoming DAO law, traditional corporate fiduciary duties are modified as follows:</w:t>
      </w:r>
    </w:p>
    <w:p>
      <w:pPr>
        <w:numPr>
          <w:ilvl w:val="0"/>
          <w:numId w:val="23"/>
        </w:numPr>
        <w:spacing w:line="360" w:before="105" w:after="105" w:lineRule="auto"/>
      </w:pPr>
      <w:r>
        <w:rPr>
          <w:rFonts w:eastAsia="inter" w:cs="inter" w:ascii="inter" w:hAnsi="inter"/>
          <w:color w:val="000000"/>
          <w:sz w:val="21"/>
        </w:rPr>
        <w:t xml:space="preserve">No duty of care beyond good faith and reasonable business judgment</w:t>
      </w:r>
    </w:p>
    <w:p>
      <w:pPr>
        <w:numPr>
          <w:ilvl w:val="0"/>
          <w:numId w:val="23"/>
        </w:numPr>
        <w:spacing w:line="360" w:before="105" w:after="105" w:lineRule="auto"/>
      </w:pPr>
      <w:r>
        <w:rPr>
          <w:rFonts w:eastAsia="inter" w:cs="inter" w:ascii="inter" w:hAnsi="inter"/>
          <w:color w:val="000000"/>
          <w:sz w:val="21"/>
        </w:rPr>
        <w:t xml:space="preserve">Business judgment rule protection for decisions made through proper procedures</w:t>
      </w:r>
    </w:p>
    <w:p>
      <w:pPr>
        <w:numPr>
          <w:ilvl w:val="0"/>
          <w:numId w:val="23"/>
        </w:numPr>
        <w:spacing w:line="360" w:before="105" w:after="105" w:lineRule="auto"/>
      </w:pPr>
      <w:r>
        <w:rPr>
          <w:rFonts w:eastAsia="inter" w:cs="inter" w:ascii="inter" w:hAnsi="inter"/>
          <w:color w:val="000000"/>
          <w:sz w:val="21"/>
        </w:rPr>
        <w:t xml:space="preserve">Elimination of liability for conflicts of interest properly disclosed and approved</w:t>
      </w:r>
    </w:p>
    <w:p>
      <w:pPr>
        <w:numPr>
          <w:ilvl w:val="0"/>
          <w:numId w:val="23"/>
        </w:numPr>
        <w:spacing w:line="360" w:before="105" w:after="105" w:lineRule="auto"/>
      </w:pPr>
      <w:r>
        <w:rPr>
          <w:rFonts w:eastAsia="inter" w:cs="inter" w:ascii="inter" w:hAnsi="inter"/>
          <w:color w:val="000000"/>
          <w:sz w:val="21"/>
        </w:rPr>
        <w:t xml:space="preserve">Safe harbor for decisions made in reliance on expert advice or smart contract automation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SERVICE DELIVERY AND BUSINESS OPERATIONS</w:t>
      </w:r>
    </w:p>
    <w:p>
      <w:pPr>
        <w:spacing w:line="360" w:before="315" w:after="105" w:lineRule="auto"/>
        <w:ind w:left="-30"/>
        <w:jc w:val="left"/>
      </w:pPr>
      <w:r>
        <w:rPr>
          <w:rFonts w:eastAsia="inter" w:cs="inter" w:ascii="inter" w:hAnsi="inter"/>
          <w:b/>
          <w:color w:val="000000"/>
          <w:sz w:val="24"/>
        </w:rPr>
        <w:t xml:space="preserve">Section 7.01 Impact Offer Bidding Process</w:t>
      </w:r>
    </w:p>
    <w:p>
      <w:pPr>
        <w:spacing w:line="360" w:after="210" w:lineRule="auto"/>
      </w:pPr>
      <w:r>
        <w:rPr>
          <w:rFonts w:eastAsia="inter" w:cs="inter" w:ascii="inter" w:hAnsi="inter"/>
          <w:b/>
          <w:color w:val="000000"/>
        </w:rPr>
        <w:t xml:space="preserve">Opportunity Identification:</w:t>
      </w:r>
      <w:r>
        <w:rPr>
          <w:rFonts w:eastAsia="inter" w:cs="inter" w:ascii="inter" w:hAnsi="inter"/>
          <w:color w:val="000000"/>
        </w:rPr>
        <w:t xml:space="preserve"> MECO shall actively monitor the C3 Alliance CapX marketplace for relevant Impact Offers matching MECO capabilities and strategic objectives.</w:t>
      </w:r>
    </w:p>
    <w:p>
      <w:pPr>
        <w:spacing w:line="360" w:after="210" w:lineRule="auto"/>
      </w:pPr>
      <w:r>
        <w:rPr>
          <w:rFonts w:eastAsia="inter" w:cs="inter" w:ascii="inter" w:hAnsi="inter"/>
          <w:b/>
          <w:color w:val="000000"/>
        </w:rPr>
        <w:t xml:space="preserve">Faction Sponsorship:</w:t>
      </w:r>
      <w:r>
        <w:rPr>
          <w:rFonts w:eastAsia="inter" w:cs="inter" w:ascii="inter" w:hAnsi="inter"/>
          <w:color w:val="000000"/>
        </w:rPr>
        <w:t xml:space="preserve"> MECO may seek endorsement from relevant C3 factions:</w:t>
      </w:r>
    </w:p>
    <w:p>
      <w:pPr>
        <w:numPr>
          <w:ilvl w:val="0"/>
          <w:numId w:val="24"/>
        </w:numPr>
        <w:spacing w:line="360" w:before="105" w:after="105" w:lineRule="auto"/>
      </w:pPr>
      <w:r>
        <w:rPr>
          <w:rFonts w:eastAsia="inter" w:cs="inter" w:ascii="inter" w:hAnsi="inter"/>
          <w:b/>
          <w:color w:val="000000"/>
          <w:sz w:val="21"/>
        </w:rPr>
        <w:t xml:space="preserve">Union (PDT) Sponsorship:</w:t>
      </w:r>
      <w:r>
        <w:rPr>
          <w:rFonts w:eastAsia="inter" w:cs="inter" w:ascii="inter" w:hAnsi="inter"/>
          <w:color w:val="000000"/>
          <w:sz w:val="21"/>
        </w:rPr>
        <w:t xml:space="preserve"> For service delivery requiring workforce coordination and quality assurance</w:t>
      </w:r>
    </w:p>
    <w:p>
      <w:pPr>
        <w:numPr>
          <w:ilvl w:val="0"/>
          <w:numId w:val="24"/>
        </w:numPr>
        <w:spacing w:line="360" w:before="105" w:after="105" w:lineRule="auto"/>
      </w:pPr>
      <w:r>
        <w:rPr>
          <w:rFonts w:eastAsia="inter" w:cs="inter" w:ascii="inter" w:hAnsi="inter"/>
          <w:b/>
          <w:color w:val="000000"/>
          <w:sz w:val="21"/>
        </w:rPr>
        <w:t xml:space="preserve">Guild (PCT) Sponsorship:</w:t>
      </w:r>
      <w:r>
        <w:rPr>
          <w:rFonts w:eastAsia="inter" w:cs="inter" w:ascii="inter" w:hAnsi="inter"/>
          <w:color w:val="000000"/>
          <w:sz w:val="21"/>
        </w:rPr>
        <w:t xml:space="preserve"> For procurement and resource management services</w:t>
      </w:r>
    </w:p>
    <w:p>
      <w:pPr>
        <w:numPr>
          <w:ilvl w:val="0"/>
          <w:numId w:val="24"/>
        </w:numPr>
        <w:spacing w:line="360" w:before="105" w:after="105" w:lineRule="auto"/>
      </w:pPr>
      <w:r>
        <w:rPr>
          <w:rFonts w:eastAsia="inter" w:cs="inter" w:ascii="inter" w:hAnsi="inter"/>
          <w:b/>
          <w:color w:val="000000"/>
          <w:sz w:val="21"/>
        </w:rPr>
        <w:t xml:space="preserve">Syndicate (PMT) Sponsorship:</w:t>
      </w:r>
      <w:r>
        <w:rPr>
          <w:rFonts w:eastAsia="inter" w:cs="inter" w:ascii="inter" w:hAnsi="inter"/>
          <w:color w:val="000000"/>
          <w:sz w:val="21"/>
        </w:rPr>
        <w:t xml:space="preserve"> For marketing, partnership development, and community outreach</w:t>
      </w:r>
    </w:p>
    <w:p>
      <w:pPr>
        <w:spacing w:line="360" w:after="210" w:lineRule="auto"/>
      </w:pPr>
      <w:r>
        <w:rPr>
          <w:rFonts w:eastAsia="inter" w:cs="inter" w:ascii="inter" w:hAnsi="inter"/>
          <w:b/>
          <w:color w:val="000000"/>
        </w:rPr>
        <w:t xml:space="preserve">Bid Preparation and Submission:</w:t>
      </w:r>
      <w:r>
        <w:rPr>
          <w:rFonts w:eastAsia="inter" w:cs="inter" w:ascii="inter" w:hAnsi="inter"/>
          <w:color w:val="000000"/>
        </w:rPr>
        <w:t xml:space="preserve"> Competitive bids shall include:</w:t>
      </w:r>
    </w:p>
    <w:p>
      <w:pPr>
        <w:numPr>
          <w:ilvl w:val="0"/>
          <w:numId w:val="25"/>
        </w:numPr>
        <w:spacing w:line="360" w:before="105" w:after="105" w:lineRule="auto"/>
      </w:pPr>
      <w:r>
        <w:rPr>
          <w:rFonts w:eastAsia="inter" w:cs="inter" w:ascii="inter" w:hAnsi="inter"/>
          <w:color w:val="000000"/>
          <w:sz w:val="21"/>
        </w:rPr>
        <w:t xml:space="preserve">Comprehensive technical proposal describing methodology and deliverables</w:t>
      </w:r>
    </w:p>
    <w:p>
      <w:pPr>
        <w:numPr>
          <w:ilvl w:val="0"/>
          <w:numId w:val="25"/>
        </w:numPr>
        <w:spacing w:line="360" w:before="105" w:after="105" w:lineRule="auto"/>
      </w:pPr>
      <w:r>
        <w:rPr>
          <w:rFonts w:eastAsia="inter" w:cs="inter" w:ascii="inter" w:hAnsi="inter"/>
          <w:color w:val="000000"/>
          <w:sz w:val="21"/>
        </w:rPr>
        <w:t xml:space="preserve">Timeline with milestones and acceptance criteria</w:t>
      </w:r>
    </w:p>
    <w:p>
      <w:pPr>
        <w:numPr>
          <w:ilvl w:val="0"/>
          <w:numId w:val="25"/>
        </w:numPr>
        <w:spacing w:line="360" w:before="105" w:after="105" w:lineRule="auto"/>
      </w:pPr>
      <w:r>
        <w:rPr>
          <w:rFonts w:eastAsia="inter" w:cs="inter" w:ascii="inter" w:hAnsi="inter"/>
          <w:color w:val="000000"/>
          <w:sz w:val="21"/>
        </w:rPr>
        <w:t xml:space="preserve">Competitive pricing in JULZ with transparent cost breakdown</w:t>
      </w:r>
    </w:p>
    <w:p>
      <w:pPr>
        <w:numPr>
          <w:ilvl w:val="0"/>
          <w:numId w:val="25"/>
        </w:numPr>
        <w:spacing w:line="360" w:before="105" w:after="105" w:lineRule="auto"/>
      </w:pPr>
      <w:r>
        <w:rPr>
          <w:rFonts w:eastAsia="inter" w:cs="inter" w:ascii="inter" w:hAnsi="inter"/>
          <w:color w:val="000000"/>
          <w:sz w:val="21"/>
        </w:rPr>
        <w:t xml:space="preserve">Team qualifications and relevant experience documentation</w:t>
      </w:r>
    </w:p>
    <w:p>
      <w:pPr>
        <w:numPr>
          <w:ilvl w:val="0"/>
          <w:numId w:val="25"/>
        </w:numPr>
        <w:spacing w:line="360" w:before="105" w:after="105" w:lineRule="auto"/>
      </w:pPr>
      <w:r>
        <w:rPr>
          <w:rFonts w:eastAsia="inter" w:cs="inter" w:ascii="inter" w:hAnsi="inter"/>
          <w:color w:val="000000"/>
          <w:sz w:val="21"/>
        </w:rPr>
        <w:t xml:space="preserve">Quality assurance and client communication protocols</w:t>
      </w:r>
    </w:p>
    <w:p>
      <w:pPr>
        <w:spacing w:line="360" w:before="315" w:after="105" w:lineRule="auto"/>
        <w:ind w:left="-30"/>
        <w:jc w:val="left"/>
      </w:pPr>
      <w:r>
        <w:rPr>
          <w:rFonts w:eastAsia="inter" w:cs="inter" w:ascii="inter" w:hAnsi="inter"/>
          <w:b/>
          <w:color w:val="000000"/>
          <w:sz w:val="24"/>
        </w:rPr>
        <w:t xml:space="preserve">Section 7.02 Contract Execution and Project Management</w:t>
      </w:r>
    </w:p>
    <w:p>
      <w:pPr>
        <w:spacing w:line="360" w:after="210" w:lineRule="auto"/>
      </w:pPr>
      <w:r>
        <w:rPr>
          <w:rFonts w:eastAsia="inter" w:cs="inter" w:ascii="inter" w:hAnsi="inter"/>
          <w:b/>
          <w:color w:val="000000"/>
        </w:rPr>
        <w:t xml:space="preserve">Smart Contract Integration:</w:t>
      </w:r>
      <w:r>
        <w:rPr>
          <w:rFonts w:eastAsia="inter" w:cs="inter" w:ascii="inter" w:hAnsi="inter"/>
          <w:color w:val="000000"/>
        </w:rPr>
        <w:t xml:space="preserve"> All Impact Offer contracts shall be executed through Alliance-approved smart contracts providing:</w:t>
      </w:r>
    </w:p>
    <w:p>
      <w:pPr>
        <w:numPr>
          <w:ilvl w:val="0"/>
          <w:numId w:val="26"/>
        </w:numPr>
        <w:spacing w:line="360" w:before="105" w:after="105" w:lineRule="auto"/>
      </w:pPr>
      <w:r>
        <w:rPr>
          <w:rFonts w:eastAsia="inter" w:cs="inter" w:ascii="inter" w:hAnsi="inter"/>
          <w:color w:val="000000"/>
          <w:sz w:val="21"/>
        </w:rPr>
        <w:t xml:space="preserve">Milestone-based payment release upon deliverable acceptance</w:t>
      </w:r>
    </w:p>
    <w:p>
      <w:pPr>
        <w:numPr>
          <w:ilvl w:val="0"/>
          <w:numId w:val="26"/>
        </w:numPr>
        <w:spacing w:line="360" w:before="105" w:after="105" w:lineRule="auto"/>
      </w:pPr>
      <w:r>
        <w:rPr>
          <w:rFonts w:eastAsia="inter" w:cs="inter" w:ascii="inter" w:hAnsi="inter"/>
          <w:color w:val="000000"/>
          <w:sz w:val="21"/>
        </w:rPr>
        <w:t xml:space="preserve">Dispute resolution mechanisms through C3 Judicial Loops</w:t>
      </w:r>
    </w:p>
    <w:p>
      <w:pPr>
        <w:numPr>
          <w:ilvl w:val="0"/>
          <w:numId w:val="26"/>
        </w:numPr>
        <w:spacing w:line="360" w:before="105" w:after="105" w:lineRule="auto"/>
      </w:pPr>
      <w:r>
        <w:rPr>
          <w:rFonts w:eastAsia="inter" w:cs="inter" w:ascii="inter" w:hAnsi="inter"/>
          <w:color w:val="000000"/>
          <w:sz w:val="21"/>
        </w:rPr>
        <w:t xml:space="preserve">Performance tracking and quality metrics recording</w:t>
      </w:r>
    </w:p>
    <w:p>
      <w:pPr>
        <w:numPr>
          <w:ilvl w:val="0"/>
          <w:numId w:val="26"/>
        </w:numPr>
        <w:spacing w:line="360" w:before="105" w:after="105" w:lineRule="auto"/>
      </w:pPr>
      <w:r>
        <w:rPr>
          <w:rFonts w:eastAsia="inter" w:cs="inter" w:ascii="inter" w:hAnsi="inter"/>
          <w:color w:val="000000"/>
          <w:sz w:val="21"/>
        </w:rPr>
        <w:t xml:space="preserve">Integration with MECO multisig wallet for automated payments</w:t>
      </w:r>
    </w:p>
    <w:p>
      <w:pPr>
        <w:spacing w:line="360" w:after="210" w:lineRule="auto"/>
      </w:pPr>
      <w:r>
        <w:rPr>
          <w:rFonts w:eastAsia="inter" w:cs="inter" w:ascii="inter" w:hAnsi="inter"/>
          <w:b/>
          <w:color w:val="000000"/>
        </w:rPr>
        <w:t xml:space="preserve">Project Delivery Standards:</w:t>
      </w:r>
      <w:r>
        <w:rPr>
          <w:rFonts w:eastAsia="inter" w:cs="inter" w:ascii="inter" w:hAnsi="inter"/>
          <w:color w:val="000000"/>
        </w:rPr>
        <w:t xml:space="preserve"> All MECO services shall meet or exceed:</w:t>
      </w:r>
    </w:p>
    <w:p>
      <w:pPr>
        <w:numPr>
          <w:ilvl w:val="0"/>
          <w:numId w:val="27"/>
        </w:numPr>
        <w:spacing w:line="360" w:before="105" w:after="105" w:lineRule="auto"/>
      </w:pPr>
      <w:r>
        <w:rPr>
          <w:rFonts w:eastAsia="inter" w:cs="inter" w:ascii="inter" w:hAnsi="inter"/>
          <w:color w:val="000000"/>
          <w:sz w:val="21"/>
        </w:rPr>
        <w:t xml:space="preserve">C3 Alliance technical standards and security protocols</w:t>
      </w:r>
    </w:p>
    <w:p>
      <w:pPr>
        <w:numPr>
          <w:ilvl w:val="0"/>
          <w:numId w:val="27"/>
        </w:numPr>
        <w:spacing w:line="360" w:before="105" w:after="105" w:lineRule="auto"/>
      </w:pPr>
      <w:r>
        <w:rPr>
          <w:rFonts w:eastAsia="inter" w:cs="inter" w:ascii="inter" w:hAnsi="inter"/>
          <w:color w:val="000000"/>
          <w:sz w:val="21"/>
        </w:rPr>
        <w:t xml:space="preserve">Industry best practices for professional service delivery</w:t>
      </w:r>
    </w:p>
    <w:p>
      <w:pPr>
        <w:numPr>
          <w:ilvl w:val="0"/>
          <w:numId w:val="27"/>
        </w:numPr>
        <w:spacing w:line="360" w:before="105" w:after="105" w:lineRule="auto"/>
      </w:pPr>
      <w:r>
        <w:rPr>
          <w:rFonts w:eastAsia="inter" w:cs="inter" w:ascii="inter" w:hAnsi="inter"/>
          <w:color w:val="000000"/>
          <w:sz w:val="21"/>
        </w:rPr>
        <w:t xml:space="preserve">Client satisfaction metrics and feedback requirements</w:t>
      </w:r>
    </w:p>
    <w:p>
      <w:pPr>
        <w:numPr>
          <w:ilvl w:val="0"/>
          <w:numId w:val="27"/>
        </w:numPr>
        <w:spacing w:line="360" w:before="105" w:after="105" w:lineRule="auto"/>
      </w:pPr>
      <w:r>
        <w:rPr>
          <w:rFonts w:eastAsia="inter" w:cs="inter" w:ascii="inter" w:hAnsi="inter"/>
          <w:color w:val="000000"/>
          <w:sz w:val="21"/>
        </w:rPr>
        <w:t xml:space="preserve">Timeline commitments with proactive communication of any delays</w:t>
      </w:r>
    </w:p>
    <w:p>
      <w:pPr>
        <w:spacing w:line="360" w:after="210" w:lineRule="auto"/>
      </w:pPr>
      <w:r>
        <w:rPr>
          <w:rFonts w:eastAsia="inter" w:cs="inter" w:ascii="inter" w:hAnsi="inter"/>
          <w:b/>
          <w:color w:val="000000"/>
        </w:rPr>
        <w:t xml:space="preserve">Quality Assurance:</w:t>
      </w:r>
      <w:r>
        <w:rPr>
          <w:rFonts w:eastAsia="inter" w:cs="inter" w:ascii="inter" w:hAnsi="inter"/>
          <w:color w:val="000000"/>
        </w:rPr>
        <w:t xml:space="preserve"> MECO shall implement continuous quality improvement through:</w:t>
      </w:r>
    </w:p>
    <w:p>
      <w:pPr>
        <w:numPr>
          <w:ilvl w:val="0"/>
          <w:numId w:val="28"/>
        </w:numPr>
        <w:spacing w:line="360" w:before="105" w:after="105" w:lineRule="auto"/>
      </w:pPr>
      <w:r>
        <w:rPr>
          <w:rFonts w:eastAsia="inter" w:cs="inter" w:ascii="inter" w:hAnsi="inter"/>
          <w:color w:val="000000"/>
          <w:sz w:val="21"/>
        </w:rPr>
        <w:t xml:space="preserve">Regular client feedback collection and analysis</w:t>
      </w:r>
    </w:p>
    <w:p>
      <w:pPr>
        <w:numPr>
          <w:ilvl w:val="0"/>
          <w:numId w:val="28"/>
        </w:numPr>
        <w:spacing w:line="360" w:before="105" w:after="105" w:lineRule="auto"/>
      </w:pPr>
      <w:r>
        <w:rPr>
          <w:rFonts w:eastAsia="inter" w:cs="inter" w:ascii="inter" w:hAnsi="inter"/>
          <w:color w:val="000000"/>
          <w:sz w:val="21"/>
        </w:rPr>
        <w:t xml:space="preserve">Post-project review and lessons learned documentation</w:t>
      </w:r>
    </w:p>
    <w:p>
      <w:pPr>
        <w:numPr>
          <w:ilvl w:val="0"/>
          <w:numId w:val="28"/>
        </w:numPr>
        <w:spacing w:line="360" w:before="105" w:after="105" w:lineRule="auto"/>
      </w:pPr>
      <w:r>
        <w:rPr>
          <w:rFonts w:eastAsia="inter" w:cs="inter" w:ascii="inter" w:hAnsi="inter"/>
          <w:color w:val="000000"/>
          <w:sz w:val="21"/>
        </w:rPr>
        <w:t xml:space="preserve">Performance metric tracking and trend analysis</w:t>
      </w:r>
    </w:p>
    <w:p>
      <w:pPr>
        <w:numPr>
          <w:ilvl w:val="0"/>
          <w:numId w:val="28"/>
        </w:numPr>
        <w:spacing w:line="360" w:before="105" w:after="105" w:lineRule="auto"/>
      </w:pPr>
      <w:r>
        <w:rPr>
          <w:rFonts w:eastAsia="inter" w:cs="inter" w:ascii="inter" w:hAnsi="inter"/>
          <w:color w:val="000000"/>
          <w:sz w:val="21"/>
        </w:rPr>
        <w:t xml:space="preserve">Best practice development and knowledge sharing with Alliance ecosystem</w:t>
      </w:r>
    </w:p>
    <w:p>
      <w:pPr>
        <w:spacing w:line="360" w:before="315" w:after="105" w:lineRule="auto"/>
        <w:ind w:left="-30"/>
        <w:jc w:val="left"/>
      </w:pPr>
      <w:r>
        <w:rPr>
          <w:rFonts w:eastAsia="inter" w:cs="inter" w:ascii="inter" w:hAnsi="inter"/>
          <w:b/>
          <w:color w:val="000000"/>
          <w:sz w:val="24"/>
        </w:rPr>
        <w:t xml:space="preserve">Section 7.03 Multi-C3 Service Capabilities</w:t>
      </w:r>
    </w:p>
    <w:p>
      <w:pPr>
        <w:spacing w:line="360" w:after="210" w:lineRule="auto"/>
      </w:pPr>
      <w:r>
        <w:rPr>
          <w:rFonts w:eastAsia="inter" w:cs="inter" w:ascii="inter" w:hAnsi="inter"/>
          <w:b/>
          <w:color w:val="000000"/>
        </w:rPr>
        <w:t xml:space="preserve">Cross-Community Operations:</w:t>
      </w:r>
      <w:r>
        <w:rPr>
          <w:rFonts w:eastAsia="inter" w:cs="inter" w:ascii="inter" w:hAnsi="inter"/>
          <w:color w:val="000000"/>
        </w:rPr>
        <w:t xml:space="preserve"> MECO is authorized to provide services to any C3 community within the Alliance ecosystem, subject to:</w:t>
      </w:r>
    </w:p>
    <w:p>
      <w:pPr>
        <w:numPr>
          <w:ilvl w:val="0"/>
          <w:numId w:val="29"/>
        </w:numPr>
        <w:spacing w:line="360" w:before="105" w:after="105" w:lineRule="auto"/>
      </w:pPr>
      <w:r>
        <w:rPr>
          <w:rFonts w:eastAsia="inter" w:cs="inter" w:ascii="inter" w:hAnsi="inter"/>
          <w:color w:val="000000"/>
          <w:sz w:val="21"/>
        </w:rPr>
        <w:t xml:space="preserve">Conflict of interest management ensuring fair treatment of all clients</w:t>
      </w:r>
    </w:p>
    <w:p>
      <w:pPr>
        <w:numPr>
          <w:ilvl w:val="0"/>
          <w:numId w:val="29"/>
        </w:numPr>
        <w:spacing w:line="360" w:before="105" w:after="105" w:lineRule="auto"/>
      </w:pPr>
      <w:r>
        <w:rPr>
          <w:rFonts w:eastAsia="inter" w:cs="inter" w:ascii="inter" w:hAnsi="inter"/>
          <w:color w:val="000000"/>
          <w:sz w:val="21"/>
        </w:rPr>
        <w:t xml:space="preserve">Standardized service delivery protocols maintaining consistent quality</w:t>
      </w:r>
    </w:p>
    <w:p>
      <w:pPr>
        <w:numPr>
          <w:ilvl w:val="0"/>
          <w:numId w:val="29"/>
        </w:numPr>
        <w:spacing w:line="360" w:before="105" w:after="105" w:lineRule="auto"/>
      </w:pPr>
      <w:r>
        <w:rPr>
          <w:rFonts w:eastAsia="inter" w:cs="inter" w:ascii="inter" w:hAnsi="inter"/>
          <w:color w:val="000000"/>
          <w:sz w:val="21"/>
        </w:rPr>
        <w:t xml:space="preserve">Knowledge transfer and best practice sharing between communities</w:t>
      </w:r>
    </w:p>
    <w:p>
      <w:pPr>
        <w:numPr>
          <w:ilvl w:val="0"/>
          <w:numId w:val="29"/>
        </w:numPr>
        <w:spacing w:line="360" w:before="105" w:after="105" w:lineRule="auto"/>
      </w:pPr>
      <w:r>
        <w:rPr>
          <w:rFonts w:eastAsia="inter" w:cs="inter" w:ascii="inter" w:hAnsi="inter"/>
          <w:color w:val="000000"/>
          <w:sz w:val="21"/>
        </w:rPr>
        <w:t xml:space="preserve">Coordination with other MECOs to avoid duplication or competition harmful to Alliance</w:t>
      </w:r>
    </w:p>
    <w:p>
      <w:pPr>
        <w:spacing w:line="360" w:after="210" w:lineRule="auto"/>
      </w:pPr>
      <w:r>
        <w:rPr>
          <w:rFonts w:eastAsia="inter" w:cs="inter" w:ascii="inter" w:hAnsi="inter"/>
          <w:b/>
          <w:color w:val="000000"/>
        </w:rPr>
        <w:t xml:space="preserve">Alliance Integration:</w:t>
      </w:r>
      <w:r>
        <w:rPr>
          <w:rFonts w:eastAsia="inter" w:cs="inter" w:ascii="inter" w:hAnsi="inter"/>
          <w:color w:val="000000"/>
        </w:rPr>
        <w:t xml:space="preserve"> MECO shall maintain active integration with Alliance infrastructure:</w:t>
      </w:r>
    </w:p>
    <w:p>
      <w:pPr>
        <w:numPr>
          <w:ilvl w:val="0"/>
          <w:numId w:val="30"/>
        </w:numPr>
        <w:spacing w:line="360" w:before="105" w:after="105" w:lineRule="auto"/>
      </w:pPr>
      <w:r>
        <w:rPr>
          <w:rFonts w:eastAsia="inter" w:cs="inter" w:ascii="inter" w:hAnsi="inter"/>
          <w:color w:val="000000"/>
          <w:sz w:val="21"/>
        </w:rPr>
        <w:t xml:space="preserve">Participation in MECO performance tracking and reputation systems</w:t>
      </w:r>
    </w:p>
    <w:p>
      <w:pPr>
        <w:numPr>
          <w:ilvl w:val="0"/>
          <w:numId w:val="30"/>
        </w:numPr>
        <w:spacing w:line="360" w:before="105" w:after="105" w:lineRule="auto"/>
      </w:pPr>
      <w:r>
        <w:rPr>
          <w:rFonts w:eastAsia="inter" w:cs="inter" w:ascii="inter" w:hAnsi="inter"/>
          <w:color w:val="000000"/>
          <w:sz w:val="21"/>
        </w:rPr>
        <w:t xml:space="preserve">Compliance with Alliance constitutional principles and member rights protections</w:t>
      </w:r>
    </w:p>
    <w:p>
      <w:pPr>
        <w:numPr>
          <w:ilvl w:val="0"/>
          <w:numId w:val="30"/>
        </w:numPr>
        <w:spacing w:line="360" w:before="105" w:after="105" w:lineRule="auto"/>
      </w:pPr>
      <w:r>
        <w:rPr>
          <w:rFonts w:eastAsia="inter" w:cs="inter" w:ascii="inter" w:hAnsi="inter"/>
          <w:color w:val="000000"/>
          <w:sz w:val="21"/>
        </w:rPr>
        <w:t xml:space="preserve">Contribution to Alliance knowledge commons and innovation development</w:t>
      </w:r>
    </w:p>
    <w:p>
      <w:pPr>
        <w:numPr>
          <w:ilvl w:val="0"/>
          <w:numId w:val="30"/>
        </w:numPr>
        <w:spacing w:line="360" w:before="105" w:after="105" w:lineRule="auto"/>
      </w:pPr>
      <w:r>
        <w:rPr>
          <w:rFonts w:eastAsia="inter" w:cs="inter" w:ascii="inter" w:hAnsi="inter"/>
          <w:color w:val="000000"/>
          <w:sz w:val="21"/>
        </w:rPr>
        <w:t xml:space="preserve">Coordination with Alliance governance for policy development and standard setting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FINANCIAL MANAGEMENT AND DISTRIBUTIONS</w:t>
      </w:r>
    </w:p>
    <w:p>
      <w:pPr>
        <w:spacing w:line="360" w:before="315" w:after="105" w:lineRule="auto"/>
        <w:ind w:left="-30"/>
        <w:jc w:val="left"/>
      </w:pPr>
      <w:r>
        <w:rPr>
          <w:rFonts w:eastAsia="inter" w:cs="inter" w:ascii="inter" w:hAnsi="inter"/>
          <w:b/>
          <w:color w:val="000000"/>
          <w:sz w:val="24"/>
        </w:rPr>
        <w:t xml:space="preserve">Section 8.01 Accounting and Financial Records</w:t>
      </w:r>
    </w:p>
    <w:p>
      <w:pPr>
        <w:spacing w:line="360" w:after="210" w:lineRule="auto"/>
      </w:pPr>
      <w:r>
        <w:rPr>
          <w:rFonts w:eastAsia="inter" w:cs="inter" w:ascii="inter" w:hAnsi="inter"/>
          <w:b/>
          <w:color w:val="000000"/>
        </w:rPr>
        <w:t xml:space="preserve">Accounting Method:</w:t>
      </w:r>
      <w:r>
        <w:rPr>
          <w:rFonts w:eastAsia="inter" w:cs="inter" w:ascii="inter" w:hAnsi="inter"/>
          <w:color w:val="000000"/>
        </w:rPr>
        <w:t xml:space="preserve"> [Cash/Accrual] basis accounting appropriate for MECO business scale and complexity.</w:t>
      </w:r>
    </w:p>
    <w:p>
      <w:pPr>
        <w:spacing w:line="360" w:after="210" w:lineRule="auto"/>
      </w:pPr>
      <w:r>
        <w:rPr>
          <w:rFonts w:eastAsia="inter" w:cs="inter" w:ascii="inter" w:hAnsi="inter"/>
          <w:b/>
          <w:color w:val="000000"/>
        </w:rPr>
        <w:t xml:space="preserve">Financial Records:</w:t>
      </w:r>
      <w:r>
        <w:rPr>
          <w:rFonts w:eastAsia="inter" w:cs="inter" w:ascii="inter" w:hAnsi="inter"/>
          <w:color w:val="000000"/>
        </w:rPr>
        <w:t xml:space="preserve"> MECO shall maintain comprehensive financial records including:</w:t>
      </w:r>
    </w:p>
    <w:p>
      <w:pPr>
        <w:numPr>
          <w:ilvl w:val="0"/>
          <w:numId w:val="31"/>
        </w:numPr>
        <w:spacing w:line="360" w:before="105" w:after="105" w:lineRule="auto"/>
      </w:pPr>
      <w:r>
        <w:rPr>
          <w:rFonts w:eastAsia="inter" w:cs="inter" w:ascii="inter" w:hAnsi="inter"/>
          <w:color w:val="000000"/>
          <w:sz w:val="21"/>
        </w:rPr>
        <w:t xml:space="preserve">General ledger with all revenue, expenses, and asset transactions</w:t>
      </w:r>
    </w:p>
    <w:p>
      <w:pPr>
        <w:numPr>
          <w:ilvl w:val="0"/>
          <w:numId w:val="31"/>
        </w:numPr>
        <w:spacing w:line="360" w:before="105" w:after="105" w:lineRule="auto"/>
      </w:pPr>
      <w:r>
        <w:rPr>
          <w:rFonts w:eastAsia="inter" w:cs="inter" w:ascii="inter" w:hAnsi="inter"/>
          <w:color w:val="000000"/>
          <w:sz w:val="21"/>
        </w:rPr>
        <w:t xml:space="preserve">Individual Founding Member capital accounts and ownership tracking</w:t>
      </w:r>
    </w:p>
    <w:p>
      <w:pPr>
        <w:numPr>
          <w:ilvl w:val="0"/>
          <w:numId w:val="31"/>
        </w:numPr>
        <w:spacing w:line="360" w:before="105" w:after="105" w:lineRule="auto"/>
      </w:pPr>
      <w:r>
        <w:rPr>
          <w:rFonts w:eastAsia="inter" w:cs="inter" w:ascii="inter" w:hAnsi="inter"/>
          <w:color w:val="000000"/>
          <w:sz w:val="21"/>
        </w:rPr>
        <w:t xml:space="preserve">Client project profitability analysis and cost allocation</w:t>
      </w:r>
    </w:p>
    <w:p>
      <w:pPr>
        <w:numPr>
          <w:ilvl w:val="0"/>
          <w:numId w:val="31"/>
        </w:numPr>
        <w:spacing w:line="360" w:before="105" w:after="105" w:lineRule="auto"/>
      </w:pPr>
      <w:r>
        <w:rPr>
          <w:rFonts w:eastAsia="inter" w:cs="inter" w:ascii="inter" w:hAnsi="inter"/>
          <w:color w:val="000000"/>
          <w:sz w:val="21"/>
        </w:rPr>
        <w:t xml:space="preserve">Tax compliance documentation and regulatory reporting requirements</w:t>
      </w:r>
    </w:p>
    <w:p>
      <w:pPr>
        <w:spacing w:line="360" w:after="210" w:lineRule="auto"/>
      </w:pPr>
      <w:r>
        <w:rPr>
          <w:rFonts w:eastAsia="inter" w:cs="inter" w:ascii="inter" w:hAnsi="inter"/>
          <w:b/>
          <w:color w:val="000000"/>
        </w:rPr>
        <w:t xml:space="preserve">Transparency and Access:</w:t>
      </w:r>
      <w:r>
        <w:rPr>
          <w:rFonts w:eastAsia="inter" w:cs="inter" w:ascii="inter" w:hAnsi="inter"/>
          <w:color w:val="000000"/>
        </w:rPr>
        <w:t xml:space="preserve"> All Founding Members shall have full access to financial records and may request additional reporting or analysis as needed for informed decision-making.</w:t>
      </w:r>
    </w:p>
    <w:p>
      <w:pPr>
        <w:spacing w:line="360" w:before="315" w:after="105" w:lineRule="auto"/>
        <w:ind w:left="-30"/>
        <w:jc w:val="left"/>
      </w:pPr>
      <w:r>
        <w:rPr>
          <w:rFonts w:eastAsia="inter" w:cs="inter" w:ascii="inter" w:hAnsi="inter"/>
          <w:b/>
          <w:color w:val="000000"/>
          <w:sz w:val="24"/>
        </w:rPr>
        <w:t xml:space="preserve">Section 8.02 Revenue Recognition and Management</w:t>
      </w:r>
    </w:p>
    <w:p>
      <w:pPr>
        <w:spacing w:line="360" w:after="210" w:lineRule="auto"/>
      </w:pPr>
      <w:r>
        <w:rPr>
          <w:rFonts w:eastAsia="inter" w:cs="inter" w:ascii="inter" w:hAnsi="inter"/>
          <w:b/>
          <w:color w:val="000000"/>
        </w:rPr>
        <w:t xml:space="preserve">Service Revenue:</w:t>
      </w:r>
      <w:r>
        <w:rPr>
          <w:rFonts w:eastAsia="inter" w:cs="inter" w:ascii="inter" w:hAnsi="inter"/>
          <w:color w:val="000000"/>
        </w:rPr>
        <w:t xml:space="preserve"> Revenue from Impact Offer delivery shall be recognized:</w:t>
      </w:r>
    </w:p>
    <w:p>
      <w:pPr>
        <w:numPr>
          <w:ilvl w:val="0"/>
          <w:numId w:val="32"/>
        </w:numPr>
        <w:spacing w:line="360" w:before="105" w:after="105" w:lineRule="auto"/>
      </w:pPr>
      <w:r>
        <w:rPr>
          <w:rFonts w:eastAsia="inter" w:cs="inter" w:ascii="inter" w:hAnsi="inter"/>
          <w:color w:val="000000"/>
          <w:sz w:val="21"/>
        </w:rPr>
        <w:t xml:space="preserve">Upon milestone completion and client acceptance according to smart contract terms</w:t>
      </w:r>
    </w:p>
    <w:p>
      <w:pPr>
        <w:numPr>
          <w:ilvl w:val="0"/>
          <w:numId w:val="32"/>
        </w:numPr>
        <w:spacing w:line="360" w:before="105" w:after="105" w:lineRule="auto"/>
      </w:pPr>
      <w:r>
        <w:rPr>
          <w:rFonts w:eastAsia="inter" w:cs="inter" w:ascii="inter" w:hAnsi="inter"/>
          <w:color w:val="000000"/>
          <w:sz w:val="21"/>
        </w:rPr>
        <w:t xml:space="preserve">In JULZ tokens automatically transferred to MECO multisig wallet</w:t>
      </w:r>
    </w:p>
    <w:p>
      <w:pPr>
        <w:numPr>
          <w:ilvl w:val="0"/>
          <w:numId w:val="32"/>
        </w:numPr>
        <w:spacing w:line="360" w:before="105" w:after="105" w:lineRule="auto"/>
      </w:pPr>
      <w:r>
        <w:rPr>
          <w:rFonts w:eastAsia="inter" w:cs="inter" w:ascii="inter" w:hAnsi="inter"/>
          <w:color w:val="000000"/>
          <w:sz w:val="21"/>
        </w:rPr>
        <w:t xml:space="preserve">With simultaneous PPT token allocation based on faction service delivery categories</w:t>
      </w:r>
    </w:p>
    <w:p>
      <w:pPr>
        <w:numPr>
          <w:ilvl w:val="0"/>
          <w:numId w:val="32"/>
        </w:numPr>
        <w:spacing w:line="360" w:before="105" w:after="105" w:lineRule="auto"/>
      </w:pPr>
      <w:r>
        <w:rPr>
          <w:rFonts w:eastAsia="inter" w:cs="inter" w:ascii="inter" w:hAnsi="inter"/>
          <w:color w:val="000000"/>
          <w:sz w:val="21"/>
        </w:rPr>
        <w:t xml:space="preserve">Subject to quality assurance verification and client satisfaction confirmation</w:t>
      </w:r>
    </w:p>
    <w:p>
      <w:pPr>
        <w:spacing w:line="360" w:after="210" w:lineRule="auto"/>
      </w:pPr>
      <w:r>
        <w:rPr>
          <w:rFonts w:eastAsia="inter" w:cs="inter" w:ascii="inter" w:hAnsi="inter"/>
          <w:b/>
          <w:color w:val="000000"/>
        </w:rPr>
        <w:t xml:space="preserve">Other Revenue:</w:t>
      </w:r>
      <w:r>
        <w:rPr>
          <w:rFonts w:eastAsia="inter" w:cs="inter" w:ascii="inter" w:hAnsi="inter"/>
          <w:color w:val="000000"/>
        </w:rPr>
        <w:t xml:space="preserve"> Additional revenue sources may include:</w:t>
      </w:r>
    </w:p>
    <w:p>
      <w:pPr>
        <w:numPr>
          <w:ilvl w:val="0"/>
          <w:numId w:val="33"/>
        </w:numPr>
        <w:spacing w:line="360" w:before="105" w:after="105" w:lineRule="auto"/>
      </w:pPr>
      <w:r>
        <w:rPr>
          <w:rFonts w:eastAsia="inter" w:cs="inter" w:ascii="inter" w:hAnsi="inter"/>
          <w:color w:val="000000"/>
          <w:sz w:val="21"/>
        </w:rPr>
        <w:t xml:space="preserve">Consulting services outside the formal Impact Offer process</w:t>
      </w:r>
    </w:p>
    <w:p>
      <w:pPr>
        <w:numPr>
          <w:ilvl w:val="0"/>
          <w:numId w:val="33"/>
        </w:numPr>
        <w:spacing w:line="360" w:before="105" w:after="105" w:lineRule="auto"/>
      </w:pPr>
      <w:r>
        <w:rPr>
          <w:rFonts w:eastAsia="inter" w:cs="inter" w:ascii="inter" w:hAnsi="inter"/>
          <w:color w:val="000000"/>
          <w:sz w:val="21"/>
        </w:rPr>
        <w:t xml:space="preserve">Licensing of MECO-developed intellectual property or methodologies</w:t>
      </w:r>
    </w:p>
    <w:p>
      <w:pPr>
        <w:numPr>
          <w:ilvl w:val="0"/>
          <w:numId w:val="33"/>
        </w:numPr>
        <w:spacing w:line="360" w:before="105" w:after="105" w:lineRule="auto"/>
      </w:pPr>
      <w:r>
        <w:rPr>
          <w:rFonts w:eastAsia="inter" w:cs="inter" w:ascii="inter" w:hAnsi="inter"/>
          <w:color w:val="000000"/>
          <w:sz w:val="21"/>
        </w:rPr>
        <w:t xml:space="preserve">Strategic partnerships and revenue sharing arrangements</w:t>
      </w:r>
    </w:p>
    <w:p>
      <w:pPr>
        <w:numPr>
          <w:ilvl w:val="0"/>
          <w:numId w:val="33"/>
        </w:numPr>
        <w:spacing w:line="360" w:before="105" w:after="105" w:lineRule="auto"/>
      </w:pPr>
      <w:r>
        <w:rPr>
          <w:rFonts w:eastAsia="inter" w:cs="inter" w:ascii="inter" w:hAnsi="inter"/>
          <w:color w:val="000000"/>
          <w:sz w:val="21"/>
        </w:rPr>
        <w:t xml:space="preserve">Investment returns on MECO treasury management activities</w:t>
      </w:r>
    </w:p>
    <w:p>
      <w:pPr>
        <w:spacing w:line="360" w:before="315" w:after="105" w:lineRule="auto"/>
        <w:ind w:left="-30"/>
        <w:jc w:val="left"/>
      </w:pPr>
      <w:r>
        <w:rPr>
          <w:rFonts w:eastAsia="inter" w:cs="inter" w:ascii="inter" w:hAnsi="inter"/>
          <w:b/>
          <w:color w:val="000000"/>
          <w:sz w:val="24"/>
        </w:rPr>
        <w:t xml:space="preserve">Section 8.03 Operating Expenses and Cost Management</w:t>
      </w:r>
    </w:p>
    <w:p>
      <w:pPr>
        <w:spacing w:line="360" w:after="210" w:lineRule="auto"/>
      </w:pPr>
      <w:r>
        <w:rPr>
          <w:rFonts w:eastAsia="inter" w:cs="inter" w:ascii="inter" w:hAnsi="inter"/>
          <w:b/>
          <w:color w:val="000000"/>
        </w:rPr>
        <w:t xml:space="preserve">Authorized Expenses:</w:t>
      </w:r>
      <w:r>
        <w:rPr>
          <w:rFonts w:eastAsia="inter" w:cs="inter" w:ascii="inter" w:hAnsi="inter"/>
          <w:color w:val="000000"/>
        </w:rPr>
        <w:t xml:space="preserve"> MECO may incur reasonable operating expenses including:</w:t>
      </w:r>
    </w:p>
    <w:p>
      <w:pPr>
        <w:numPr>
          <w:ilvl w:val="0"/>
          <w:numId w:val="34"/>
        </w:numPr>
        <w:spacing w:line="360" w:before="105" w:after="105" w:lineRule="auto"/>
      </w:pPr>
      <w:r>
        <w:rPr>
          <w:rFonts w:eastAsia="inter" w:cs="inter" w:ascii="inter" w:hAnsi="inter"/>
          <w:color w:val="000000"/>
          <w:sz w:val="21"/>
        </w:rPr>
        <w:t xml:space="preserve">Professional services (legal, accounting, technical consulting)</w:t>
      </w:r>
    </w:p>
    <w:p>
      <w:pPr>
        <w:numPr>
          <w:ilvl w:val="0"/>
          <w:numId w:val="34"/>
        </w:numPr>
        <w:spacing w:line="360" w:before="105" w:after="105" w:lineRule="auto"/>
      </w:pPr>
      <w:r>
        <w:rPr>
          <w:rFonts w:eastAsia="inter" w:cs="inter" w:ascii="inter" w:hAnsi="inter"/>
          <w:color w:val="000000"/>
          <w:sz w:val="21"/>
        </w:rPr>
        <w:t xml:space="preserve">Technology infrastructure and software licensing</w:t>
      </w:r>
    </w:p>
    <w:p>
      <w:pPr>
        <w:numPr>
          <w:ilvl w:val="0"/>
          <w:numId w:val="34"/>
        </w:numPr>
        <w:spacing w:line="360" w:before="105" w:after="105" w:lineRule="auto"/>
      </w:pPr>
      <w:r>
        <w:rPr>
          <w:rFonts w:eastAsia="inter" w:cs="inter" w:ascii="inter" w:hAnsi="inter"/>
          <w:color w:val="000000"/>
          <w:sz w:val="21"/>
        </w:rPr>
        <w:t xml:space="preserve">Marketing and business development activities</w:t>
      </w:r>
    </w:p>
    <w:p>
      <w:pPr>
        <w:numPr>
          <w:ilvl w:val="0"/>
          <w:numId w:val="34"/>
        </w:numPr>
        <w:spacing w:line="360" w:before="105" w:after="105" w:lineRule="auto"/>
      </w:pPr>
      <w:r>
        <w:rPr>
          <w:rFonts w:eastAsia="inter" w:cs="inter" w:ascii="inter" w:hAnsi="inter"/>
          <w:color w:val="000000"/>
          <w:sz w:val="21"/>
        </w:rPr>
        <w:t xml:space="preserve">Founding Member compensation and contractor payments</w:t>
      </w:r>
    </w:p>
    <w:p>
      <w:pPr>
        <w:numPr>
          <w:ilvl w:val="0"/>
          <w:numId w:val="34"/>
        </w:numPr>
        <w:spacing w:line="360" w:before="105" w:after="105" w:lineRule="auto"/>
      </w:pPr>
      <w:r>
        <w:rPr>
          <w:rFonts w:eastAsia="inter" w:cs="inter" w:ascii="inter" w:hAnsi="inter"/>
          <w:color w:val="000000"/>
          <w:sz w:val="21"/>
        </w:rPr>
        <w:t xml:space="preserve">Insurance, regulatory compliance, and business licensing fees</w:t>
      </w:r>
    </w:p>
    <w:p>
      <w:pPr>
        <w:spacing w:line="360" w:after="210" w:lineRule="auto"/>
      </w:pPr>
      <w:r>
        <w:rPr>
          <w:rFonts w:eastAsia="inter" w:cs="inter" w:ascii="inter" w:hAnsi="inter"/>
          <w:b/>
          <w:color w:val="000000"/>
        </w:rPr>
        <w:t xml:space="preserve">Expense Authorization:</w:t>
      </w:r>
      <w:r>
        <w:rPr>
          <w:rFonts w:eastAsia="inter" w:cs="inter" w:ascii="inter" w:hAnsi="inter"/>
          <w:color w:val="000000"/>
        </w:rPr>
        <w:t xml:space="preserve"> Operating expenses require approval according to multisig thresholds specified in Article V, with annual budget planning and quarterly review processes.</w:t>
      </w:r>
    </w:p>
    <w:p>
      <w:pPr>
        <w:spacing w:line="360" w:before="315" w:after="105" w:lineRule="auto"/>
        <w:ind w:left="-30"/>
        <w:jc w:val="left"/>
      </w:pPr>
      <w:r>
        <w:rPr>
          <w:rFonts w:eastAsia="inter" w:cs="inter" w:ascii="inter" w:hAnsi="inter"/>
          <w:b/>
          <w:color w:val="000000"/>
          <w:sz w:val="24"/>
        </w:rPr>
        <w:t xml:space="preserve">Section 8.04 Profit Distribution and Founders Reserve</w:t>
      </w:r>
    </w:p>
    <w:p>
      <w:pPr>
        <w:spacing w:line="360" w:after="210" w:lineRule="auto"/>
      </w:pPr>
      <w:r>
        <w:rPr>
          <w:rFonts w:eastAsia="inter" w:cs="inter" w:ascii="inter" w:hAnsi="inter"/>
          <w:b/>
          <w:color w:val="000000"/>
        </w:rPr>
        <w:t xml:space="preserve">Base Compensation:</w:t>
      </w:r>
      <w:r>
        <w:rPr>
          <w:rFonts w:eastAsia="inter" w:cs="inter" w:ascii="inter" w:hAnsi="inter"/>
          <w:color w:val="000000"/>
        </w:rPr>
        <w:t xml:space="preserve"> Founding Members shall receive compensation for services rendered according to:</w:t>
      </w:r>
    </w:p>
    <w:p>
      <w:pPr>
        <w:numPr>
          <w:ilvl w:val="0"/>
          <w:numId w:val="35"/>
        </w:numPr>
        <w:spacing w:line="360" w:before="105" w:after="105" w:lineRule="auto"/>
      </w:pPr>
      <w:r>
        <w:rPr>
          <w:rFonts w:eastAsia="inter" w:cs="inter" w:ascii="inter" w:hAnsi="inter"/>
          <w:color w:val="000000"/>
          <w:sz w:val="21"/>
        </w:rPr>
        <w:t xml:space="preserve">Market rates for comparable professional services</w:t>
      </w:r>
    </w:p>
    <w:p>
      <w:pPr>
        <w:numPr>
          <w:ilvl w:val="0"/>
          <w:numId w:val="35"/>
        </w:numPr>
        <w:spacing w:line="360" w:before="105" w:after="105" w:lineRule="auto"/>
      </w:pPr>
      <w:r>
        <w:rPr>
          <w:rFonts w:eastAsia="inter" w:cs="inter" w:ascii="inter" w:hAnsi="inter"/>
          <w:color w:val="000000"/>
          <w:sz w:val="21"/>
        </w:rPr>
        <w:t xml:space="preserve">Individual contribution levels and expertise provided</w:t>
      </w:r>
    </w:p>
    <w:p>
      <w:pPr>
        <w:numPr>
          <w:ilvl w:val="0"/>
          <w:numId w:val="35"/>
        </w:numPr>
        <w:spacing w:line="360" w:before="105" w:after="105" w:lineRule="auto"/>
      </w:pPr>
      <w:r>
        <w:rPr>
          <w:rFonts w:eastAsia="inter" w:cs="inter" w:ascii="inter" w:hAnsi="inter"/>
          <w:color w:val="000000"/>
          <w:sz w:val="21"/>
        </w:rPr>
        <w:t xml:space="preserve">Project complexity and client value delivered</w:t>
      </w:r>
    </w:p>
    <w:p>
      <w:pPr>
        <w:numPr>
          <w:ilvl w:val="0"/>
          <w:numId w:val="35"/>
        </w:numPr>
        <w:spacing w:line="360" w:before="105" w:after="105" w:lineRule="auto"/>
      </w:pPr>
      <w:r>
        <w:rPr>
          <w:rFonts w:eastAsia="inter" w:cs="inter" w:ascii="inter" w:hAnsi="inter"/>
          <w:color w:val="000000"/>
          <w:sz w:val="21"/>
        </w:rPr>
        <w:t xml:space="preserve">Time commitment and operational responsibility assumed</w:t>
      </w:r>
    </w:p>
    <w:p>
      <w:pPr>
        <w:spacing w:line="360" w:after="210" w:lineRule="auto"/>
      </w:pPr>
      <w:r>
        <w:rPr>
          <w:rFonts w:eastAsia="inter" w:cs="inter" w:ascii="inter" w:hAnsi="inter"/>
          <w:b/>
          <w:color w:val="000000"/>
        </w:rPr>
        <w:t xml:space="preserve">Founders Reserve Bonus:</w:t>
      </w:r>
      <w:r>
        <w:rPr>
          <w:rFonts w:eastAsia="inter" w:cs="inter" w:ascii="inter" w:hAnsi="inter"/>
          <w:color w:val="000000"/>
        </w:rPr>
        <w:t xml:space="preserve"> </w:t>
      </w:r>
      <w:r>
        <w:rPr>
          <w:rFonts w:eastAsia="inter" w:cs="inter" w:ascii="inter" w:hAnsi="inter"/>
          <w:b/>
          <w:color w:val="000000"/>
        </w:rPr>
        <w:t xml:space="preserve">[5-15%]</w:t>
      </w:r>
      <w:r>
        <w:rPr>
          <w:rFonts w:eastAsia="inter" w:cs="inter" w:ascii="inter" w:hAnsi="inter"/>
          <w:color w:val="000000"/>
        </w:rPr>
        <w:t xml:space="preserve"> of net quarterly revenue shall be allocated to Founders Reserve Fund for distribution based on:</w:t>
      </w:r>
    </w:p>
    <w:p>
      <w:pPr>
        <w:numPr>
          <w:ilvl w:val="0"/>
          <w:numId w:val="36"/>
        </w:numPr>
        <w:spacing w:line="360" w:before="105" w:after="105" w:lineRule="auto"/>
      </w:pPr>
      <w:r>
        <w:rPr>
          <w:rFonts w:eastAsia="inter" w:cs="inter" w:ascii="inter" w:hAnsi="inter"/>
          <w:b/>
          <w:color w:val="000000"/>
          <w:sz w:val="21"/>
        </w:rPr>
        <w:t xml:space="preserve">Proportional Ownership:</w:t>
      </w:r>
      <w:r>
        <w:rPr>
          <w:rFonts w:eastAsia="inter" w:cs="inter" w:ascii="inter" w:hAnsi="inter"/>
          <w:color w:val="000000"/>
          <w:sz w:val="21"/>
        </w:rPr>
        <w:t xml:space="preserve"> Distribution according to ownership percentages specified in Section 3.01</w:t>
      </w:r>
    </w:p>
    <w:p>
      <w:pPr>
        <w:numPr>
          <w:ilvl w:val="0"/>
          <w:numId w:val="36"/>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Additional allocation based on individual contribution quality and client satisfaction</w:t>
      </w:r>
    </w:p>
    <w:p>
      <w:pPr>
        <w:numPr>
          <w:ilvl w:val="0"/>
          <w:numId w:val="36"/>
        </w:numPr>
        <w:spacing w:line="360" w:before="105" w:after="105" w:lineRule="auto"/>
      </w:pPr>
      <w:r>
        <w:rPr>
          <w:rFonts w:eastAsia="inter" w:cs="inter" w:ascii="inter" w:hAnsi="inter"/>
          <w:b/>
          <w:color w:val="000000"/>
          <w:sz w:val="21"/>
        </w:rPr>
        <w:t xml:space="preserve">Vesting Schedule:</w:t>
      </w:r>
      <w:r>
        <w:rPr>
          <w:rFonts w:eastAsia="inter" w:cs="inter" w:ascii="inter" w:hAnsi="inter"/>
          <w:color w:val="000000"/>
          <w:sz w:val="21"/>
        </w:rPr>
        <w:t xml:space="preserve"> [Time period] vesting to incentivize long-term commitment and business sustainability</w:t>
      </w:r>
    </w:p>
    <w:p>
      <w:pPr>
        <w:numPr>
          <w:ilvl w:val="0"/>
          <w:numId w:val="36"/>
        </w:numPr>
        <w:spacing w:line="360" w:before="105" w:after="105" w:lineRule="auto"/>
      </w:pPr>
      <w:r>
        <w:rPr>
          <w:rFonts w:eastAsia="inter" w:cs="inter" w:ascii="inter" w:hAnsi="inter"/>
          <w:b/>
          <w:color w:val="000000"/>
          <w:sz w:val="21"/>
        </w:rPr>
        <w:t xml:space="preserve">Reinvestment Option:</w:t>
      </w:r>
      <w:r>
        <w:rPr>
          <w:rFonts w:eastAsia="inter" w:cs="inter" w:ascii="inter" w:hAnsi="inter"/>
          <w:color w:val="000000"/>
          <w:sz w:val="21"/>
        </w:rPr>
        <w:t xml:space="preserve"> Founding Members may elect to reinvest distributions for increased ownership percentage</w:t>
      </w:r>
    </w:p>
    <w:p>
      <w:pPr>
        <w:spacing w:line="360" w:after="210" w:lineRule="auto"/>
      </w:pPr>
      <w:r>
        <w:rPr>
          <w:rFonts w:eastAsia="inter" w:cs="inter" w:ascii="inter" w:hAnsi="inter"/>
          <w:b/>
          <w:color w:val="000000"/>
        </w:rPr>
        <w:t xml:space="preserve">PPT to COMM Conversion:</w:t>
      </w:r>
      <w:r>
        <w:rPr>
          <w:rFonts w:eastAsia="inter" w:cs="inter" w:ascii="inter" w:hAnsi="inter"/>
          <w:color w:val="000000"/>
        </w:rPr>
        <w:t xml:space="preserve"> Founding Members may participate in quarterly C3 Alliance conversion windows to:</w:t>
      </w:r>
    </w:p>
    <w:p>
      <w:pPr>
        <w:numPr>
          <w:ilvl w:val="0"/>
          <w:numId w:val="37"/>
        </w:numPr>
        <w:spacing w:line="360" w:before="105" w:after="105" w:lineRule="auto"/>
      </w:pPr>
      <w:r>
        <w:rPr>
          <w:rFonts w:eastAsia="inter" w:cs="inter" w:ascii="inter" w:hAnsi="inter"/>
          <w:color w:val="000000"/>
          <w:sz w:val="21"/>
        </w:rPr>
        <w:t xml:space="preserve">Burn accumulated PPT tokens for COMM conversion</w:t>
      </w:r>
    </w:p>
    <w:p>
      <w:pPr>
        <w:numPr>
          <w:ilvl w:val="0"/>
          <w:numId w:val="37"/>
        </w:numPr>
        <w:spacing w:line="360" w:before="105" w:after="105" w:lineRule="auto"/>
      </w:pPr>
      <w:r>
        <w:rPr>
          <w:rFonts w:eastAsia="inter" w:cs="inter" w:ascii="inter" w:hAnsi="inter"/>
          <w:color w:val="000000"/>
          <w:sz w:val="21"/>
        </w:rPr>
        <w:t xml:space="preserve">Participate in C3 surplus refund and deficit billing processes</w:t>
      </w:r>
    </w:p>
    <w:p>
      <w:pPr>
        <w:numPr>
          <w:ilvl w:val="0"/>
          <w:numId w:val="37"/>
        </w:numPr>
        <w:spacing w:line="360" w:before="105" w:after="105" w:lineRule="auto"/>
      </w:pPr>
      <w:r>
        <w:rPr>
          <w:rFonts w:eastAsia="inter" w:cs="inter" w:ascii="inter" w:hAnsi="inter"/>
          <w:color w:val="000000"/>
          <w:sz w:val="21"/>
        </w:rPr>
        <w:t xml:space="preserve">Maintain alignment with cooperative principles and Alliance ecosystem</w:t>
      </w:r>
    </w:p>
    <w:p>
      <w:pPr>
        <w:numPr>
          <w:ilvl w:val="0"/>
          <w:numId w:val="37"/>
        </w:numPr>
        <w:spacing w:line="360" w:before="105" w:after="105" w:lineRule="auto"/>
      </w:pPr>
      <w:r>
        <w:rPr>
          <w:rFonts w:eastAsia="inter" w:cs="inter" w:ascii="inter" w:hAnsi="inter"/>
          <w:color w:val="000000"/>
          <w:sz w:val="21"/>
        </w:rPr>
        <w:t xml:space="preserve">Balance individual MECO success with broader community benefit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INTELLECTUAL PROPERTY AND CONFIDENTIALITY</w:t>
      </w:r>
    </w:p>
    <w:p>
      <w:pPr>
        <w:spacing w:line="360" w:before="315" w:after="105" w:lineRule="auto"/>
        <w:ind w:left="-30"/>
        <w:jc w:val="left"/>
      </w:pPr>
      <w:r>
        <w:rPr>
          <w:rFonts w:eastAsia="inter" w:cs="inter" w:ascii="inter" w:hAnsi="inter"/>
          <w:b/>
          <w:color w:val="000000"/>
          <w:sz w:val="24"/>
        </w:rPr>
        <w:t xml:space="preserve">Section 9.01 Intellectual Property Ownership</w:t>
      </w:r>
    </w:p>
    <w:p>
      <w:pPr>
        <w:spacing w:line="360" w:after="210" w:lineRule="auto"/>
      </w:pPr>
      <w:r>
        <w:rPr>
          <w:rFonts w:eastAsia="inter" w:cs="inter" w:ascii="inter" w:hAnsi="inter"/>
          <w:b/>
          <w:color w:val="000000"/>
        </w:rPr>
        <w:t xml:space="preserve">MECO-Developed IP:</w:t>
      </w:r>
      <w:r>
        <w:rPr>
          <w:rFonts w:eastAsia="inter" w:cs="inter" w:ascii="inter" w:hAnsi="inter"/>
          <w:color w:val="000000"/>
        </w:rPr>
        <w:t xml:space="preserve"> Intellectual property developed by MECO during service delivery shall be owned according to:</w:t>
      </w:r>
    </w:p>
    <w:p>
      <w:pPr>
        <w:numPr>
          <w:ilvl w:val="0"/>
          <w:numId w:val="38"/>
        </w:numPr>
        <w:spacing w:line="360" w:before="105" w:after="105" w:lineRule="auto"/>
      </w:pPr>
      <w:r>
        <w:rPr>
          <w:rFonts w:eastAsia="inter" w:cs="inter" w:ascii="inter" w:hAnsi="inter"/>
          <w:b/>
          <w:color w:val="000000"/>
          <w:sz w:val="21"/>
        </w:rPr>
        <w:t xml:space="preserve">Client Work Product:</w:t>
      </w:r>
      <w:r>
        <w:rPr>
          <w:rFonts w:eastAsia="inter" w:cs="inter" w:ascii="inter" w:hAnsi="inter"/>
          <w:color w:val="000000"/>
          <w:sz w:val="21"/>
        </w:rPr>
        <w:t xml:space="preserve"> Ownership transfers to clients according to contract terms</w:t>
      </w:r>
    </w:p>
    <w:p>
      <w:pPr>
        <w:numPr>
          <w:ilvl w:val="0"/>
          <w:numId w:val="38"/>
        </w:numPr>
        <w:spacing w:line="360" w:before="105" w:after="105" w:lineRule="auto"/>
      </w:pPr>
      <w:r>
        <w:rPr>
          <w:rFonts w:eastAsia="inter" w:cs="inter" w:ascii="inter" w:hAnsi="inter"/>
          <w:b/>
          <w:color w:val="000000"/>
          <w:sz w:val="21"/>
        </w:rPr>
        <w:t xml:space="preserve">General Methodologies:</w:t>
      </w:r>
      <w:r>
        <w:rPr>
          <w:rFonts w:eastAsia="inter" w:cs="inter" w:ascii="inter" w:hAnsi="inter"/>
          <w:color w:val="000000"/>
          <w:sz w:val="21"/>
        </w:rPr>
        <w:t xml:space="preserve"> MECO retains ownership of broadly applicable processes and frameworks</w:t>
      </w:r>
    </w:p>
    <w:p>
      <w:pPr>
        <w:numPr>
          <w:ilvl w:val="0"/>
          <w:numId w:val="38"/>
        </w:numPr>
        <w:spacing w:line="360" w:before="105" w:after="105" w:lineRule="auto"/>
      </w:pPr>
      <w:r>
        <w:rPr>
          <w:rFonts w:eastAsia="inter" w:cs="inter" w:ascii="inter" w:hAnsi="inter"/>
          <w:b/>
          <w:color w:val="000000"/>
          <w:sz w:val="21"/>
        </w:rPr>
        <w:t xml:space="preserve">Open Source Contributions:</w:t>
      </w:r>
      <w:r>
        <w:rPr>
          <w:rFonts w:eastAsia="inter" w:cs="inter" w:ascii="inter" w:hAnsi="inter"/>
          <w:color w:val="000000"/>
          <w:sz w:val="21"/>
        </w:rPr>
        <w:t xml:space="preserve"> Alliance-beneficial innovations released to commons with appropriate attribution</w:t>
      </w:r>
    </w:p>
    <w:p>
      <w:pPr>
        <w:numPr>
          <w:ilvl w:val="0"/>
          <w:numId w:val="38"/>
        </w:numPr>
        <w:spacing w:line="360" w:before="105" w:after="105" w:lineRule="auto"/>
      </w:pPr>
      <w:r>
        <w:rPr>
          <w:rFonts w:eastAsia="inter" w:cs="inter" w:ascii="inter" w:hAnsi="inter"/>
          <w:b/>
          <w:color w:val="000000"/>
          <w:sz w:val="21"/>
        </w:rPr>
        <w:t xml:space="preserve">Proprietary Trade Secrets:</w:t>
      </w:r>
      <w:r>
        <w:rPr>
          <w:rFonts w:eastAsia="inter" w:cs="inter" w:ascii="inter" w:hAnsi="inter"/>
          <w:color w:val="000000"/>
          <w:sz w:val="21"/>
        </w:rPr>
        <w:t xml:space="preserve"> MECO maintains confidential competitive advantages and specialized expertise</w:t>
      </w:r>
    </w:p>
    <w:p>
      <w:pPr>
        <w:spacing w:line="360" w:after="210" w:lineRule="auto"/>
      </w:pPr>
      <w:r>
        <w:rPr>
          <w:rFonts w:eastAsia="inter" w:cs="inter" w:ascii="inter" w:hAnsi="inter"/>
          <w:b/>
          <w:color w:val="000000"/>
        </w:rPr>
        <w:t xml:space="preserve">Pre-Existing IP:</w:t>
      </w:r>
      <w:r>
        <w:rPr>
          <w:rFonts w:eastAsia="inter" w:cs="inter" w:ascii="inter" w:hAnsi="inter"/>
          <w:color w:val="000000"/>
        </w:rPr>
        <w:t xml:space="preserve"> Founding Members retain ownership of intellectual property contributed to MECO formation, with:</w:t>
      </w:r>
    </w:p>
    <w:p>
      <w:pPr>
        <w:numPr>
          <w:ilvl w:val="0"/>
          <w:numId w:val="39"/>
        </w:numPr>
        <w:spacing w:line="360" w:before="105" w:after="105" w:lineRule="auto"/>
      </w:pPr>
      <w:r>
        <w:rPr>
          <w:rFonts w:eastAsia="inter" w:cs="inter" w:ascii="inter" w:hAnsi="inter"/>
          <w:color w:val="000000"/>
          <w:sz w:val="21"/>
        </w:rPr>
        <w:t xml:space="preserve">License grants enabling MECO use for business purposes</w:t>
      </w:r>
    </w:p>
    <w:p>
      <w:pPr>
        <w:numPr>
          <w:ilvl w:val="0"/>
          <w:numId w:val="39"/>
        </w:numPr>
        <w:spacing w:line="360" w:before="105" w:after="105" w:lineRule="auto"/>
      </w:pPr>
      <w:r>
        <w:rPr>
          <w:rFonts w:eastAsia="inter" w:cs="inter" w:ascii="inter" w:hAnsi="inter"/>
          <w:color w:val="000000"/>
          <w:sz w:val="21"/>
        </w:rPr>
        <w:t xml:space="preserve">Protection of individual member proprietary interests</w:t>
      </w:r>
    </w:p>
    <w:p>
      <w:pPr>
        <w:numPr>
          <w:ilvl w:val="0"/>
          <w:numId w:val="39"/>
        </w:numPr>
        <w:spacing w:line="360" w:before="105" w:after="105" w:lineRule="auto"/>
      </w:pPr>
      <w:r>
        <w:rPr>
          <w:rFonts w:eastAsia="inter" w:cs="inter" w:ascii="inter" w:hAnsi="inter"/>
          <w:color w:val="000000"/>
          <w:sz w:val="21"/>
        </w:rPr>
        <w:t xml:space="preserve">Fair compensation for valuable IP contributions to MECO success</w:t>
      </w:r>
    </w:p>
    <w:p>
      <w:pPr>
        <w:numPr>
          <w:ilvl w:val="0"/>
          <w:numId w:val="39"/>
        </w:numPr>
        <w:spacing w:line="360" w:before="105" w:after="105" w:lineRule="auto"/>
      </w:pPr>
      <w:r>
        <w:rPr>
          <w:rFonts w:eastAsia="inter" w:cs="inter" w:ascii="inter" w:hAnsi="inter"/>
          <w:color w:val="000000"/>
          <w:sz w:val="21"/>
        </w:rPr>
        <w:t xml:space="preserve">Clear documentation preventing future disputes or confusion</w:t>
      </w:r>
    </w:p>
    <w:p>
      <w:pPr>
        <w:spacing w:line="360" w:before="315" w:after="105" w:lineRule="auto"/>
        <w:ind w:left="-30"/>
        <w:jc w:val="left"/>
      </w:pPr>
      <w:r>
        <w:rPr>
          <w:rFonts w:eastAsia="inter" w:cs="inter" w:ascii="inter" w:hAnsi="inter"/>
          <w:b/>
          <w:color w:val="000000"/>
          <w:sz w:val="24"/>
        </w:rPr>
        <w:t xml:space="preserve">Section 9.02 Confidentiality and Data Protection</w:t>
      </w:r>
    </w:p>
    <w:p>
      <w:pPr>
        <w:spacing w:line="360" w:after="210" w:lineRule="auto"/>
      </w:pPr>
      <w:r>
        <w:rPr>
          <w:rFonts w:eastAsia="inter" w:cs="inter" w:ascii="inter" w:hAnsi="inter"/>
          <w:b/>
          <w:color w:val="000000"/>
        </w:rPr>
        <w:t xml:space="preserve">Client Confidentiality:</w:t>
      </w:r>
      <w:r>
        <w:rPr>
          <w:rFonts w:eastAsia="inter" w:cs="inter" w:ascii="inter" w:hAnsi="inter"/>
          <w:color w:val="000000"/>
        </w:rPr>
        <w:t xml:space="preserve"> MECO shall maintain strict confidentiality of:</w:t>
      </w:r>
    </w:p>
    <w:p>
      <w:pPr>
        <w:numPr>
          <w:ilvl w:val="0"/>
          <w:numId w:val="40"/>
        </w:numPr>
        <w:spacing w:line="360" w:before="105" w:after="105" w:lineRule="auto"/>
      </w:pPr>
      <w:r>
        <w:rPr>
          <w:rFonts w:eastAsia="inter" w:cs="inter" w:ascii="inter" w:hAnsi="inter"/>
          <w:color w:val="000000"/>
          <w:sz w:val="21"/>
        </w:rPr>
        <w:t xml:space="preserve">Client strategic information, business plans, and competitive data</w:t>
      </w:r>
    </w:p>
    <w:p>
      <w:pPr>
        <w:numPr>
          <w:ilvl w:val="0"/>
          <w:numId w:val="40"/>
        </w:numPr>
        <w:spacing w:line="360" w:before="105" w:after="105" w:lineRule="auto"/>
      </w:pPr>
      <w:r>
        <w:rPr>
          <w:rFonts w:eastAsia="inter" w:cs="inter" w:ascii="inter" w:hAnsi="inter"/>
          <w:color w:val="000000"/>
          <w:sz w:val="21"/>
        </w:rPr>
        <w:t xml:space="preserve">Member personal information and identity details beyond public Alliance requirements</w:t>
      </w:r>
    </w:p>
    <w:p>
      <w:pPr>
        <w:numPr>
          <w:ilvl w:val="0"/>
          <w:numId w:val="40"/>
        </w:numPr>
        <w:spacing w:line="360" w:before="105" w:after="105" w:lineRule="auto"/>
      </w:pPr>
      <w:r>
        <w:rPr>
          <w:rFonts w:eastAsia="inter" w:cs="inter" w:ascii="inter" w:hAnsi="inter"/>
          <w:color w:val="000000"/>
          <w:sz w:val="21"/>
        </w:rPr>
        <w:t xml:space="preserve">Financial information and performance metrics not subject to Alliance transparency requirements</w:t>
      </w:r>
    </w:p>
    <w:p>
      <w:pPr>
        <w:numPr>
          <w:ilvl w:val="0"/>
          <w:numId w:val="40"/>
        </w:numPr>
        <w:spacing w:line="360" w:before="105" w:after="105" w:lineRule="auto"/>
      </w:pPr>
      <w:r>
        <w:rPr>
          <w:rFonts w:eastAsia="inter" w:cs="inter" w:ascii="inter" w:hAnsi="inter"/>
          <w:color w:val="000000"/>
          <w:sz w:val="21"/>
        </w:rPr>
        <w:t xml:space="preserve">Technical specifications and security details that could compromise client systems</w:t>
      </w:r>
    </w:p>
    <w:p>
      <w:pPr>
        <w:spacing w:line="360" w:after="210" w:lineRule="auto"/>
      </w:pPr>
      <w:r>
        <w:rPr>
          <w:rFonts w:eastAsia="inter" w:cs="inter" w:ascii="inter" w:hAnsi="inter"/>
          <w:b/>
          <w:color w:val="000000"/>
        </w:rPr>
        <w:t xml:space="preserve">Selective Disclosure Implementation:</w:t>
      </w:r>
      <w:r>
        <w:rPr>
          <w:rFonts w:eastAsia="inter" w:cs="inter" w:ascii="inter" w:hAnsi="inter"/>
          <w:color w:val="000000"/>
        </w:rPr>
        <w:t xml:space="preserve"> Using Midnight Network privacy technology, MECO shall:</w:t>
      </w:r>
    </w:p>
    <w:p>
      <w:pPr>
        <w:numPr>
          <w:ilvl w:val="0"/>
          <w:numId w:val="41"/>
        </w:numPr>
        <w:spacing w:line="360" w:before="105" w:after="105" w:lineRule="auto"/>
      </w:pPr>
      <w:r>
        <w:rPr>
          <w:rFonts w:eastAsia="inter" w:cs="inter" w:ascii="inter" w:hAnsi="inter"/>
          <w:color w:val="000000"/>
          <w:sz w:val="21"/>
        </w:rPr>
        <w:t xml:space="preserve">Protect business-sensitive information during competitive bidding processes</w:t>
      </w:r>
    </w:p>
    <w:p>
      <w:pPr>
        <w:numPr>
          <w:ilvl w:val="0"/>
          <w:numId w:val="41"/>
        </w:numPr>
        <w:spacing w:line="360" w:before="105" w:after="105" w:lineRule="auto"/>
      </w:pPr>
      <w:r>
        <w:rPr>
          <w:rFonts w:eastAsia="inter" w:cs="inter" w:ascii="inter" w:hAnsi="inter"/>
          <w:color w:val="000000"/>
          <w:sz w:val="21"/>
        </w:rPr>
        <w:t xml:space="preserve">Enable regulatory compliance without comprehensive information exposure</w:t>
      </w:r>
    </w:p>
    <w:p>
      <w:pPr>
        <w:numPr>
          <w:ilvl w:val="0"/>
          <w:numId w:val="41"/>
        </w:numPr>
        <w:spacing w:line="360" w:before="105" w:after="105" w:lineRule="auto"/>
      </w:pPr>
      <w:r>
        <w:rPr>
          <w:rFonts w:eastAsia="inter" w:cs="inter" w:ascii="inter" w:hAnsi="inter"/>
          <w:color w:val="000000"/>
          <w:sz w:val="21"/>
        </w:rPr>
        <w:t xml:space="preserve">Maintain appropriate transparency for Alliance governance while protecting competitive interests</w:t>
      </w:r>
    </w:p>
    <w:p>
      <w:pPr>
        <w:numPr>
          <w:ilvl w:val="0"/>
          <w:numId w:val="41"/>
        </w:numPr>
        <w:spacing w:line="360" w:before="105" w:after="105" w:lineRule="auto"/>
      </w:pPr>
      <w:r>
        <w:rPr>
          <w:rFonts w:eastAsia="inter" w:cs="inter" w:ascii="inter" w:hAnsi="inter"/>
          <w:color w:val="000000"/>
          <w:sz w:val="21"/>
        </w:rPr>
        <w:t xml:space="preserve">Balance open source contribution with protection of proprietary methodologies</w:t>
      </w:r>
    </w:p>
    <w:p>
      <w:pPr>
        <w:spacing w:line="360" w:before="315" w:after="105" w:lineRule="auto"/>
        <w:ind w:left="-30"/>
        <w:jc w:val="left"/>
      </w:pPr>
      <w:r>
        <w:rPr>
          <w:rFonts w:eastAsia="inter" w:cs="inter" w:ascii="inter" w:hAnsi="inter"/>
          <w:b/>
          <w:color w:val="000000"/>
          <w:sz w:val="24"/>
        </w:rPr>
        <w:t xml:space="preserve">Section 9.03 Non-Compete and Business Development</w:t>
      </w:r>
    </w:p>
    <w:p>
      <w:pPr>
        <w:spacing w:line="360" w:after="210" w:lineRule="auto"/>
      </w:pPr>
      <w:r>
        <w:rPr>
          <w:rFonts w:eastAsia="inter" w:cs="inter" w:ascii="inter" w:hAnsi="inter"/>
          <w:b/>
          <w:color w:val="000000"/>
        </w:rPr>
        <w:t xml:space="preserve">Limited Non-Compete:</w:t>
      </w:r>
      <w:r>
        <w:rPr>
          <w:rFonts w:eastAsia="inter" w:cs="inter" w:ascii="inter" w:hAnsi="inter"/>
          <w:color w:val="000000"/>
        </w:rPr>
        <w:t xml:space="preserve"> Founding Members agree to reasonable restrictions preventing:</w:t>
      </w:r>
    </w:p>
    <w:p>
      <w:pPr>
        <w:numPr>
          <w:ilvl w:val="0"/>
          <w:numId w:val="42"/>
        </w:numPr>
        <w:spacing w:line="360" w:before="105" w:after="105" w:lineRule="auto"/>
      </w:pPr>
      <w:r>
        <w:rPr>
          <w:rFonts w:eastAsia="inter" w:cs="inter" w:ascii="inter" w:hAnsi="inter"/>
          <w:color w:val="000000"/>
          <w:sz w:val="21"/>
        </w:rPr>
        <w:t xml:space="preserve">Direct competition with MECO using proprietary methodologies or client relationships</w:t>
      </w:r>
    </w:p>
    <w:p>
      <w:pPr>
        <w:numPr>
          <w:ilvl w:val="0"/>
          <w:numId w:val="42"/>
        </w:numPr>
        <w:spacing w:line="360" w:before="105" w:after="105" w:lineRule="auto"/>
      </w:pPr>
      <w:r>
        <w:rPr>
          <w:rFonts w:eastAsia="inter" w:cs="inter" w:ascii="inter" w:hAnsi="inter"/>
          <w:color w:val="000000"/>
          <w:sz w:val="21"/>
        </w:rPr>
        <w:t xml:space="preserve">Solicitation of MECO clients for competing services during membership and [time period] thereafter</w:t>
      </w:r>
    </w:p>
    <w:p>
      <w:pPr>
        <w:numPr>
          <w:ilvl w:val="0"/>
          <w:numId w:val="42"/>
        </w:numPr>
        <w:spacing w:line="360" w:before="105" w:after="105" w:lineRule="auto"/>
      </w:pPr>
      <w:r>
        <w:rPr>
          <w:rFonts w:eastAsia="inter" w:cs="inter" w:ascii="inter" w:hAnsi="inter"/>
          <w:color w:val="000000"/>
          <w:sz w:val="21"/>
        </w:rPr>
        <w:t xml:space="preserve">Use of confidential MECO information for competing business development</w:t>
      </w:r>
    </w:p>
    <w:p>
      <w:pPr>
        <w:numPr>
          <w:ilvl w:val="0"/>
          <w:numId w:val="42"/>
        </w:numPr>
        <w:spacing w:line="360" w:before="105" w:after="105" w:lineRule="auto"/>
      </w:pPr>
      <w:r>
        <w:rPr>
          <w:rFonts w:eastAsia="inter" w:cs="inter" w:ascii="inter" w:hAnsi="inter"/>
          <w:color w:val="000000"/>
          <w:sz w:val="21"/>
        </w:rPr>
        <w:t xml:space="preserve">Actions harmful to MECO reputation or client relationships within Alliance ecosystem</w:t>
      </w:r>
    </w:p>
    <w:p>
      <w:pPr>
        <w:spacing w:line="360" w:after="210" w:lineRule="auto"/>
      </w:pPr>
      <w:r>
        <w:rPr>
          <w:rFonts w:eastAsia="inter" w:cs="inter" w:ascii="inter" w:hAnsi="inter"/>
          <w:b/>
          <w:color w:val="000000"/>
        </w:rPr>
        <w:t xml:space="preserve">Business Development Cooperation:</w:t>
      </w:r>
      <w:r>
        <w:rPr>
          <w:rFonts w:eastAsia="inter" w:cs="inter" w:ascii="inter" w:hAnsi="inter"/>
          <w:color w:val="000000"/>
        </w:rPr>
        <w:t xml:space="preserve"> Founding Members shall cooperate in:</w:t>
      </w:r>
    </w:p>
    <w:p>
      <w:pPr>
        <w:numPr>
          <w:ilvl w:val="0"/>
          <w:numId w:val="43"/>
        </w:numPr>
        <w:spacing w:line="360" w:before="105" w:after="105" w:lineRule="auto"/>
      </w:pPr>
      <w:r>
        <w:rPr>
          <w:rFonts w:eastAsia="inter" w:cs="inter" w:ascii="inter" w:hAnsi="inter"/>
          <w:color w:val="000000"/>
          <w:sz w:val="21"/>
        </w:rPr>
        <w:t xml:space="preserve">Joint business development and partnership opportunities</w:t>
      </w:r>
    </w:p>
    <w:p>
      <w:pPr>
        <w:numPr>
          <w:ilvl w:val="0"/>
          <w:numId w:val="43"/>
        </w:numPr>
        <w:spacing w:line="360" w:before="105" w:after="105" w:lineRule="auto"/>
      </w:pPr>
      <w:r>
        <w:rPr>
          <w:rFonts w:eastAsia="inter" w:cs="inter" w:ascii="inter" w:hAnsi="inter"/>
          <w:color w:val="000000"/>
          <w:sz w:val="21"/>
        </w:rPr>
        <w:t xml:space="preserve">Knowledge sharing and cross-training for service capability enhancement</w:t>
      </w:r>
    </w:p>
    <w:p>
      <w:pPr>
        <w:numPr>
          <w:ilvl w:val="0"/>
          <w:numId w:val="43"/>
        </w:numPr>
        <w:spacing w:line="360" w:before="105" w:after="105" w:lineRule="auto"/>
      </w:pPr>
      <w:r>
        <w:rPr>
          <w:rFonts w:eastAsia="inter" w:cs="inter" w:ascii="inter" w:hAnsi="inter"/>
          <w:color w:val="000000"/>
          <w:sz w:val="21"/>
        </w:rPr>
        <w:t xml:space="preserve">Alliance ecosystem participation and reputation building</w:t>
      </w:r>
    </w:p>
    <w:p>
      <w:pPr>
        <w:numPr>
          <w:ilvl w:val="0"/>
          <w:numId w:val="43"/>
        </w:numPr>
        <w:spacing w:line="360" w:before="105" w:after="105" w:lineRule="auto"/>
      </w:pPr>
      <w:r>
        <w:rPr>
          <w:rFonts w:eastAsia="inter" w:cs="inter" w:ascii="inter" w:hAnsi="inter"/>
          <w:color w:val="000000"/>
          <w:sz w:val="21"/>
        </w:rPr>
        <w:t xml:space="preserve">Innovation development benefiting both MECO and broader cooperative community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DISPUTE RESOLUTION AND GOVERNANCE</w:t>
      </w:r>
    </w:p>
    <w:p>
      <w:pPr>
        <w:spacing w:line="360" w:before="315" w:after="105" w:lineRule="auto"/>
        <w:ind w:left="-30"/>
        <w:jc w:val="left"/>
      </w:pPr>
      <w:r>
        <w:rPr>
          <w:rFonts w:eastAsia="inter" w:cs="inter" w:ascii="inter" w:hAnsi="inter"/>
          <w:b/>
          <w:color w:val="000000"/>
          <w:sz w:val="24"/>
        </w:rPr>
        <w:t xml:space="preserve">Section 10.01 Internal Dispute Resolution</w:t>
      </w:r>
    </w:p>
    <w:p>
      <w:pPr>
        <w:spacing w:line="360" w:after="210" w:lineRule="auto"/>
      </w:pPr>
      <w:r>
        <w:rPr>
          <w:rFonts w:eastAsia="inter" w:cs="inter" w:ascii="inter" w:hAnsi="inter"/>
          <w:b/>
          <w:color w:val="000000"/>
        </w:rPr>
        <w:t xml:space="preserve">Negotiation and Mediation:</w:t>
      </w:r>
      <w:r>
        <w:rPr>
          <w:rFonts w:eastAsia="inter" w:cs="inter" w:ascii="inter" w:hAnsi="inter"/>
          <w:color w:val="000000"/>
        </w:rPr>
        <w:t xml:space="preserve"> Disputes between Founding Members shall be resolved through:</w:t>
      </w:r>
    </w:p>
    <w:p>
      <w:pPr>
        <w:numPr>
          <w:ilvl w:val="0"/>
          <w:numId w:val="44"/>
        </w:numPr>
        <w:spacing w:line="360" w:before="105" w:after="105" w:lineRule="auto"/>
      </w:pPr>
      <w:r>
        <w:rPr>
          <w:rFonts w:eastAsia="inter" w:cs="inter" w:ascii="inter" w:hAnsi="inter"/>
          <w:b/>
          <w:color w:val="000000"/>
          <w:sz w:val="21"/>
        </w:rPr>
        <w:t xml:space="preserve">Direct Negotiation:</w:t>
      </w:r>
      <w:r>
        <w:rPr>
          <w:rFonts w:eastAsia="inter" w:cs="inter" w:ascii="inter" w:hAnsi="inter"/>
          <w:color w:val="000000"/>
          <w:sz w:val="21"/>
        </w:rPr>
        <w:t xml:space="preserve"> Good faith discussion between affected parties with 30-day resolution period</w:t>
      </w:r>
    </w:p>
    <w:p>
      <w:pPr>
        <w:numPr>
          <w:ilvl w:val="0"/>
          <w:numId w:val="44"/>
        </w:numPr>
        <w:spacing w:line="360" w:before="105" w:after="105" w:lineRule="auto"/>
      </w:pPr>
      <w:r>
        <w:rPr>
          <w:rFonts w:eastAsia="inter" w:cs="inter" w:ascii="inter" w:hAnsi="inter"/>
          <w:b/>
          <w:color w:val="000000"/>
          <w:sz w:val="21"/>
        </w:rPr>
        <w:t xml:space="preserve">MECO Mediation:</w:t>
      </w:r>
      <w:r>
        <w:rPr>
          <w:rFonts w:eastAsia="inter" w:cs="inter" w:ascii="inter" w:hAnsi="inter"/>
          <w:color w:val="000000"/>
          <w:sz w:val="21"/>
        </w:rPr>
        <w:t xml:space="preserve"> Neutral Founding Member facilitation for complex interpersonal or business conflicts</w:t>
      </w:r>
    </w:p>
    <w:p>
      <w:pPr>
        <w:numPr>
          <w:ilvl w:val="0"/>
          <w:numId w:val="44"/>
        </w:numPr>
        <w:spacing w:line="360" w:before="105" w:after="105" w:lineRule="auto"/>
      </w:pPr>
      <w:r>
        <w:rPr>
          <w:rFonts w:eastAsia="inter" w:cs="inter" w:ascii="inter" w:hAnsi="inter"/>
          <w:b/>
          <w:color w:val="000000"/>
          <w:sz w:val="21"/>
        </w:rPr>
        <w:t xml:space="preserve">Professional Mediation:</w:t>
      </w:r>
      <w:r>
        <w:rPr>
          <w:rFonts w:eastAsia="inter" w:cs="inter" w:ascii="inter" w:hAnsi="inter"/>
          <w:color w:val="000000"/>
          <w:sz w:val="21"/>
        </w:rPr>
        <w:t xml:space="preserve"> External mediation services specializing in business partnership disputes</w:t>
      </w:r>
    </w:p>
    <w:p>
      <w:pPr>
        <w:numPr>
          <w:ilvl w:val="0"/>
          <w:numId w:val="44"/>
        </w:numPr>
        <w:spacing w:line="360" w:before="105" w:after="105" w:lineRule="auto"/>
      </w:pPr>
      <w:r>
        <w:rPr>
          <w:rFonts w:eastAsia="inter" w:cs="inter" w:ascii="inter" w:hAnsi="inter"/>
          <w:b/>
          <w:color w:val="000000"/>
          <w:sz w:val="21"/>
        </w:rPr>
        <w:t xml:space="preserve">Faction Advocacy:</w:t>
      </w:r>
      <w:r>
        <w:rPr>
          <w:rFonts w:eastAsia="inter" w:cs="inter" w:ascii="inter" w:hAnsi="inter"/>
          <w:color w:val="000000"/>
          <w:sz w:val="21"/>
        </w:rPr>
        <w:t xml:space="preserve"> Representation through relevant C3 faction networks for member support and perspective</w:t>
      </w:r>
    </w:p>
    <w:p>
      <w:pPr>
        <w:spacing w:line="360" w:before="315" w:after="105" w:lineRule="auto"/>
        <w:ind w:left="-30"/>
        <w:jc w:val="left"/>
      </w:pPr>
      <w:r>
        <w:rPr>
          <w:rFonts w:eastAsia="inter" w:cs="inter" w:ascii="inter" w:hAnsi="inter"/>
          <w:b/>
          <w:color w:val="000000"/>
          <w:sz w:val="24"/>
        </w:rPr>
        <w:t xml:space="preserve">Section 10.02 Constitutional and Alliance Disputes</w:t>
      </w:r>
    </w:p>
    <w:p>
      <w:pPr>
        <w:spacing w:line="360" w:after="210" w:lineRule="auto"/>
      </w:pPr>
      <w:r>
        <w:rPr>
          <w:rFonts w:eastAsia="inter" w:cs="inter" w:ascii="inter" w:hAnsi="inter"/>
          <w:b/>
          <w:color w:val="000000"/>
        </w:rPr>
        <w:t xml:space="preserve">C3 Judicial Loop:</w:t>
      </w:r>
      <w:r>
        <w:rPr>
          <w:rFonts w:eastAsia="inter" w:cs="inter" w:ascii="inter" w:hAnsi="inter"/>
          <w:color w:val="000000"/>
        </w:rPr>
        <w:t xml:space="preserve"> Disputes involving client relationships or service delivery may be addressed through:</w:t>
      </w:r>
    </w:p>
    <w:p>
      <w:pPr>
        <w:numPr>
          <w:ilvl w:val="0"/>
          <w:numId w:val="45"/>
        </w:numPr>
        <w:spacing w:line="360" w:before="105" w:after="105" w:lineRule="auto"/>
      </w:pPr>
      <w:r>
        <w:rPr>
          <w:rFonts w:eastAsia="inter" w:cs="inter" w:ascii="inter" w:hAnsi="inter"/>
          <w:color w:val="000000"/>
          <w:sz w:val="21"/>
        </w:rPr>
        <w:t xml:space="preserve">C3 community dispute resolution procedures for local service issues</w:t>
      </w:r>
    </w:p>
    <w:p>
      <w:pPr>
        <w:numPr>
          <w:ilvl w:val="0"/>
          <w:numId w:val="45"/>
        </w:numPr>
        <w:spacing w:line="360" w:before="105" w:after="105" w:lineRule="auto"/>
      </w:pPr>
      <w:r>
        <w:rPr>
          <w:rFonts w:eastAsia="inter" w:cs="inter" w:ascii="inter" w:hAnsi="inter"/>
          <w:color w:val="000000"/>
          <w:sz w:val="21"/>
        </w:rPr>
        <w:t xml:space="preserve">Constitutional interpretation for questions involving member rights or cooperative principles</w:t>
      </w:r>
    </w:p>
    <w:p>
      <w:pPr>
        <w:numPr>
          <w:ilvl w:val="0"/>
          <w:numId w:val="45"/>
        </w:numPr>
        <w:spacing w:line="360" w:before="105" w:after="105" w:lineRule="auto"/>
      </w:pPr>
      <w:r>
        <w:rPr>
          <w:rFonts w:eastAsia="inter" w:cs="inter" w:ascii="inter" w:hAnsi="inter"/>
          <w:color w:val="000000"/>
          <w:sz w:val="21"/>
        </w:rPr>
        <w:t xml:space="preserve">Quality assurance review for service delivery disputes or performance concerns</w:t>
      </w:r>
    </w:p>
    <w:p>
      <w:pPr>
        <w:numPr>
          <w:ilvl w:val="0"/>
          <w:numId w:val="45"/>
        </w:numPr>
        <w:spacing w:line="360" w:before="105" w:after="105" w:lineRule="auto"/>
      </w:pPr>
      <w:r>
        <w:rPr>
          <w:rFonts w:eastAsia="inter" w:cs="inter" w:ascii="inter" w:hAnsi="inter"/>
          <w:color w:val="000000"/>
          <w:sz w:val="21"/>
        </w:rPr>
        <w:t xml:space="preserve">Mediation services for complex multi-party conflicts involving multiple C3 communities</w:t>
      </w:r>
    </w:p>
    <w:p>
      <w:pPr>
        <w:spacing w:line="360" w:after="210" w:lineRule="auto"/>
      </w:pPr>
      <w:r>
        <w:rPr>
          <w:rFonts w:eastAsia="inter" w:cs="inter" w:ascii="inter" w:hAnsi="inter"/>
          <w:b/>
          <w:color w:val="000000"/>
        </w:rPr>
        <w:t xml:space="preserve">Alliance Arbitration:</w:t>
      </w:r>
      <w:r>
        <w:rPr>
          <w:rFonts w:eastAsia="inter" w:cs="inter" w:ascii="inter" w:hAnsi="inter"/>
          <w:color w:val="000000"/>
        </w:rPr>
        <w:t xml:space="preserve"> Inter-community or Alliance-level disputes may utilize:</w:t>
      </w:r>
    </w:p>
    <w:p>
      <w:pPr>
        <w:numPr>
          <w:ilvl w:val="0"/>
          <w:numId w:val="46"/>
        </w:numPr>
        <w:spacing w:line="360" w:before="105" w:after="105" w:lineRule="auto"/>
      </w:pPr>
      <w:r>
        <w:rPr>
          <w:rFonts w:eastAsia="inter" w:cs="inter" w:ascii="inter" w:hAnsi="inter"/>
          <w:color w:val="000000"/>
          <w:sz w:val="21"/>
        </w:rPr>
        <w:t xml:space="preserve">Professional arbitration services approved by C3 Alliance governance</w:t>
      </w:r>
    </w:p>
    <w:p>
      <w:pPr>
        <w:numPr>
          <w:ilvl w:val="0"/>
          <w:numId w:val="46"/>
        </w:numPr>
        <w:spacing w:line="360" w:before="105" w:after="105" w:lineRule="auto"/>
      </w:pPr>
      <w:r>
        <w:rPr>
          <w:rFonts w:eastAsia="inter" w:cs="inter" w:ascii="inter" w:hAnsi="inter"/>
          <w:color w:val="000000"/>
          <w:sz w:val="21"/>
        </w:rPr>
        <w:t xml:space="preserve">Binding arbitration for business disputes not resolvable through mediation</w:t>
      </w:r>
    </w:p>
    <w:p>
      <w:pPr>
        <w:numPr>
          <w:ilvl w:val="0"/>
          <w:numId w:val="46"/>
        </w:numPr>
        <w:spacing w:line="360" w:before="105" w:after="105" w:lineRule="auto"/>
      </w:pPr>
      <w:r>
        <w:rPr>
          <w:rFonts w:eastAsia="inter" w:cs="inter" w:ascii="inter" w:hAnsi="inter"/>
          <w:color w:val="000000"/>
          <w:sz w:val="21"/>
        </w:rPr>
        <w:t xml:space="preserve">Constitutional arbitration for fundamental rights or governance questions</w:t>
      </w:r>
    </w:p>
    <w:p>
      <w:pPr>
        <w:numPr>
          <w:ilvl w:val="0"/>
          <w:numId w:val="46"/>
        </w:numPr>
        <w:spacing w:line="360" w:before="105" w:after="105" w:lineRule="auto"/>
      </w:pPr>
      <w:r>
        <w:rPr>
          <w:rFonts w:eastAsia="inter" w:cs="inter" w:ascii="inter" w:hAnsi="inter"/>
          <w:color w:val="000000"/>
          <w:sz w:val="21"/>
        </w:rPr>
        <w:t xml:space="preserve">Emergency arbitration for time-sensitive disputes threatening business continuity</w:t>
      </w:r>
    </w:p>
    <w:p>
      <w:pPr>
        <w:spacing w:line="360" w:before="315" w:after="105" w:lineRule="auto"/>
        <w:ind w:left="-30"/>
        <w:jc w:val="left"/>
      </w:pPr>
      <w:r>
        <w:rPr>
          <w:rFonts w:eastAsia="inter" w:cs="inter" w:ascii="inter" w:hAnsi="inter"/>
          <w:b/>
          <w:color w:val="000000"/>
          <w:sz w:val="24"/>
        </w:rPr>
        <w:t xml:space="preserve">Section 10.03 External Legal Resolution</w:t>
      </w:r>
    </w:p>
    <w:p>
      <w:pPr>
        <w:spacing w:line="360" w:after="210" w:lineRule="auto"/>
      </w:pPr>
      <w:r>
        <w:rPr>
          <w:rFonts w:eastAsia="inter" w:cs="inter" w:ascii="inter" w:hAnsi="inter"/>
          <w:b/>
          <w:color w:val="000000"/>
        </w:rPr>
        <w:t xml:space="preserve">Traditional Legal Systems:</w:t>
      </w:r>
      <w:r>
        <w:rPr>
          <w:rFonts w:eastAsia="inter" w:cs="inter" w:ascii="inter" w:hAnsi="inter"/>
          <w:color w:val="000000"/>
        </w:rPr>
        <w:t xml:space="preserve"> MECO and Founding Members retain access to traditional legal remedies while maintaining:</w:t>
      </w:r>
    </w:p>
    <w:p>
      <w:pPr>
        <w:numPr>
          <w:ilvl w:val="0"/>
          <w:numId w:val="47"/>
        </w:numPr>
        <w:spacing w:line="360" w:before="105" w:after="105" w:lineRule="auto"/>
      </w:pPr>
      <w:r>
        <w:rPr>
          <w:rFonts w:eastAsia="inter" w:cs="inter" w:ascii="inter" w:hAnsi="inter"/>
          <w:color w:val="000000"/>
          <w:sz w:val="21"/>
        </w:rPr>
        <w:t xml:space="preserve">Preference for cooperative dispute resolution aligned with Alliance principles</w:t>
      </w:r>
    </w:p>
    <w:p>
      <w:pPr>
        <w:numPr>
          <w:ilvl w:val="0"/>
          <w:numId w:val="47"/>
        </w:numPr>
        <w:spacing w:line="360" w:before="105" w:after="105" w:lineRule="auto"/>
      </w:pPr>
      <w:r>
        <w:rPr>
          <w:rFonts w:eastAsia="inter" w:cs="inter" w:ascii="inter" w:hAnsi="inter"/>
          <w:color w:val="000000"/>
          <w:sz w:val="21"/>
        </w:rPr>
        <w:t xml:space="preserve">Business entity integrity and protection of MECO client relationships</w:t>
      </w:r>
    </w:p>
    <w:p>
      <w:pPr>
        <w:numPr>
          <w:ilvl w:val="0"/>
          <w:numId w:val="47"/>
        </w:numPr>
        <w:spacing w:line="360" w:before="105" w:after="105" w:lineRule="auto"/>
      </w:pPr>
      <w:r>
        <w:rPr>
          <w:rFonts w:eastAsia="inter" w:cs="inter" w:ascii="inter" w:hAnsi="inter"/>
          <w:color w:val="000000"/>
          <w:sz w:val="21"/>
        </w:rPr>
        <w:t xml:space="preserve">Compliance with Wyoming law and jurisdiction requirements</w:t>
      </w:r>
    </w:p>
    <w:p>
      <w:pPr>
        <w:numPr>
          <w:ilvl w:val="0"/>
          <w:numId w:val="47"/>
        </w:numPr>
        <w:spacing w:line="360" w:before="105" w:after="105" w:lineRule="auto"/>
      </w:pPr>
      <w:r>
        <w:rPr>
          <w:rFonts w:eastAsia="inter" w:cs="inter" w:ascii="inter" w:hAnsi="inter"/>
          <w:color w:val="000000"/>
          <w:sz w:val="21"/>
        </w:rPr>
        <w:t xml:space="preserve">Coordination with Alliance legal counsel for complex regulatory or constitutional issues</w:t>
      </w:r>
    </w:p>
    <w:p>
      <w:pPr>
        <w:spacing w:line="360" w:before="315" w:after="105" w:lineRule="auto"/>
        <w:ind w:left="-30"/>
        <w:jc w:val="left"/>
      </w:pPr>
      <w:r>
        <w:rPr>
          <w:rFonts w:eastAsia="inter" w:cs="inter" w:ascii="inter" w:hAnsi="inter"/>
          <w:b/>
          <w:color w:val="000000"/>
          <w:sz w:val="24"/>
        </w:rPr>
        <w:t xml:space="preserve">Section 10.04 Remedies and Enforcement</w:t>
      </w:r>
    </w:p>
    <w:p>
      <w:pPr>
        <w:spacing w:line="360" w:after="210" w:lineRule="auto"/>
      </w:pPr>
      <w:r>
        <w:rPr>
          <w:rFonts w:eastAsia="inter" w:cs="inter" w:ascii="inter" w:hAnsi="inter"/>
          <w:b/>
          <w:color w:val="000000"/>
        </w:rPr>
        <w:t xml:space="preserve">Internal Remedies:</w:t>
      </w:r>
      <w:r>
        <w:rPr>
          <w:rFonts w:eastAsia="inter" w:cs="inter" w:ascii="inter" w:hAnsi="inter"/>
          <w:color w:val="000000"/>
        </w:rPr>
        <w:t xml:space="preserve"> Available remedies for agreement violations include:</w:t>
      </w:r>
    </w:p>
    <w:p>
      <w:pPr>
        <w:numPr>
          <w:ilvl w:val="0"/>
          <w:numId w:val="48"/>
        </w:numPr>
        <w:spacing w:line="360" w:before="105" w:after="105" w:lineRule="auto"/>
      </w:pPr>
      <w:r>
        <w:rPr>
          <w:rFonts w:eastAsia="inter" w:cs="inter" w:ascii="inter" w:hAnsi="inter"/>
          <w:color w:val="000000"/>
          <w:sz w:val="21"/>
        </w:rPr>
        <w:t xml:space="preserve">Specific performance of obligations and responsibilities</w:t>
      </w:r>
    </w:p>
    <w:p>
      <w:pPr>
        <w:numPr>
          <w:ilvl w:val="0"/>
          <w:numId w:val="48"/>
        </w:numPr>
        <w:spacing w:line="360" w:before="105" w:after="105" w:lineRule="auto"/>
      </w:pPr>
      <w:r>
        <w:rPr>
          <w:rFonts w:eastAsia="inter" w:cs="inter" w:ascii="inter" w:hAnsi="inter"/>
          <w:color w:val="000000"/>
          <w:sz w:val="21"/>
        </w:rPr>
        <w:t xml:space="preserve">Monetary damages for breach of fiduciary duties or business harm</w:t>
      </w:r>
    </w:p>
    <w:p>
      <w:pPr>
        <w:numPr>
          <w:ilvl w:val="0"/>
          <w:numId w:val="48"/>
        </w:numPr>
        <w:spacing w:line="360" w:before="105" w:after="105" w:lineRule="auto"/>
      </w:pPr>
      <w:r>
        <w:rPr>
          <w:rFonts w:eastAsia="inter" w:cs="inter" w:ascii="inter" w:hAnsi="inter"/>
          <w:color w:val="000000"/>
          <w:sz w:val="21"/>
        </w:rPr>
        <w:t xml:space="preserve">Temporary suspension of voting rights or management authority pending resolution</w:t>
      </w:r>
    </w:p>
    <w:p>
      <w:pPr>
        <w:numPr>
          <w:ilvl w:val="0"/>
          <w:numId w:val="48"/>
        </w:numPr>
        <w:spacing w:line="360" w:before="105" w:after="105" w:lineRule="auto"/>
      </w:pPr>
      <w:r>
        <w:rPr>
          <w:rFonts w:eastAsia="inter" w:cs="inter" w:ascii="inter" w:hAnsi="inter"/>
          <w:color w:val="000000"/>
          <w:sz w:val="21"/>
        </w:rPr>
        <w:t xml:space="preserve">Involuntary removal procedures for material breaches threatening MECO viability</w:t>
      </w:r>
    </w:p>
    <w:p>
      <w:pPr>
        <w:spacing w:line="360" w:after="210" w:lineRule="auto"/>
      </w:pPr>
      <w:r>
        <w:rPr>
          <w:rFonts w:eastAsia="inter" w:cs="inter" w:ascii="inter" w:hAnsi="inter"/>
          <w:b/>
          <w:color w:val="000000"/>
        </w:rPr>
        <w:t xml:space="preserve">Constitutional Protection:</w:t>
      </w:r>
      <w:r>
        <w:rPr>
          <w:rFonts w:eastAsia="inter" w:cs="inter" w:ascii="inter" w:hAnsi="inter"/>
          <w:color w:val="000000"/>
        </w:rPr>
        <w:t xml:space="preserve"> All dispute resolution shall comply with C3 Alliance Bill of Rights ensuring:</w:t>
      </w:r>
    </w:p>
    <w:p>
      <w:pPr>
        <w:numPr>
          <w:ilvl w:val="0"/>
          <w:numId w:val="49"/>
        </w:numPr>
        <w:spacing w:line="360" w:before="105" w:after="105" w:lineRule="auto"/>
      </w:pPr>
      <w:r>
        <w:rPr>
          <w:rFonts w:eastAsia="inter" w:cs="inter" w:ascii="inter" w:hAnsi="inter"/>
          <w:color w:val="000000"/>
          <w:sz w:val="21"/>
        </w:rPr>
        <w:t xml:space="preserve">Due process protections for all parties including right to representation</w:t>
      </w:r>
    </w:p>
    <w:p>
      <w:pPr>
        <w:numPr>
          <w:ilvl w:val="0"/>
          <w:numId w:val="49"/>
        </w:numPr>
        <w:spacing w:line="360" w:before="105" w:after="105" w:lineRule="auto"/>
      </w:pPr>
      <w:r>
        <w:rPr>
          <w:rFonts w:eastAsia="inter" w:cs="inter" w:ascii="inter" w:hAnsi="inter"/>
          <w:color w:val="000000"/>
          <w:sz w:val="21"/>
        </w:rPr>
        <w:t xml:space="preserve">Equal protection and non-discrimination in dispute handling</w:t>
      </w:r>
    </w:p>
    <w:p>
      <w:pPr>
        <w:numPr>
          <w:ilvl w:val="0"/>
          <w:numId w:val="49"/>
        </w:numPr>
        <w:spacing w:line="360" w:before="105" w:after="105" w:lineRule="auto"/>
      </w:pPr>
      <w:r>
        <w:rPr>
          <w:rFonts w:eastAsia="inter" w:cs="inter" w:ascii="inter" w:hAnsi="inter"/>
          <w:color w:val="000000"/>
          <w:sz w:val="21"/>
        </w:rPr>
        <w:t xml:space="preserve">Freedom of expression during dispute resolution proceedings</w:t>
      </w:r>
    </w:p>
    <w:p>
      <w:pPr>
        <w:numPr>
          <w:ilvl w:val="0"/>
          <w:numId w:val="49"/>
        </w:numPr>
        <w:spacing w:line="360" w:before="105" w:after="105" w:lineRule="auto"/>
      </w:pPr>
      <w:r>
        <w:rPr>
          <w:rFonts w:eastAsia="inter" w:cs="inter" w:ascii="inter" w:hAnsi="inter"/>
          <w:color w:val="000000"/>
          <w:sz w:val="21"/>
        </w:rPr>
        <w:t xml:space="preserve">Exit rights for members unable to resolve irreconcilable differences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 DISSOLUTION AND LIQUIDATION</w:t>
      </w:r>
    </w:p>
    <w:p>
      <w:pPr>
        <w:spacing w:line="360" w:before="315" w:after="105" w:lineRule="auto"/>
        <w:ind w:left="-30"/>
        <w:jc w:val="left"/>
      </w:pPr>
      <w:r>
        <w:rPr>
          <w:rFonts w:eastAsia="inter" w:cs="inter" w:ascii="inter" w:hAnsi="inter"/>
          <w:b/>
          <w:color w:val="000000"/>
          <w:sz w:val="24"/>
        </w:rPr>
        <w:t xml:space="preserve">Section 11.01 Dissolution Events</w:t>
      </w:r>
    </w:p>
    <w:p>
      <w:pPr>
        <w:spacing w:line="360" w:after="210" w:lineRule="auto"/>
      </w:pPr>
      <w:r>
        <w:rPr>
          <w:rFonts w:eastAsia="inter" w:cs="inter" w:ascii="inter" w:hAnsi="inter"/>
          <w:color w:val="000000"/>
        </w:rPr>
        <w:t xml:space="preserve">This MECO shall dissolve upon occurrence of any of the following events:</w:t>
      </w:r>
    </w:p>
    <w:p>
      <w:pPr>
        <w:numPr>
          <w:ilvl w:val="0"/>
          <w:numId w:val="50"/>
        </w:numPr>
        <w:spacing w:line="360" w:before="105" w:after="105" w:lineRule="auto"/>
      </w:pPr>
      <w:r>
        <w:rPr>
          <w:rFonts w:eastAsia="inter" w:cs="inter" w:ascii="inter" w:hAnsi="inter"/>
          <w:b/>
          <w:color w:val="000000"/>
          <w:sz w:val="21"/>
        </w:rPr>
        <w:t xml:space="preserve">Unanimous Consent:</w:t>
      </w:r>
      <w:r>
        <w:rPr>
          <w:rFonts w:eastAsia="inter" w:cs="inter" w:ascii="inter" w:hAnsi="inter"/>
          <w:color w:val="000000"/>
          <w:sz w:val="21"/>
        </w:rPr>
        <w:t xml:space="preserve"> All Founding Members vote to terminate MECO operations</w:t>
      </w:r>
    </w:p>
    <w:p>
      <w:pPr>
        <w:numPr>
          <w:ilvl w:val="0"/>
          <w:numId w:val="50"/>
        </w:numPr>
        <w:spacing w:line="360" w:before="105" w:after="105" w:lineRule="auto"/>
      </w:pPr>
      <w:r>
        <w:rPr>
          <w:rFonts w:eastAsia="inter" w:cs="inter" w:ascii="inter" w:hAnsi="inter"/>
          <w:b/>
          <w:color w:val="000000"/>
          <w:sz w:val="21"/>
        </w:rPr>
        <w:t xml:space="preserve">Business Failure:</w:t>
      </w:r>
      <w:r>
        <w:rPr>
          <w:rFonts w:eastAsia="inter" w:cs="inter" w:ascii="inter" w:hAnsi="inter"/>
          <w:color w:val="000000"/>
          <w:sz w:val="21"/>
        </w:rPr>
        <w:t xml:space="preserve"> Inability to secure Impact Offers or generate revenue sufficient for operations during any [time period]</w:t>
      </w:r>
    </w:p>
    <w:p>
      <w:pPr>
        <w:numPr>
          <w:ilvl w:val="0"/>
          <w:numId w:val="50"/>
        </w:numPr>
        <w:spacing w:line="360" w:before="105" w:after="105" w:lineRule="auto"/>
      </w:pPr>
      <w:r>
        <w:rPr>
          <w:rFonts w:eastAsia="inter" w:cs="inter" w:ascii="inter" w:hAnsi="inter"/>
          <w:b/>
          <w:color w:val="000000"/>
          <w:sz w:val="21"/>
        </w:rPr>
        <w:t xml:space="preserve">Member Departure:</w:t>
      </w:r>
      <w:r>
        <w:rPr>
          <w:rFonts w:eastAsia="inter" w:cs="inter" w:ascii="inter" w:hAnsi="inter"/>
          <w:color w:val="000000"/>
          <w:sz w:val="21"/>
        </w:rPr>
        <w:t xml:space="preserve"> Reduction in Founding Members below minimum threshold without replacement within [time period]</w:t>
      </w:r>
    </w:p>
    <w:p>
      <w:pPr>
        <w:numPr>
          <w:ilvl w:val="0"/>
          <w:numId w:val="50"/>
        </w:numPr>
        <w:spacing w:line="360" w:before="105" w:after="105" w:lineRule="auto"/>
      </w:pPr>
      <w:r>
        <w:rPr>
          <w:rFonts w:eastAsia="inter" w:cs="inter" w:ascii="inter" w:hAnsi="inter"/>
          <w:b/>
          <w:color w:val="000000"/>
          <w:sz w:val="21"/>
        </w:rPr>
        <w:t xml:space="preserve">Constitutional Violation:</w:t>
      </w:r>
      <w:r>
        <w:rPr>
          <w:rFonts w:eastAsia="inter" w:cs="inter" w:ascii="inter" w:hAnsi="inter"/>
          <w:color w:val="000000"/>
          <w:sz w:val="21"/>
        </w:rPr>
        <w:t xml:space="preserve"> Material breach of C3 Alliance standards that cannot be remediated within reasonable time</w:t>
      </w:r>
    </w:p>
    <w:p>
      <w:pPr>
        <w:numPr>
          <w:ilvl w:val="0"/>
          <w:numId w:val="50"/>
        </w:numPr>
        <w:spacing w:line="360" w:before="105" w:after="105" w:lineRule="auto"/>
      </w:pPr>
      <w:r>
        <w:rPr>
          <w:rFonts w:eastAsia="inter" w:cs="inter" w:ascii="inter" w:hAnsi="inter"/>
          <w:b/>
          <w:color w:val="000000"/>
          <w:sz w:val="21"/>
        </w:rPr>
        <w:t xml:space="preserve">Legal Requirements:</w:t>
      </w:r>
      <w:r>
        <w:rPr>
          <w:rFonts w:eastAsia="inter" w:cs="inter" w:ascii="inter" w:hAnsi="inter"/>
          <w:color w:val="000000"/>
          <w:sz w:val="21"/>
        </w:rPr>
        <w:t xml:space="preserve"> External legal or regulatory requirements preventing business continuation</w:t>
      </w:r>
    </w:p>
    <w:p>
      <w:pPr>
        <w:spacing w:line="360" w:before="315" w:after="105" w:lineRule="auto"/>
        <w:ind w:left="-30"/>
        <w:jc w:val="left"/>
      </w:pPr>
      <w:r>
        <w:rPr>
          <w:rFonts w:eastAsia="inter" w:cs="inter" w:ascii="inter" w:hAnsi="inter"/>
          <w:b/>
          <w:color w:val="000000"/>
          <w:sz w:val="24"/>
        </w:rPr>
        <w:t xml:space="preserve">Section 11.02 Dissolution Procedures and Asset Distribution</w:t>
      </w:r>
    </w:p>
    <w:p>
      <w:pPr>
        <w:spacing w:line="360" w:after="210" w:lineRule="auto"/>
      </w:pPr>
      <w:r>
        <w:rPr>
          <w:rFonts w:eastAsia="inter" w:cs="inter" w:ascii="inter" w:hAnsi="inter"/>
          <w:b/>
          <w:color w:val="000000"/>
        </w:rPr>
        <w:t xml:space="preserve">Wind-Up Process:</w:t>
      </w:r>
    </w:p>
    <w:p>
      <w:pPr>
        <w:numPr>
          <w:ilvl w:val="0"/>
          <w:numId w:val="51"/>
        </w:numPr>
        <w:spacing w:line="360" w:before="105" w:after="105" w:lineRule="auto"/>
      </w:pPr>
      <w:r>
        <w:rPr>
          <w:rFonts w:eastAsia="inter" w:cs="inter" w:ascii="inter" w:hAnsi="inter"/>
          <w:b/>
          <w:color w:val="000000"/>
          <w:sz w:val="21"/>
        </w:rPr>
        <w:t xml:space="preserve">Contract Completion:</w:t>
      </w:r>
      <w:r>
        <w:rPr>
          <w:rFonts w:eastAsia="inter" w:cs="inter" w:ascii="inter" w:hAnsi="inter"/>
          <w:color w:val="000000"/>
          <w:sz w:val="21"/>
        </w:rPr>
        <w:t xml:space="preserve"> Fulfillment of all outstanding client commitments and contractual obligations</w:t>
      </w:r>
    </w:p>
    <w:p>
      <w:pPr>
        <w:numPr>
          <w:ilvl w:val="0"/>
          <w:numId w:val="51"/>
        </w:numPr>
        <w:spacing w:line="360" w:before="105" w:after="105" w:lineRule="auto"/>
      </w:pPr>
      <w:r>
        <w:rPr>
          <w:rFonts w:eastAsia="inter" w:cs="inter" w:ascii="inter" w:hAnsi="inter"/>
          <w:b/>
          <w:color w:val="000000"/>
          <w:sz w:val="21"/>
        </w:rPr>
        <w:t xml:space="preserve">Asset Liquidation:</w:t>
      </w:r>
      <w:r>
        <w:rPr>
          <w:rFonts w:eastAsia="inter" w:cs="inter" w:ascii="inter" w:hAnsi="inter"/>
          <w:color w:val="000000"/>
          <w:sz w:val="21"/>
        </w:rPr>
        <w:t xml:space="preserve"> Conversion of business assets to distributable form, primarily JULZ tokens and liquid assets</w:t>
      </w:r>
    </w:p>
    <w:p>
      <w:pPr>
        <w:numPr>
          <w:ilvl w:val="0"/>
          <w:numId w:val="51"/>
        </w:numPr>
        <w:spacing w:line="360" w:before="105" w:after="105" w:lineRule="auto"/>
      </w:pPr>
      <w:r>
        <w:rPr>
          <w:rFonts w:eastAsia="inter" w:cs="inter" w:ascii="inter" w:hAnsi="inter"/>
          <w:b/>
          <w:color w:val="000000"/>
          <w:sz w:val="21"/>
        </w:rPr>
        <w:t xml:space="preserve">Creditor Satisfaction:</w:t>
      </w:r>
      <w:r>
        <w:rPr>
          <w:rFonts w:eastAsia="inter" w:cs="inter" w:ascii="inter" w:hAnsi="inter"/>
          <w:color w:val="000000"/>
          <w:sz w:val="21"/>
        </w:rPr>
        <w:t xml:space="preserve"> Payment of all debts, taxes, regulatory obligations, and other liabilities</w:t>
      </w:r>
    </w:p>
    <w:p>
      <w:pPr>
        <w:numPr>
          <w:ilvl w:val="0"/>
          <w:numId w:val="51"/>
        </w:numPr>
        <w:spacing w:line="360" w:before="105" w:after="105" w:lineRule="auto"/>
      </w:pPr>
      <w:r>
        <w:rPr>
          <w:rFonts w:eastAsia="inter" w:cs="inter" w:ascii="inter" w:hAnsi="inter"/>
          <w:b/>
          <w:color w:val="000000"/>
          <w:sz w:val="21"/>
        </w:rPr>
        <w:t xml:space="preserve">Final Distribution:</w:t>
      </w:r>
      <w:r>
        <w:rPr>
          <w:rFonts w:eastAsia="inter" w:cs="inter" w:ascii="inter" w:hAnsi="inter"/>
          <w:color w:val="000000"/>
          <w:sz w:val="21"/>
        </w:rPr>
        <w:t xml:space="preserve"> Remaining assets distributed to Founding Members according to final ownership percentages</w:t>
      </w:r>
    </w:p>
    <w:p>
      <w:pPr>
        <w:spacing w:line="360" w:after="210" w:lineRule="auto"/>
      </w:pPr>
      <w:r>
        <w:rPr>
          <w:rFonts w:eastAsia="inter" w:cs="inter" w:ascii="inter" w:hAnsi="inter"/>
          <w:b/>
          <w:color w:val="000000"/>
        </w:rPr>
        <w:t xml:space="preserve">Priority of Distributions:</w:t>
      </w:r>
    </w:p>
    <w:p>
      <w:pPr>
        <w:numPr>
          <w:ilvl w:val="0"/>
          <w:numId w:val="52"/>
        </w:numPr>
        <w:spacing w:line="360" w:before="105" w:after="105" w:lineRule="auto"/>
      </w:pPr>
      <w:r>
        <w:rPr>
          <w:rFonts w:eastAsia="inter" w:cs="inter" w:ascii="inter" w:hAnsi="inter"/>
          <w:b/>
          <w:color w:val="000000"/>
          <w:sz w:val="21"/>
        </w:rPr>
        <w:t xml:space="preserve">Operating Expenses:</w:t>
      </w:r>
      <w:r>
        <w:rPr>
          <w:rFonts w:eastAsia="inter" w:cs="inter" w:ascii="inter" w:hAnsi="inter"/>
          <w:color w:val="000000"/>
          <w:sz w:val="21"/>
        </w:rPr>
        <w:t xml:space="preserve"> Final operational costs and professional fees for dissolution process</w:t>
      </w:r>
    </w:p>
    <w:p>
      <w:pPr>
        <w:numPr>
          <w:ilvl w:val="0"/>
          <w:numId w:val="52"/>
        </w:numPr>
        <w:spacing w:line="360" w:before="105" w:after="105" w:lineRule="auto"/>
      </w:pPr>
      <w:r>
        <w:rPr>
          <w:rFonts w:eastAsia="inter" w:cs="inter" w:ascii="inter" w:hAnsi="inter"/>
          <w:b/>
          <w:color w:val="000000"/>
          <w:sz w:val="21"/>
        </w:rPr>
        <w:t xml:space="preserve">Creditor Claims:</w:t>
      </w:r>
      <w:r>
        <w:rPr>
          <w:rFonts w:eastAsia="inter" w:cs="inter" w:ascii="inter" w:hAnsi="inter"/>
          <w:color w:val="000000"/>
          <w:sz w:val="21"/>
        </w:rPr>
        <w:t xml:space="preserve"> All legitimate debts and obligations to external parties</w:t>
      </w:r>
    </w:p>
    <w:p>
      <w:pPr>
        <w:numPr>
          <w:ilvl w:val="0"/>
          <w:numId w:val="52"/>
        </w:numPr>
        <w:spacing w:line="360" w:before="105" w:after="105" w:lineRule="auto"/>
      </w:pPr>
      <w:r>
        <w:rPr>
          <w:rFonts w:eastAsia="inter" w:cs="inter" w:ascii="inter" w:hAnsi="inter"/>
          <w:b/>
          <w:color w:val="000000"/>
          <w:sz w:val="21"/>
        </w:rPr>
        <w:t xml:space="preserve">Member Loans:</w:t>
      </w:r>
      <w:r>
        <w:rPr>
          <w:rFonts w:eastAsia="inter" w:cs="inter" w:ascii="inter" w:hAnsi="inter"/>
          <w:color w:val="000000"/>
          <w:sz w:val="21"/>
        </w:rPr>
        <w:t xml:space="preserve"> Repayment of any loans made by Founding Members to MECO operations</w:t>
      </w:r>
    </w:p>
    <w:p>
      <w:pPr>
        <w:numPr>
          <w:ilvl w:val="0"/>
          <w:numId w:val="52"/>
        </w:numPr>
        <w:spacing w:line="360" w:before="105" w:after="105" w:lineRule="auto"/>
      </w:pPr>
      <w:r>
        <w:rPr>
          <w:rFonts w:eastAsia="inter" w:cs="inter" w:ascii="inter" w:hAnsi="inter"/>
          <w:b/>
          <w:color w:val="000000"/>
          <w:sz w:val="21"/>
        </w:rPr>
        <w:t xml:space="preserve">Capital Return:</w:t>
      </w:r>
      <w:r>
        <w:rPr>
          <w:rFonts w:eastAsia="inter" w:cs="inter" w:ascii="inter" w:hAnsi="inter"/>
          <w:color w:val="000000"/>
          <w:sz w:val="21"/>
        </w:rPr>
        <w:t xml:space="preserve"> Return of capital contributions according to individual capital account balances</w:t>
      </w:r>
    </w:p>
    <w:p>
      <w:pPr>
        <w:numPr>
          <w:ilvl w:val="0"/>
          <w:numId w:val="52"/>
        </w:numPr>
        <w:spacing w:line="360" w:before="105" w:after="105" w:lineRule="auto"/>
      </w:pPr>
      <w:r>
        <w:rPr>
          <w:rFonts w:eastAsia="inter" w:cs="inter" w:ascii="inter" w:hAnsi="inter"/>
          <w:b/>
          <w:color w:val="000000"/>
          <w:sz w:val="21"/>
        </w:rPr>
        <w:t xml:space="preserve">Remaining Assets:</w:t>
      </w:r>
      <w:r>
        <w:rPr>
          <w:rFonts w:eastAsia="inter" w:cs="inter" w:ascii="inter" w:hAnsi="inter"/>
          <w:color w:val="000000"/>
          <w:sz w:val="21"/>
        </w:rPr>
        <w:t xml:space="preserve"> Distribution of surplus according to ownership interests</w:t>
      </w:r>
    </w:p>
    <w:p>
      <w:pPr>
        <w:spacing w:line="360" w:before="315" w:after="105" w:lineRule="auto"/>
        <w:ind w:left="-30"/>
        <w:jc w:val="left"/>
      </w:pPr>
      <w:r>
        <w:rPr>
          <w:rFonts w:eastAsia="inter" w:cs="inter" w:ascii="inter" w:hAnsi="inter"/>
          <w:b/>
          <w:color w:val="000000"/>
          <w:sz w:val="24"/>
        </w:rPr>
        <w:t xml:space="preserve">Section 11.03 Intellectual Property Disposition</w:t>
      </w:r>
    </w:p>
    <w:p>
      <w:pPr>
        <w:spacing w:line="360" w:after="210" w:lineRule="auto"/>
      </w:pPr>
      <w:r>
        <w:rPr>
          <w:rFonts w:eastAsia="inter" w:cs="inter" w:ascii="inter" w:hAnsi="inter"/>
          <w:b/>
          <w:color w:val="000000"/>
        </w:rPr>
        <w:t xml:space="preserve">Client Work Product:</w:t>
      </w:r>
      <w:r>
        <w:rPr>
          <w:rFonts w:eastAsia="inter" w:cs="inter" w:ascii="inter" w:hAnsi="inter"/>
          <w:color w:val="000000"/>
        </w:rPr>
        <w:t xml:space="preserve"> All client-specific intellectual property and work product shall be:</w:t>
      </w:r>
    </w:p>
    <w:p>
      <w:pPr>
        <w:numPr>
          <w:ilvl w:val="0"/>
          <w:numId w:val="53"/>
        </w:numPr>
        <w:spacing w:line="360" w:before="105" w:after="105" w:lineRule="auto"/>
      </w:pPr>
      <w:r>
        <w:rPr>
          <w:rFonts w:eastAsia="inter" w:cs="inter" w:ascii="inter" w:hAnsi="inter"/>
          <w:color w:val="000000"/>
          <w:sz w:val="21"/>
        </w:rPr>
        <w:t xml:space="preserve">Transferred to respective clients according to existing contract terms</w:t>
      </w:r>
    </w:p>
    <w:p>
      <w:pPr>
        <w:numPr>
          <w:ilvl w:val="0"/>
          <w:numId w:val="53"/>
        </w:numPr>
        <w:spacing w:line="360" w:before="105" w:after="105" w:lineRule="auto"/>
      </w:pPr>
      <w:r>
        <w:rPr>
          <w:rFonts w:eastAsia="inter" w:cs="inter" w:ascii="inter" w:hAnsi="inter"/>
          <w:color w:val="000000"/>
          <w:sz w:val="21"/>
        </w:rPr>
        <w:t xml:space="preserve">Properly documented to ensure clean title transfer and ongoing support capability</w:t>
      </w:r>
    </w:p>
    <w:p>
      <w:pPr>
        <w:numPr>
          <w:ilvl w:val="0"/>
          <w:numId w:val="53"/>
        </w:numPr>
        <w:spacing w:line="360" w:before="105" w:after="105" w:lineRule="auto"/>
      </w:pPr>
      <w:r>
        <w:rPr>
          <w:rFonts w:eastAsia="inter" w:cs="inter" w:ascii="inter" w:hAnsi="inter"/>
          <w:color w:val="000000"/>
          <w:sz w:val="21"/>
        </w:rPr>
        <w:t xml:space="preserve">Coordinated with clients to ensure smooth transition and continuity of service</w:t>
      </w:r>
    </w:p>
    <w:p>
      <w:pPr>
        <w:spacing w:line="360" w:after="210" w:lineRule="auto"/>
      </w:pPr>
      <w:r>
        <w:rPr>
          <w:rFonts w:eastAsia="inter" w:cs="inter" w:ascii="inter" w:hAnsi="inter"/>
          <w:b/>
          <w:color w:val="000000"/>
        </w:rPr>
        <w:t xml:space="preserve">MECO Proprietary Assets:</w:t>
      </w:r>
      <w:r>
        <w:rPr>
          <w:rFonts w:eastAsia="inter" w:cs="inter" w:ascii="inter" w:hAnsi="inter"/>
          <w:color w:val="000000"/>
        </w:rPr>
        <w:t xml:space="preserve"> Intellectual property developed by MECO shall be:</w:t>
      </w:r>
    </w:p>
    <w:p>
      <w:pPr>
        <w:numPr>
          <w:ilvl w:val="0"/>
          <w:numId w:val="54"/>
        </w:numPr>
        <w:spacing w:line="360" w:before="105" w:after="105" w:lineRule="auto"/>
      </w:pPr>
      <w:r>
        <w:rPr>
          <w:rFonts w:eastAsia="inter" w:cs="inter" w:ascii="inter" w:hAnsi="inter"/>
          <w:color w:val="000000"/>
          <w:sz w:val="21"/>
        </w:rPr>
        <w:t xml:space="preserve">Licensed or transferred to Alliance commons where beneficial to ecosystem</w:t>
      </w:r>
    </w:p>
    <w:p>
      <w:pPr>
        <w:numPr>
          <w:ilvl w:val="0"/>
          <w:numId w:val="54"/>
        </w:numPr>
        <w:spacing w:line="360" w:before="105" w:after="105" w:lineRule="auto"/>
      </w:pPr>
      <w:r>
        <w:rPr>
          <w:rFonts w:eastAsia="inter" w:cs="inter" w:ascii="inter" w:hAnsi="inter"/>
          <w:color w:val="000000"/>
          <w:sz w:val="21"/>
        </w:rPr>
        <w:t xml:space="preserve">Protected and appropriately disposed of to prevent competitive harm to Alliance members</w:t>
      </w:r>
    </w:p>
    <w:p>
      <w:pPr>
        <w:numPr>
          <w:ilvl w:val="0"/>
          <w:numId w:val="54"/>
        </w:numPr>
        <w:spacing w:line="360" w:before="105" w:after="105" w:lineRule="auto"/>
      </w:pPr>
      <w:r>
        <w:rPr>
          <w:rFonts w:eastAsia="inter" w:cs="inter" w:ascii="inter" w:hAnsi="inter"/>
          <w:color w:val="000000"/>
          <w:sz w:val="21"/>
        </w:rPr>
        <w:t xml:space="preserve">Valued and distributed to Founding Members according to contribution and ownership</w:t>
      </w:r>
    </w:p>
    <w:p>
      <w:pPr>
        <w:numPr>
          <w:ilvl w:val="0"/>
          <w:numId w:val="54"/>
        </w:numPr>
        <w:spacing w:line="360" w:before="105" w:after="105" w:lineRule="auto"/>
      </w:pPr>
      <w:r>
        <w:rPr>
          <w:rFonts w:eastAsia="inter" w:cs="inter" w:ascii="inter" w:hAnsi="inter"/>
          <w:color w:val="000000"/>
          <w:sz w:val="21"/>
        </w:rPr>
        <w:t xml:space="preserve">Documented to preserve value and enable future development or licensing</w:t>
      </w:r>
    </w:p>
    <w:p>
      <w:pPr>
        <w:spacing w:line="360" w:before="315" w:after="105" w:lineRule="auto"/>
        <w:ind w:left="-30"/>
        <w:jc w:val="left"/>
      </w:pPr>
      <w:r>
        <w:rPr>
          <w:rFonts w:eastAsia="inter" w:cs="inter" w:ascii="inter" w:hAnsi="inter"/>
          <w:b/>
          <w:color w:val="000000"/>
          <w:sz w:val="24"/>
        </w:rPr>
        <w:t xml:space="preserve">Section 11.04 Post-Dissolution Obligations</w:t>
      </w:r>
    </w:p>
    <w:p>
      <w:pPr>
        <w:spacing w:line="360" w:after="210" w:lineRule="auto"/>
      </w:pPr>
      <w:r>
        <w:rPr>
          <w:rFonts w:eastAsia="inter" w:cs="inter" w:ascii="inter" w:hAnsi="inter"/>
          <w:b/>
          <w:color w:val="000000"/>
        </w:rPr>
        <w:t xml:space="preserve">Ongoing Responsibilities:</w:t>
      </w:r>
      <w:r>
        <w:rPr>
          <w:rFonts w:eastAsia="inter" w:cs="inter" w:ascii="inter" w:hAnsi="inter"/>
          <w:color w:val="000000"/>
        </w:rPr>
        <w:t xml:space="preserve"> Following dissolution, Founding Members remain responsible for:</w:t>
      </w:r>
    </w:p>
    <w:p>
      <w:pPr>
        <w:numPr>
          <w:ilvl w:val="0"/>
          <w:numId w:val="55"/>
        </w:numPr>
        <w:spacing w:line="360" w:before="105" w:after="105" w:lineRule="auto"/>
      </w:pPr>
      <w:r>
        <w:rPr>
          <w:rFonts w:eastAsia="inter" w:cs="inter" w:ascii="inter" w:hAnsi="inter"/>
          <w:color w:val="000000"/>
          <w:sz w:val="21"/>
        </w:rPr>
        <w:t xml:space="preserve">Client transition support and warranty obligations according to contract terms</w:t>
      </w:r>
    </w:p>
    <w:p>
      <w:pPr>
        <w:numPr>
          <w:ilvl w:val="0"/>
          <w:numId w:val="55"/>
        </w:numPr>
        <w:spacing w:line="360" w:before="105" w:after="105" w:lineRule="auto"/>
      </w:pPr>
      <w:r>
        <w:rPr>
          <w:rFonts w:eastAsia="inter" w:cs="inter" w:ascii="inter" w:hAnsi="inter"/>
          <w:color w:val="000000"/>
          <w:sz w:val="21"/>
        </w:rPr>
        <w:t xml:space="preserve">Tax compliance and regulatory reporting requirements</w:t>
      </w:r>
    </w:p>
    <w:p>
      <w:pPr>
        <w:numPr>
          <w:ilvl w:val="0"/>
          <w:numId w:val="55"/>
        </w:numPr>
        <w:spacing w:line="360" w:before="105" w:after="105" w:lineRule="auto"/>
      </w:pPr>
      <w:r>
        <w:rPr>
          <w:rFonts w:eastAsia="inter" w:cs="inter" w:ascii="inter" w:hAnsi="inter"/>
          <w:color w:val="000000"/>
          <w:sz w:val="21"/>
        </w:rPr>
        <w:t xml:space="preserve">Confidentiality obligations for proprietary client and MECO information</w:t>
      </w:r>
    </w:p>
    <w:p>
      <w:pPr>
        <w:numPr>
          <w:ilvl w:val="0"/>
          <w:numId w:val="55"/>
        </w:numPr>
        <w:spacing w:line="360" w:before="105" w:after="105" w:lineRule="auto"/>
      </w:pPr>
      <w:r>
        <w:rPr>
          <w:rFonts w:eastAsia="inter" w:cs="inter" w:ascii="inter" w:hAnsi="inter"/>
          <w:color w:val="000000"/>
          <w:sz w:val="21"/>
        </w:rPr>
        <w:t xml:space="preserve">Cooperation with any post-dissolution legal or regulatory proceedings</w:t>
      </w:r>
    </w:p>
    <w:p>
      <w:pPr>
        <w:spacing w:line="360" w:after="210" w:lineRule="auto"/>
      </w:pPr>
      <w:r>
        <w:rPr>
          <w:rFonts w:eastAsia="inter" w:cs="inter" w:ascii="inter" w:hAnsi="inter"/>
          <w:b/>
          <w:color w:val="000000"/>
        </w:rPr>
        <w:t xml:space="preserve">Alliance Coordination:</w:t>
      </w:r>
      <w:r>
        <w:rPr>
          <w:rFonts w:eastAsia="inter" w:cs="inter" w:ascii="inter" w:hAnsi="inter"/>
          <w:color w:val="000000"/>
        </w:rPr>
        <w:t xml:space="preserve"> MECO dissolution shall be coordinated with Alliance governance to:</w:t>
      </w:r>
    </w:p>
    <w:p>
      <w:pPr>
        <w:numPr>
          <w:ilvl w:val="0"/>
          <w:numId w:val="56"/>
        </w:numPr>
        <w:spacing w:line="360" w:before="105" w:after="105" w:lineRule="auto"/>
      </w:pPr>
      <w:r>
        <w:rPr>
          <w:rFonts w:eastAsia="inter" w:cs="inter" w:ascii="inter" w:hAnsi="inter"/>
          <w:color w:val="000000"/>
          <w:sz w:val="21"/>
        </w:rPr>
        <w:t xml:space="preserve">Ensure smooth transition of ongoing client relationships to other MECOs</w:t>
      </w:r>
    </w:p>
    <w:p>
      <w:pPr>
        <w:numPr>
          <w:ilvl w:val="0"/>
          <w:numId w:val="56"/>
        </w:numPr>
        <w:spacing w:line="360" w:before="105" w:after="105" w:lineRule="auto"/>
      </w:pPr>
      <w:r>
        <w:rPr>
          <w:rFonts w:eastAsia="inter" w:cs="inter" w:ascii="inter" w:hAnsi="inter"/>
          <w:color w:val="000000"/>
          <w:sz w:val="21"/>
        </w:rPr>
        <w:t xml:space="preserve">Transfer valuable innovations and best practices to Alliance knowledge commons</w:t>
      </w:r>
    </w:p>
    <w:p>
      <w:pPr>
        <w:numPr>
          <w:ilvl w:val="0"/>
          <w:numId w:val="56"/>
        </w:numPr>
        <w:spacing w:line="360" w:before="105" w:after="105" w:lineRule="auto"/>
      </w:pPr>
      <w:r>
        <w:rPr>
          <w:rFonts w:eastAsia="inter" w:cs="inter" w:ascii="inter" w:hAnsi="inter"/>
          <w:color w:val="000000"/>
          <w:sz w:val="21"/>
        </w:rPr>
        <w:t xml:space="preserve">Maintain Alliance ecosystem stability and client confidence</w:t>
      </w:r>
    </w:p>
    <w:p>
      <w:pPr>
        <w:numPr>
          <w:ilvl w:val="0"/>
          <w:numId w:val="56"/>
        </w:numPr>
        <w:spacing w:line="360" w:before="105" w:after="105" w:lineRule="auto"/>
      </w:pPr>
      <w:r>
        <w:rPr>
          <w:rFonts w:eastAsia="inter" w:cs="inter" w:ascii="inter" w:hAnsi="inter"/>
          <w:color w:val="000000"/>
          <w:sz w:val="21"/>
        </w:rPr>
        <w:t xml:space="preserve">Provide feedback for improvement of MECO formation and operational standards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XII: MISCELLANEOUS PROVISIONS</w:t>
      </w:r>
    </w:p>
    <w:p>
      <w:pPr>
        <w:spacing w:line="360" w:before="315" w:after="105" w:lineRule="auto"/>
        <w:ind w:left="-30"/>
        <w:jc w:val="left"/>
      </w:pPr>
      <w:r>
        <w:rPr>
          <w:rFonts w:eastAsia="inter" w:cs="inter" w:ascii="inter" w:hAnsi="inter"/>
          <w:b/>
          <w:color w:val="000000"/>
          <w:sz w:val="24"/>
        </w:rPr>
        <w:t xml:space="preserve">Section 12.01 Governing Law and Jurisdiction</w:t>
      </w:r>
    </w:p>
    <w:p>
      <w:pPr>
        <w:spacing w:line="360" w:after="210" w:lineRule="auto"/>
      </w:pPr>
      <w:r>
        <w:rPr>
          <w:rFonts w:eastAsia="inter" w:cs="inter" w:ascii="inter" w:hAnsi="inter"/>
          <w:color w:val="000000"/>
        </w:rPr>
        <w:t xml:space="preserve">This Agreement shall be governed by the laws of the State of Wyoming, including the Wyoming DAO Supplement (Title 17, Chapter 31), and shall be interpreted consistently with C3 Alliance constitutional principles and cooperative economic standards.</w:t>
      </w:r>
    </w:p>
    <w:p>
      <w:pPr>
        <w:spacing w:line="360" w:before="315" w:after="105" w:lineRule="auto"/>
        <w:ind w:left="-30"/>
        <w:jc w:val="left"/>
      </w:pPr>
      <w:r>
        <w:rPr>
          <w:rFonts w:eastAsia="inter" w:cs="inter" w:ascii="inter" w:hAnsi="inter"/>
          <w:b/>
          <w:color w:val="000000"/>
          <w:sz w:val="24"/>
        </w:rPr>
        <w:t xml:space="preserve">Section 12.02 Amendment Procedures</w:t>
      </w:r>
    </w:p>
    <w:p>
      <w:pPr>
        <w:spacing w:line="360" w:after="210" w:lineRule="auto"/>
      </w:pPr>
      <w:r>
        <w:rPr>
          <w:rFonts w:eastAsia="inter" w:cs="inter" w:ascii="inter" w:hAnsi="inter"/>
          <w:color w:val="000000"/>
        </w:rPr>
        <w:t xml:space="preserve">This Operating Agreement may be amended only by:</w:t>
      </w:r>
    </w:p>
    <w:p>
      <w:pPr>
        <w:numPr>
          <w:ilvl w:val="0"/>
          <w:numId w:val="57"/>
        </w:numPr>
        <w:spacing w:line="360" w:before="105" w:after="105" w:lineRule="auto"/>
      </w:pPr>
      <w:r>
        <w:rPr>
          <w:rFonts w:eastAsia="inter" w:cs="inter" w:ascii="inter" w:hAnsi="inter"/>
          <w:color w:val="000000"/>
          <w:sz w:val="21"/>
        </w:rPr>
        <w:t xml:space="preserve">Written amendment signed by all Founding Members</w:t>
      </w:r>
    </w:p>
    <w:p>
      <w:pPr>
        <w:numPr>
          <w:ilvl w:val="0"/>
          <w:numId w:val="57"/>
        </w:numPr>
        <w:spacing w:line="360" w:before="105" w:after="105" w:lineRule="auto"/>
      </w:pPr>
      <w:r>
        <w:rPr>
          <w:rFonts w:eastAsia="inter" w:cs="inter" w:ascii="inter" w:hAnsi="inter"/>
          <w:color w:val="000000"/>
          <w:sz w:val="21"/>
        </w:rPr>
        <w:t xml:space="preserve">Formal voting process with unanimous consent for constitutional changes</w:t>
      </w:r>
    </w:p>
    <w:p>
      <w:pPr>
        <w:numPr>
          <w:ilvl w:val="0"/>
          <w:numId w:val="57"/>
        </w:numPr>
        <w:spacing w:line="360" w:before="105" w:after="105" w:lineRule="auto"/>
      </w:pPr>
      <w:r>
        <w:rPr>
          <w:rFonts w:eastAsia="inter" w:cs="inter" w:ascii="inter" w:hAnsi="inter"/>
          <w:color w:val="000000"/>
          <w:sz w:val="21"/>
        </w:rPr>
        <w:t xml:space="preserve">Majority vote for operational modifications not affecting fundamental structure</w:t>
      </w:r>
    </w:p>
    <w:p>
      <w:pPr>
        <w:numPr>
          <w:ilvl w:val="0"/>
          <w:numId w:val="57"/>
        </w:numPr>
        <w:spacing w:line="360" w:before="105" w:after="105" w:lineRule="auto"/>
      </w:pPr>
      <w:r>
        <w:rPr>
          <w:rFonts w:eastAsia="inter" w:cs="inter" w:ascii="inter" w:hAnsi="inter"/>
          <w:color w:val="000000"/>
          <w:sz w:val="21"/>
        </w:rPr>
        <w:t xml:space="preserve">Compliance with Wyoming law requirements and Alliance operational standards</w:t>
      </w:r>
    </w:p>
    <w:p>
      <w:pPr>
        <w:spacing w:line="360" w:before="315" w:after="105" w:lineRule="auto"/>
        <w:ind w:left="-30"/>
        <w:jc w:val="left"/>
      </w:pPr>
      <w:r>
        <w:rPr>
          <w:rFonts w:eastAsia="inter" w:cs="inter" w:ascii="inter" w:hAnsi="inter"/>
          <w:b/>
          <w:color w:val="000000"/>
          <w:sz w:val="24"/>
        </w:rPr>
        <w:t xml:space="preserve">Section 12.03 Severability and Integration</w:t>
      </w:r>
    </w:p>
    <w:p>
      <w:pPr>
        <w:spacing w:line="360" w:after="210" w:lineRule="auto"/>
      </w:pPr>
      <w:r>
        <w:rPr>
          <w:rFonts w:eastAsia="inter" w:cs="inter" w:ascii="inter" w:hAnsi="inter"/>
          <w:color w:val="000000"/>
        </w:rPr>
        <w:t xml:space="preserve">If any provision of this Agreement is deemed invalid or unenforceable, the remaining provisions shall remain in full force and effect. This Agreement constitutes the entire agreement between the parties regarding MECO operations and supersedes all prior agreements or understandings.</w:t>
      </w:r>
    </w:p>
    <w:p>
      <w:pPr>
        <w:spacing w:line="360" w:before="315" w:after="105" w:lineRule="auto"/>
        <w:ind w:left="-30"/>
        <w:jc w:val="left"/>
      </w:pPr>
      <w:r>
        <w:rPr>
          <w:rFonts w:eastAsia="inter" w:cs="inter" w:ascii="inter" w:hAnsi="inter"/>
          <w:b/>
          <w:color w:val="000000"/>
          <w:sz w:val="24"/>
        </w:rPr>
        <w:t xml:space="preserve">Section 12.04 Electronic Signatures and Records</w:t>
      </w:r>
    </w:p>
    <w:p>
      <w:pPr>
        <w:spacing w:line="360" w:after="210" w:lineRule="auto"/>
      </w:pPr>
      <w:r>
        <w:rPr>
          <w:rFonts w:eastAsia="inter" w:cs="inter" w:ascii="inter" w:hAnsi="inter"/>
          <w:color w:val="000000"/>
        </w:rPr>
        <w:t xml:space="preserve">This Agreement and all amendments may be executed electronically, including through cryptographic signatures tied to MEID verification. Electronic records shall have the same legal effect as physical documents.</w:t>
      </w:r>
    </w:p>
    <w:p>
      <w:pPr>
        <w:spacing w:line="360" w:before="315" w:after="105" w:lineRule="auto"/>
        <w:ind w:left="-30"/>
        <w:jc w:val="left"/>
      </w:pPr>
      <w:r>
        <w:rPr>
          <w:rFonts w:eastAsia="inter" w:cs="inter" w:ascii="inter" w:hAnsi="inter"/>
          <w:b/>
          <w:color w:val="000000"/>
          <w:sz w:val="24"/>
        </w:rPr>
        <w:t xml:space="preserve">Section 12.05 Notice Requirements</w:t>
      </w:r>
    </w:p>
    <w:p>
      <w:pPr>
        <w:spacing w:line="360" w:after="210" w:lineRule="auto"/>
      </w:pPr>
      <w:r>
        <w:rPr>
          <w:rFonts w:eastAsia="inter" w:cs="inter" w:ascii="inter" w:hAnsi="inter"/>
          <w:color w:val="000000"/>
        </w:rPr>
        <w:t xml:space="preserve">All notices required under this Agreement shall be provided through:</w:t>
      </w:r>
    </w:p>
    <w:p>
      <w:pPr>
        <w:numPr>
          <w:ilvl w:val="0"/>
          <w:numId w:val="58"/>
        </w:numPr>
        <w:spacing w:line="360" w:before="105" w:after="105" w:lineRule="auto"/>
      </w:pPr>
      <w:r>
        <w:rPr>
          <w:rFonts w:eastAsia="inter" w:cs="inter" w:ascii="inter" w:hAnsi="inter"/>
          <w:color w:val="000000"/>
          <w:sz w:val="21"/>
        </w:rPr>
        <w:t xml:space="preserve">Alliance-approved communication channels with audit trails</w:t>
      </w:r>
    </w:p>
    <w:p>
      <w:pPr>
        <w:numPr>
          <w:ilvl w:val="0"/>
          <w:numId w:val="58"/>
        </w:numPr>
        <w:spacing w:line="360" w:before="105" w:after="105" w:lineRule="auto"/>
      </w:pPr>
      <w:r>
        <w:rPr>
          <w:rFonts w:eastAsia="inter" w:cs="inter" w:ascii="inter" w:hAnsi="inter"/>
          <w:color w:val="000000"/>
          <w:sz w:val="21"/>
        </w:rPr>
        <w:t xml:space="preserve">Encrypted messaging for confidential business information</w:t>
      </w:r>
    </w:p>
    <w:p>
      <w:pPr>
        <w:numPr>
          <w:ilvl w:val="0"/>
          <w:numId w:val="58"/>
        </w:numPr>
        <w:spacing w:line="360" w:before="105" w:after="105" w:lineRule="auto"/>
      </w:pPr>
      <w:r>
        <w:rPr>
          <w:rFonts w:eastAsia="inter" w:cs="inter" w:ascii="inter" w:hAnsi="inter"/>
          <w:color w:val="000000"/>
          <w:sz w:val="21"/>
        </w:rPr>
        <w:t xml:space="preserve">Physical mail to addresses specified in member records for legal notices</w:t>
      </w:r>
    </w:p>
    <w:p>
      <w:pPr>
        <w:numPr>
          <w:ilvl w:val="0"/>
          <w:numId w:val="58"/>
        </w:numPr>
        <w:spacing w:line="360" w:before="105" w:after="105" w:lineRule="auto"/>
      </w:pPr>
      <w:r>
        <w:rPr>
          <w:rFonts w:eastAsia="inter" w:cs="inter" w:ascii="inter" w:hAnsi="inter"/>
          <w:color w:val="000000"/>
          <w:sz w:val="21"/>
        </w:rPr>
        <w:t xml:space="preserve">Blockchain-based notification systems for time-sensitive operational matters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FOUNDING MEMBER SIGNATURES</w:t>
      </w:r>
    </w:p>
    <w:p>
      <w:pPr>
        <w:spacing w:line="360" w:after="210" w:lineRule="auto"/>
      </w:pPr>
      <w:r>
        <w:rPr>
          <w:rFonts w:eastAsia="inter" w:cs="inter" w:ascii="inter" w:hAnsi="inter"/>
          <w:color w:val="000000"/>
        </w:rPr>
        <w:t xml:space="preserve">By signing below, each Founding Member acknowledges that they have read, understood, and agree to be bound by all terms and conditions of this Operating Agreement.</w:t>
      </w:r>
    </w:p>
    <w:p>
      <w:pPr>
        <w:spacing w:line="360" w:after="210" w:lineRule="auto"/>
      </w:pPr>
      <w:r>
        <w:rPr>
          <w:rFonts w:eastAsia="inter" w:cs="inter" w:ascii="inter" w:hAnsi="inter"/>
          <w:b/>
          <w:color w:val="000000"/>
        </w:rPr>
        <w:t xml:space="preserve">FOUNDING MEMBER #1:</w:t>
      </w:r>
      <w:r>
        <w:rPr>
          <w:rFonts w:eastAsia="inter" w:cs="inter" w:ascii="inter" w:hAnsi="inter"/>
          <w:color w:val="000000"/>
        </w:rPr>
        <w:br w:type="textWrapping"/>
      </w:r>
      <w:r>
        <w:rPr>
          <w:rFonts w:eastAsia="inter" w:cs="inter" w:ascii="inter" w:hAnsi="inter"/>
          <w:color w:val="000000"/>
        </w:rPr>
        <w:t xml:space="preserve">Signature: _________________________________</w:t>
      </w:r>
      <w:r>
        <w:rPr>
          <w:rFonts w:eastAsia="inter" w:cs="inter" w:ascii="inter" w:hAnsi="inter"/>
          <w:color w:val="000000"/>
        </w:rPr>
        <w:br w:type="textWrapping"/>
      </w:r>
      <w:r>
        <w:rPr>
          <w:rFonts w:eastAsia="inter" w:cs="inter" w:ascii="inter" w:hAnsi="inter"/>
          <w:color w:val="000000"/>
        </w:rPr>
        <w:t xml:space="preserve">Print Name: [Full Name]</w:t>
      </w:r>
      <w:r>
        <w:rPr>
          <w:rFonts w:eastAsia="inter" w:cs="inter" w:ascii="inter" w:hAnsi="inter"/>
          <w:color w:val="000000"/>
        </w:rPr>
        <w:br w:type="textWrapping"/>
      </w:r>
      <w:r>
        <w:rPr>
          <w:rFonts w:eastAsia="inter" w:cs="inter" w:ascii="inter" w:hAnsi="inter"/>
          <w:color w:val="000000"/>
        </w:rPr>
        <w:t xml:space="preserve">MEID: [MEID Identifier]</w:t>
      </w:r>
      <w:r>
        <w:rPr>
          <w:rFonts w:eastAsia="inter" w:cs="inter" w:ascii="inter" w:hAnsi="inter"/>
          <w:color w:val="000000"/>
        </w:rPr>
        <w:br w:type="textWrapping"/>
      </w:r>
      <w:r>
        <w:rPr>
          <w:rFonts w:eastAsia="inter" w:cs="inter" w:ascii="inter" w:hAnsi="inter"/>
          <w:color w:val="000000"/>
        </w:rPr>
        <w:t xml:space="preserve">Date: [Date]</w:t>
      </w:r>
    </w:p>
    <w:p>
      <w:pPr>
        <w:spacing w:line="360" w:after="210" w:lineRule="auto"/>
      </w:pPr>
      <w:r>
        <w:rPr>
          <w:rFonts w:eastAsia="inter" w:cs="inter" w:ascii="inter" w:hAnsi="inter"/>
          <w:b/>
          <w:color w:val="000000"/>
        </w:rPr>
        <w:t xml:space="preserve">FOUNDING MEMBER #2:</w:t>
      </w:r>
      <w:r>
        <w:rPr>
          <w:rFonts w:eastAsia="inter" w:cs="inter" w:ascii="inter" w:hAnsi="inter"/>
          <w:color w:val="000000"/>
        </w:rPr>
        <w:br w:type="textWrapping"/>
      </w:r>
      <w:r>
        <w:rPr>
          <w:rFonts w:eastAsia="inter" w:cs="inter" w:ascii="inter" w:hAnsi="inter"/>
          <w:color w:val="000000"/>
        </w:rPr>
        <w:t xml:space="preserve">Signature: _________________________________</w:t>
      </w:r>
      <w:r>
        <w:rPr>
          <w:rFonts w:eastAsia="inter" w:cs="inter" w:ascii="inter" w:hAnsi="inter"/>
          <w:color w:val="000000"/>
        </w:rPr>
        <w:br w:type="textWrapping"/>
      </w:r>
      <w:r>
        <w:rPr>
          <w:rFonts w:eastAsia="inter" w:cs="inter" w:ascii="inter" w:hAnsi="inter"/>
          <w:color w:val="000000"/>
        </w:rPr>
        <w:t xml:space="preserve">Print Name: [Full Name]</w:t>
      </w:r>
      <w:r>
        <w:rPr>
          <w:rFonts w:eastAsia="inter" w:cs="inter" w:ascii="inter" w:hAnsi="inter"/>
          <w:color w:val="000000"/>
        </w:rPr>
        <w:br w:type="textWrapping"/>
      </w:r>
      <w:r>
        <w:rPr>
          <w:rFonts w:eastAsia="inter" w:cs="inter" w:ascii="inter" w:hAnsi="inter"/>
          <w:color w:val="000000"/>
        </w:rPr>
        <w:t xml:space="preserve">MEID: [MEID Identifier]</w:t>
      </w:r>
      <w:r>
        <w:rPr>
          <w:rFonts w:eastAsia="inter" w:cs="inter" w:ascii="inter" w:hAnsi="inter"/>
          <w:color w:val="000000"/>
        </w:rPr>
        <w:br w:type="textWrapping"/>
      </w:r>
      <w:r>
        <w:rPr>
          <w:rFonts w:eastAsia="inter" w:cs="inter" w:ascii="inter" w:hAnsi="inter"/>
          <w:color w:val="000000"/>
        </w:rPr>
        <w:t xml:space="preserve">Date: [Date]</w:t>
      </w:r>
    </w:p>
    <w:p>
      <w:pPr>
        <w:spacing w:line="360" w:after="210" w:lineRule="auto"/>
      </w:pPr>
      <w:r>
        <w:rPr>
          <w:rFonts w:eastAsia="inter" w:cs="inter" w:ascii="inter" w:hAnsi="inter"/>
          <w:b/>
          <w:color w:val="000000"/>
        </w:rPr>
        <w:t xml:space="preserve">[Additional Founding Member signatures as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NOTARIZATION</w:t>
      </w:r>
    </w:p>
    <w:p>
      <w:pPr>
        <w:spacing w:line="360" w:after="210" w:lineRule="auto"/>
      </w:pPr>
      <w:r>
        <w:rPr>
          <w:rFonts w:eastAsia="inter" w:cs="inter" w:ascii="inter" w:hAnsi="inter"/>
          <w:b/>
          <w:color w:val="000000"/>
        </w:rPr>
        <w:t xml:space="preserve">State of [State Name]</w:t>
      </w:r>
      <w:r>
        <w:rPr>
          <w:rFonts w:eastAsia="inter" w:cs="inter" w:ascii="inter" w:hAnsi="inter"/>
          <w:color w:val="000000"/>
        </w:rPr>
        <w:br w:type="textWrapping"/>
      </w:r>
      <w:r>
        <w:rPr>
          <w:rFonts w:eastAsia="inter" w:cs="inter" w:ascii="inter" w:hAnsi="inter"/>
          <w:b/>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the above-named Founding Members, who proved to me on the basis of satisfactory evidence to be the persons whose names are subscribed to the within instrument and acknowledged to me that they executed the same in their authorized capacity.</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Signature: _________________________</w:t>
      </w:r>
      <w:r>
        <w:rPr>
          <w:rFonts w:eastAsia="inter" w:cs="inter" w:ascii="inter" w:hAnsi="inter"/>
          <w:color w:val="000000"/>
        </w:rPr>
        <w:br w:type="textWrapping"/>
      </w:r>
      <w:r>
        <w:rPr>
          <w:rFonts w:eastAsia="inter" w:cs="inter" w:ascii="inter" w:hAnsi="inter"/>
          <w:color w:val="000000"/>
        </w:rPr>
        <w:t xml:space="preserve">[Notary Public Signature]</w:t>
      </w:r>
    </w:p>
    <w:p>
      <w:pPr>
        <w:spacing w:line="360" w:after="210" w:lineRule="auto"/>
      </w:pPr>
      <w:r>
        <w:rPr>
          <w:rFonts w:eastAsia="inter" w:cs="inter" w:ascii="inter" w:hAnsi="inter"/>
          <w:b/>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SCHEDULE A: INITIAL CAPITAL CONTRIBUTIONS</w:t>
      </w:r>
    </w:p>
    <w:p>
      <w:pPr>
        <w:spacing w:line="360" w:after="210" w:lineRule="auto"/>
      </w:pPr>
      <w:r>
        <w:rPr>
          <w:rFonts w:eastAsia="inter" w:cs="inter" w:ascii="inter" w:hAnsi="inter"/>
          <w:color w:val="000000"/>
        </w:rPr>
        <w:t xml:space="preserve">[Detailed breakdown of each Founding Member's initial capital contribution including cash, intellectual property, sweat equity, and other assets]</w:t>
      </w:r>
    </w:p>
    <w:p>
      <w:pPr>
        <w:spacing w:line="360" w:before="315" w:after="105" w:lineRule="auto"/>
        <w:ind w:left="-30"/>
        <w:jc w:val="left"/>
      </w:pPr>
      <w:r>
        <w:rPr>
          <w:rFonts w:eastAsia="inter" w:cs="inter" w:ascii="inter" w:hAnsi="inter"/>
          <w:b/>
          <w:color w:val="000000"/>
          <w:sz w:val="24"/>
        </w:rPr>
        <w:t xml:space="preserve">SCHEDULE B: MULTISIG WALLET CONFIGURATION</w:t>
      </w:r>
    </w:p>
    <w:p>
      <w:pPr>
        <w:spacing w:line="360" w:after="210" w:lineRule="auto"/>
      </w:pPr>
      <w:r>
        <w:rPr>
          <w:rFonts w:eastAsia="inter" w:cs="inter" w:ascii="inter" w:hAnsi="inter"/>
          <w:color w:val="000000"/>
        </w:rPr>
        <w:t xml:space="preserve">[Technical specifications for multisig wallet including public keys, threshold requirements, and smart contract details]</w:t>
      </w:r>
    </w:p>
    <w:p>
      <w:pPr>
        <w:spacing w:line="360" w:before="315" w:after="105" w:lineRule="auto"/>
        <w:ind w:left="-30"/>
        <w:jc w:val="left"/>
      </w:pPr>
      <w:r>
        <w:rPr>
          <w:rFonts w:eastAsia="inter" w:cs="inter" w:ascii="inter" w:hAnsi="inter"/>
          <w:b/>
          <w:color w:val="000000"/>
          <w:sz w:val="24"/>
        </w:rPr>
        <w:t xml:space="preserve">SCHEDULE C: SERVICE DELIVERY STANDARDS</w:t>
      </w:r>
    </w:p>
    <w:p>
      <w:pPr>
        <w:spacing w:line="360" w:after="210" w:lineRule="auto"/>
      </w:pPr>
      <w:r>
        <w:rPr>
          <w:rFonts w:eastAsia="inter" w:cs="inter" w:ascii="inter" w:hAnsi="inter"/>
          <w:color w:val="000000"/>
        </w:rPr>
        <w:t xml:space="preserve">[Detailed quality standards, performance metrics, and client satisfaction requirements for Impact Offer delivery]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Template Operating Agreement for MECO DAO LLC</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and C3 Alliance MECO Standards</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1.0 Draft Template</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6,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This Operating Agreement template provides comprehensive governance and operational procedures for MECOs operating within the C3 Alliance ecosystem, balancing professional service delivery with cooperative principles, multisig governance with business efficiency, and member sovereignty with collective accountability.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decimal"/>
      <w:lvlText w:val="%1."/>
      <w:lvlJc w:val="left"/>
      <w:pPr>
        <w:tabs>
          <w:tab w:val="num" w:pos="900"/>
        </w:tabs>
        <w:ind w:left="540" w:hanging="360"/>
      </w:pPr>
    </w:lvl>
  </w:abstractNum>
  <w:abstractNum w:abstractNumId="51">
    <w:multiLevelType w:val="hybridMultilevel"/>
    <w:lvl w:ilvl="0">
      <w:start w:val="1"/>
      <w:numFmt w:val="decimal"/>
      <w:lvlText w:val="%1."/>
      <w:lvlJc w:val="left"/>
      <w:pPr>
        <w:tabs>
          <w:tab w:val="num" w:pos="900"/>
        </w:tabs>
        <w:ind w:left="540" w:hanging="360"/>
      </w:p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2025-09-06T16:03:40.304Z</dcterms:created>
  <dcterms:modified xsi:type="dcterms:W3CDTF">2025-09-06T16:03:40.304Z</dcterms:modified>
</cp:coreProperties>
</file>