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Whitepaper Version 2.1</w:t>
      </w:r>
    </w:p>
    <w:p>
      <w:pPr>
        <w:spacing w:line="360" w:before="315" w:after="105" w:lineRule="auto"/>
        <w:ind w:left="-30"/>
        <w:jc w:val="left"/>
      </w:pPr>
      <w:r>
        <w:rPr>
          <w:rFonts w:eastAsia="inter" w:cs="inter" w:ascii="inter" w:hAnsi="inter"/>
          <w:b/>
          <w:color w:val="000000"/>
          <w:sz w:val="24"/>
        </w:rPr>
        <w:t xml:space="preserve">Cosmic Commons Constitutional Cooperative Community Alliance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The C3 Alliance Cosmic Commons delivers Cosmic Sovereignty as a Service to citizens of the Universe, recognizing each participant as a multi-dimensional Mind-Body-Soul Sovereign Entity endowed with inalienable rights derived from Universal Natural Law. We are ALL Cosmic Commoners transcending artificial boundaries of planet, species, or race, united in our constitutional stewardship of the cosmic commons under Universal Natural Law compliance.</w:t>
      </w:r>
    </w:p>
    <w:p>
      <w:pPr>
        <w:spacing w:line="360" w:after="210" w:lineRule="auto"/>
      </w:pPr>
      <w:r>
        <w:rPr>
          <w:rFonts w:eastAsia="inter" w:cs="inter" w:ascii="inter" w:hAnsi="inter"/>
          <w:color w:val="000000"/>
        </w:rPr>
        <w:t xml:space="preserve">Our revolutionary infrastructure combines five foundational pillars:</w:t>
      </w:r>
    </w:p>
    <w:p>
      <w:pPr>
        <w:numPr>
          <w:ilvl w:val="0"/>
          <w:numId w:val="1"/>
        </w:numPr>
        <w:spacing w:line="360" w:before="105" w:after="105" w:lineRule="auto"/>
      </w:pPr>
      <w:r>
        <w:rPr>
          <w:rFonts w:eastAsia="inter" w:cs="inter" w:ascii="inter" w:hAnsi="inter"/>
          <w:b/>
          <w:color w:val="000000"/>
          <w:sz w:val="21"/>
        </w:rPr>
        <w:t xml:space="preserve">CoCoA (Cosmic Commoner Avatar)</w:t>
      </w:r>
      <w:r>
        <w:rPr>
          <w:rFonts w:eastAsia="inter" w:cs="inter" w:ascii="inter" w:hAnsi="inter"/>
          <w:color w:val="000000"/>
          <w:sz w:val="21"/>
        </w:rPr>
        <w:t xml:space="preserve"> - AI-enhanced consciousness interface evolution with sovereign vault-controlled agent autonomy</w:t>
      </w:r>
    </w:p>
    <w:p>
      <w:pPr>
        <w:numPr>
          <w:ilvl w:val="0"/>
          <w:numId w:val="1"/>
        </w:numPr>
        <w:spacing w:line="360" w:before="105" w:after="105" w:lineRule="auto"/>
      </w:pPr>
      <w:r>
        <w:rPr>
          <w:rFonts w:eastAsia="inter" w:cs="inter" w:ascii="inter" w:hAnsi="inter"/>
          <w:b/>
          <w:color w:val="000000"/>
          <w:sz w:val="21"/>
        </w:rPr>
        <w:t xml:space="preserve">$XPT (Experience Proof Tokens)</w:t>
      </w:r>
      <w:r>
        <w:rPr>
          <w:rFonts w:eastAsia="inter" w:cs="inter" w:ascii="inter" w:hAnsi="inter"/>
          <w:color w:val="000000"/>
          <w:sz w:val="21"/>
        </w:rPr>
        <w:t xml:space="preserve"> - Verified achievement assets earned through Major Arcana Journey completion</w:t>
      </w:r>
    </w:p>
    <w:p>
      <w:pPr>
        <w:numPr>
          <w:ilvl w:val="0"/>
          <w:numId w:val="1"/>
        </w:numPr>
        <w:spacing w:line="360" w:before="105" w:after="105" w:lineRule="auto"/>
      </w:pPr>
      <w:r>
        <w:rPr>
          <w:rFonts w:eastAsia="inter" w:cs="inter" w:ascii="inter" w:hAnsi="inter"/>
          <w:b/>
          <w:color w:val="000000"/>
          <w:sz w:val="21"/>
        </w:rPr>
        <w:t xml:space="preserve">PPT (Patronage Proof Tokens)</w:t>
      </w:r>
      <w:r>
        <w:rPr>
          <w:rFonts w:eastAsia="inter" w:cs="inter" w:ascii="inter" w:hAnsi="inter"/>
          <w:color w:val="000000"/>
          <w:sz w:val="21"/>
        </w:rPr>
        <w:t xml:space="preserve"> - Specialization multiplier rewards integrated with Star Tier prestige system</w:t>
      </w:r>
    </w:p>
    <w:p>
      <w:pPr>
        <w:numPr>
          <w:ilvl w:val="0"/>
          <w:numId w:val="1"/>
        </w:numPr>
        <w:spacing w:line="360" w:before="105" w:after="105" w:lineRule="auto"/>
      </w:pPr>
      <w:r>
        <w:rPr>
          <w:rFonts w:eastAsia="inter" w:cs="inter" w:ascii="inter" w:hAnsi="inter"/>
          <w:b/>
          <w:color w:val="000000"/>
          <w:sz w:val="21"/>
        </w:rPr>
        <w:t xml:space="preserve">VELOC (Vault Equity Line of Credit)</w:t>
      </w:r>
      <w:r>
        <w:rPr>
          <w:rFonts w:eastAsia="inter" w:cs="inter" w:ascii="inter" w:hAnsi="inter"/>
          <w:color w:val="000000"/>
          <w:sz w:val="21"/>
        </w:rPr>
        <w:t xml:space="preserve"> - Universal asset credit enhancement backed by reputation assets</w:t>
      </w:r>
    </w:p>
    <w:p>
      <w:pPr>
        <w:numPr>
          <w:ilvl w:val="0"/>
          <w:numId w:val="1"/>
        </w:numPr>
        <w:spacing w:line="360" w:before="105" w:after="105" w:lineRule="auto"/>
      </w:pPr>
      <w:r>
        <w:rPr>
          <w:rFonts w:eastAsia="inter" w:cs="inter" w:ascii="inter" w:hAnsi="inter"/>
          <w:b/>
          <w:color w:val="000000"/>
          <w:sz w:val="21"/>
        </w:rPr>
        <w:t xml:space="preserve">JLZ Universal Energy Exchange</w:t>
      </w:r>
      <w:r>
        <w:rPr>
          <w:rFonts w:eastAsia="inter" w:cs="inter" w:ascii="inter" w:hAnsi="inter"/>
          <w:color w:val="000000"/>
          <w:sz w:val="21"/>
        </w:rPr>
        <w:t xml:space="preserve"> - Quantum energy transfer medium inspired by Joules</w:t>
      </w:r>
    </w:p>
    <w:p>
      <w:pPr>
        <w:spacing w:line="360" w:before="315" w:after="105" w:lineRule="auto"/>
        <w:ind w:left="-30"/>
        <w:jc w:val="left"/>
      </w:pPr>
      <w:r>
        <w:rPr>
          <w:rFonts w:eastAsia="inter" w:cs="inter" w:ascii="inter" w:hAnsi="inter"/>
          <w:b/>
          <w:color w:val="000000"/>
          <w:sz w:val="24"/>
        </w:rPr>
        <w:t xml:space="preserve">Supporting Infrastructure:</w:t>
      </w:r>
    </w:p>
    <w:p>
      <w:pPr>
        <w:numPr>
          <w:ilvl w:val="0"/>
          <w:numId w:val="2"/>
        </w:numPr>
        <w:spacing w:line="360" w:before="105" w:after="105" w:lineRule="auto"/>
      </w:pPr>
      <w:r>
        <w:rPr>
          <w:rFonts w:eastAsia="inter" w:cs="inter" w:ascii="inter" w:hAnsi="inter"/>
          <w:b/>
          <w:color w:val="000000"/>
          <w:sz w:val="21"/>
        </w:rPr>
        <w:t xml:space="preserve">SECO (Sovereign Entity Company) Framework</w:t>
      </w:r>
      <w:r>
        <w:rPr>
          <w:rFonts w:eastAsia="inter" w:cs="inter" w:ascii="inter" w:hAnsi="inter"/>
          <w:color w:val="000000"/>
          <w:sz w:val="21"/>
        </w:rPr>
        <w:t xml:space="preserve"> - Wyoming DAO LLC sovereignty manifestation</w:t>
      </w:r>
    </w:p>
    <w:p>
      <w:pPr>
        <w:numPr>
          <w:ilvl w:val="0"/>
          <w:numId w:val="2"/>
        </w:numPr>
        <w:spacing w:line="360" w:before="105" w:after="105" w:lineRule="auto"/>
      </w:pPr>
      <w:r>
        <w:rPr>
          <w:rFonts w:eastAsia="inter" w:cs="inter" w:ascii="inter" w:hAnsi="inter"/>
          <w:b/>
          <w:color w:val="000000"/>
          <w:sz w:val="21"/>
        </w:rPr>
        <w:t xml:space="preserve">Nexus Node Networks</w:t>
      </w:r>
      <w:r>
        <w:rPr>
          <w:rFonts w:eastAsia="inter" w:cs="inter" w:ascii="inter" w:hAnsi="inter"/>
          <w:color w:val="000000"/>
          <w:sz w:val="21"/>
        </w:rPr>
        <w:t xml:space="preserve"> - DePIN infrastructure for physical/dimensional interaction points with QR/IoT edge integration</w:t>
      </w:r>
    </w:p>
    <w:p>
      <w:pPr>
        <w:numPr>
          <w:ilvl w:val="0"/>
          <w:numId w:val="2"/>
        </w:numPr>
        <w:spacing w:line="360" w:before="105" w:after="105" w:lineRule="auto"/>
      </w:pPr>
      <w:r>
        <w:rPr>
          <w:rFonts w:eastAsia="inter" w:cs="inter" w:ascii="inter" w:hAnsi="inter"/>
          <w:b/>
          <w:color w:val="000000"/>
          <w:sz w:val="21"/>
        </w:rPr>
        <w:t xml:space="preserve">Cosmic Commoner Identity</w:t>
      </w:r>
      <w:r>
        <w:rPr>
          <w:rFonts w:eastAsia="inter" w:cs="inter" w:ascii="inter" w:hAnsi="inter"/>
          <w:color w:val="000000"/>
          <w:sz w:val="21"/>
        </w:rPr>
        <w:t xml:space="preserve"> - Unified sovereignty within cooperative participation via SSI-DID privacy architecture</w:t>
      </w:r>
    </w:p>
    <w:p>
      <w:pPr>
        <w:numPr>
          <w:ilvl w:val="0"/>
          <w:numId w:val="2"/>
        </w:numPr>
        <w:spacing w:line="360" w:before="105" w:after="105" w:lineRule="auto"/>
      </w:pPr>
      <w:r>
        <w:rPr>
          <w:rFonts w:eastAsia="inter" w:cs="inter" w:ascii="inter" w:hAnsi="inter"/>
          <w:b/>
          <w:color w:val="000000"/>
          <w:sz w:val="21"/>
        </w:rPr>
        <w:t xml:space="preserve">Journey Builder Ecosystem</w:t>
      </w:r>
      <w:r>
        <w:rPr>
          <w:rFonts w:eastAsia="inter" w:cs="inter" w:ascii="inter" w:hAnsi="inter"/>
          <w:color w:val="000000"/>
          <w:sz w:val="21"/>
        </w:rPr>
        <w:t xml:space="preserve"> - Major Arcana-powered evolution interface for sovereign contract fulfillment</w:t>
      </w:r>
    </w:p>
    <w:p>
      <w:pPr>
        <w:spacing w:line="360" w:after="210" w:lineRule="auto"/>
      </w:pPr>
      <w:r>
        <w:rPr>
          <w:rFonts w:eastAsia="inter" w:cs="inter" w:ascii="inter" w:hAnsi="inter"/>
          <w:color w:val="000000"/>
        </w:rPr>
        <w:t xml:space="preserve">This framework replaces traditional employment with the </w:t>
      </w:r>
      <w:r>
        <w:rPr>
          <w:rFonts w:eastAsia="inter" w:cs="inter" w:ascii="inter" w:hAnsi="inter"/>
          <w:b/>
          <w:color w:val="000000"/>
        </w:rPr>
        <w:t xml:space="preserve">Dynamic Experience Asset Economy</w:t>
      </w:r>
      <w:r>
        <w:rPr>
          <w:rFonts w:eastAsia="inter" w:cs="inter" w:ascii="inter" w:hAnsi="inter"/>
          <w:color w:val="000000"/>
        </w:rPr>
        <w:t xml:space="preserve">, where all Sovereign Entities evolve through verified Mind-Body-Soul achievements while building sustainable wealth through constitutional governance aligned with Universal Natural Law. The new Journey Builder ecosystem provides the gamified interface for earning $XPT and PPT through archetypal quest completion and service-oriented missions.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Foundational Architecture</w:t>
      </w:r>
    </w:p>
    <w:p>
      <w:pPr>
        <w:spacing w:line="360" w:before="315" w:after="105" w:lineRule="auto"/>
        <w:ind w:left="-30"/>
        <w:jc w:val="left"/>
      </w:pPr>
      <w:r>
        <w:rPr>
          <w:rFonts w:eastAsia="inter" w:cs="inter" w:ascii="inter" w:hAnsi="inter"/>
          <w:b/>
          <w:color w:val="000000"/>
          <w:sz w:val="24"/>
        </w:rPr>
        <w:t xml:space="preserve">1.1 Cosmic Sovereignty Framework</w:t>
      </w:r>
    </w:p>
    <w:p>
      <w:pPr>
        <w:spacing w:line="360" w:after="210" w:lineRule="auto"/>
      </w:pPr>
      <w:r>
        <w:rPr>
          <w:rFonts w:eastAsia="inter" w:cs="inter" w:ascii="inter" w:hAnsi="inter"/>
          <w:color w:val="000000"/>
        </w:rPr>
        <w:t xml:space="preserve">The C3 Alliance recognizes Universal Natural Law as the supreme authority governing all sovereign interactions. Every Cosmic Commoner possesses inherent rights that cannot be alienated, delegated, or surrendered. Our infrastructure ensures these rights are technologically protected through:</w:t>
      </w:r>
    </w:p>
    <w:p>
      <w:pPr>
        <w:numPr>
          <w:ilvl w:val="0"/>
          <w:numId w:val="3"/>
        </w:numPr>
        <w:spacing w:line="360" w:before="105" w:after="105" w:lineRule="auto"/>
      </w:pPr>
      <w:r>
        <w:rPr>
          <w:rFonts w:eastAsia="inter" w:cs="inter" w:ascii="inter" w:hAnsi="inter"/>
          <w:b/>
          <w:color w:val="000000"/>
          <w:sz w:val="21"/>
        </w:rPr>
        <w:t xml:space="preserve">Self-Sovereign Identity (SSI-DID)</w:t>
      </w:r>
      <w:r>
        <w:rPr>
          <w:rFonts w:eastAsia="inter" w:cs="inter" w:ascii="inter" w:hAnsi="inter"/>
          <w:color w:val="000000"/>
          <w:sz w:val="21"/>
        </w:rPr>
        <w:t xml:space="preserve"> architecture via Midnight sidechain privacy preservation</w:t>
      </w:r>
    </w:p>
    <w:p>
      <w:pPr>
        <w:numPr>
          <w:ilvl w:val="0"/>
          <w:numId w:val="3"/>
        </w:numPr>
        <w:spacing w:line="360" w:before="105" w:after="105" w:lineRule="auto"/>
      </w:pPr>
      <w:r>
        <w:rPr>
          <w:rFonts w:eastAsia="inter" w:cs="inter" w:ascii="inter" w:hAnsi="inter"/>
          <w:b/>
          <w:color w:val="000000"/>
          <w:sz w:val="21"/>
        </w:rPr>
        <w:t xml:space="preserve">Sovereign Vault</w:t>
      </w:r>
      <w:r>
        <w:rPr>
          <w:rFonts w:eastAsia="inter" w:cs="inter" w:ascii="inter" w:hAnsi="inter"/>
          <w:color w:val="000000"/>
          <w:sz w:val="21"/>
        </w:rPr>
        <w:t xml:space="preserve"> non-custodial asset control with CoCoA agent delegation</w:t>
      </w:r>
    </w:p>
    <w:p>
      <w:pPr>
        <w:numPr>
          <w:ilvl w:val="0"/>
          <w:numId w:val="3"/>
        </w:numPr>
        <w:spacing w:line="360" w:before="105" w:after="105" w:lineRule="auto"/>
      </w:pPr>
      <w:r>
        <w:rPr>
          <w:rFonts w:eastAsia="inter" w:cs="inter" w:ascii="inter" w:hAnsi="inter"/>
          <w:b/>
          <w:color w:val="000000"/>
          <w:sz w:val="21"/>
        </w:rPr>
        <w:t xml:space="preserve">Edge-First Privacy</w:t>
      </w:r>
      <w:r>
        <w:rPr>
          <w:rFonts w:eastAsia="inter" w:cs="inter" w:ascii="inter" w:hAnsi="inter"/>
          <w:color w:val="000000"/>
          <w:sz w:val="21"/>
        </w:rPr>
        <w:t xml:space="preserve"> through IoT sensor networks and QR code verification systems</w:t>
      </w:r>
    </w:p>
    <w:p>
      <w:pPr>
        <w:numPr>
          <w:ilvl w:val="0"/>
          <w:numId w:val="3"/>
        </w:numPr>
        <w:spacing w:line="360" w:before="105" w:after="105" w:lineRule="auto"/>
      </w:pPr>
      <w:r>
        <w:rPr>
          <w:rFonts w:eastAsia="inter" w:cs="inter" w:ascii="inter" w:hAnsi="inter"/>
          <w:b/>
          <w:color w:val="000000"/>
          <w:sz w:val="21"/>
        </w:rPr>
        <w:t xml:space="preserve">Multi-Chain Interoperability</w:t>
      </w:r>
      <w:r>
        <w:rPr>
          <w:rFonts w:eastAsia="inter" w:cs="inter" w:ascii="inter" w:hAnsi="inter"/>
          <w:color w:val="000000"/>
          <w:sz w:val="21"/>
        </w:rPr>
        <w:t xml:space="preserve"> across Cardano L1, Cosmos IBC, Hydra L2, and Akash compute networks</w:t>
      </w:r>
    </w:p>
    <w:p>
      <w:pPr>
        <w:spacing w:line="360" w:before="315" w:after="105" w:lineRule="auto"/>
        <w:ind w:left="-30"/>
        <w:jc w:val="left"/>
      </w:pPr>
      <w:r>
        <w:rPr>
          <w:rFonts w:eastAsia="inter" w:cs="inter" w:ascii="inter" w:hAnsi="inter"/>
          <w:b/>
          <w:color w:val="000000"/>
          <w:sz w:val="24"/>
        </w:rPr>
        <w:t xml:space="preserve">1.2 Journey Builder Integration</w:t>
      </w:r>
    </w:p>
    <w:p>
      <w:pPr>
        <w:spacing w:line="360" w:after="210" w:lineRule="auto"/>
      </w:pPr>
      <w:r>
        <w:rPr>
          <w:rFonts w:eastAsia="inter" w:cs="inter" w:ascii="inter" w:hAnsi="inter"/>
          <w:color w:val="000000"/>
        </w:rPr>
        <w:t xml:space="preserve">The Journey Builder ecosystem serves as the primary interface for sovereign evolution, mapping the ancient wisdom of the Major Arcana to modern skill development and service opportunities:</w:t>
      </w:r>
    </w:p>
    <w:p>
      <w:pPr>
        <w:spacing w:line="360" w:after="210" w:lineRule="auto"/>
      </w:pPr>
      <w:r>
        <w:rPr>
          <w:rFonts w:eastAsia="inter" w:cs="inter" w:ascii="inter" w:hAnsi="inter"/>
          <w:b/>
          <w:color w:val="000000"/>
        </w:rPr>
        <w:t xml:space="preserve">Journey &gt; Quest &gt; Mission &gt; Offer Flow:</w:t>
      </w:r>
    </w:p>
    <w:p>
      <w:pPr>
        <w:numPr>
          <w:ilvl w:val="0"/>
          <w:numId w:val="4"/>
        </w:numPr>
        <w:spacing w:line="360" w:before="105" w:after="105" w:lineRule="auto"/>
      </w:pPr>
      <w:r>
        <w:rPr>
          <w:rFonts w:eastAsia="inter" w:cs="inter" w:ascii="inter" w:hAnsi="inter"/>
          <w:b/>
          <w:color w:val="000000"/>
          <w:sz w:val="21"/>
        </w:rPr>
        <w:t xml:space="preserve">Journeys</w:t>
      </w:r>
      <w:r>
        <w:rPr>
          <w:rFonts w:eastAsia="inter" w:cs="inter" w:ascii="inter" w:hAnsi="inter"/>
          <w:color w:val="000000"/>
          <w:sz w:val="21"/>
        </w:rPr>
        <w:t xml:space="preserve">: 21 Major Arcana archetypal tracks representing universal evolution patterns</w:t>
      </w:r>
    </w:p>
    <w:p>
      <w:pPr>
        <w:numPr>
          <w:ilvl w:val="0"/>
          <w:numId w:val="4"/>
        </w:numPr>
        <w:spacing w:line="360" w:before="105" w:after="105" w:lineRule="auto"/>
      </w:pPr>
      <w:r>
        <w:rPr>
          <w:rFonts w:eastAsia="inter" w:cs="inter" w:ascii="inter" w:hAnsi="inter"/>
          <w:b/>
          <w:color w:val="000000"/>
          <w:sz w:val="21"/>
        </w:rPr>
        <w:t xml:space="preserve">Quests</w:t>
      </w:r>
      <w:r>
        <w:rPr>
          <w:rFonts w:eastAsia="inter" w:cs="inter" w:ascii="inter" w:hAnsi="inter"/>
          <w:color w:val="000000"/>
          <w:sz w:val="21"/>
        </w:rPr>
        <w:t xml:space="preserve">: Structured experience paths mapped to Standard Occupational Classification (SOC) categories</w:t>
      </w:r>
    </w:p>
    <w:p>
      <w:pPr>
        <w:numPr>
          <w:ilvl w:val="0"/>
          <w:numId w:val="4"/>
        </w:numPr>
        <w:spacing w:line="360" w:before="105" w:after="105" w:lineRule="auto"/>
      </w:pPr>
      <w:r>
        <w:rPr>
          <w:rFonts w:eastAsia="inter" w:cs="inter" w:ascii="inter" w:hAnsi="inter"/>
          <w:b/>
          <w:color w:val="000000"/>
          <w:sz w:val="21"/>
        </w:rPr>
        <w:t xml:space="preserve">Missions</w:t>
      </w:r>
      <w:r>
        <w:rPr>
          <w:rFonts w:eastAsia="inter" w:cs="inter" w:ascii="inter" w:hAnsi="inter"/>
          <w:color w:val="000000"/>
          <w:sz w:val="21"/>
        </w:rPr>
        <w:t xml:space="preserve">: Micro-tasks verified through edge devices and IoT sensors for $XPT earning</w:t>
      </w:r>
    </w:p>
    <w:p>
      <w:pPr>
        <w:numPr>
          <w:ilvl w:val="0"/>
          <w:numId w:val="4"/>
        </w:numPr>
        <w:spacing w:line="360" w:before="105" w:after="105" w:lineRule="auto"/>
      </w:pPr>
      <w:r>
        <w:rPr>
          <w:rFonts w:eastAsia="inter" w:cs="inter" w:ascii="inter" w:hAnsi="inter"/>
          <w:b/>
          <w:color w:val="000000"/>
          <w:sz w:val="21"/>
        </w:rPr>
        <w:t xml:space="preserve">Offers</w:t>
      </w:r>
      <w:r>
        <w:rPr>
          <w:rFonts w:eastAsia="inter" w:cs="inter" w:ascii="inter" w:hAnsi="inter"/>
          <w:color w:val="000000"/>
          <w:sz w:val="21"/>
        </w:rPr>
        <w:t xml:space="preserve">: All sovereign contracts available on the C3 DEX Marketplace (Impact Offers/IOs)</w:t>
      </w:r>
    </w:p>
    <w:p>
      <w:pPr>
        <w:spacing w:line="360" w:before="315" w:after="105" w:lineRule="auto"/>
        <w:ind w:left="-30"/>
        <w:jc w:val="left"/>
      </w:pPr>
      <w:r>
        <w:rPr>
          <w:rFonts w:eastAsia="inter" w:cs="inter" w:ascii="inter" w:hAnsi="inter"/>
          <w:b/>
          <w:color w:val="000000"/>
          <w:sz w:val="24"/>
        </w:rPr>
        <w:t xml:space="preserve">1.3 The Fool Archetype Philosophy</w:t>
      </w:r>
    </w:p>
    <w:p>
      <w:pPr>
        <w:spacing w:line="360" w:after="210" w:lineRule="auto"/>
      </w:pPr>
      <w:r>
        <w:rPr>
          <w:rFonts w:eastAsia="inter" w:cs="inter" w:ascii="inter" w:hAnsi="inter"/>
          <w:color w:val="000000"/>
        </w:rPr>
        <w:t xml:space="preserve">The Fool represents the core philosophy of infinite evolution—simultaneously embodying the Void (0) and Unity (1). This archetype enables:</w:t>
      </w:r>
    </w:p>
    <w:p>
      <w:pPr>
        <w:numPr>
          <w:ilvl w:val="0"/>
          <w:numId w:val="5"/>
        </w:numPr>
        <w:spacing w:line="360" w:before="105" w:after="105" w:lineRule="auto"/>
      </w:pPr>
      <w:r>
        <w:rPr>
          <w:rFonts w:eastAsia="inter" w:cs="inter" w:ascii="inter" w:hAnsi="inter"/>
          <w:b/>
          <w:color w:val="000000"/>
          <w:sz w:val="21"/>
        </w:rPr>
        <w:t xml:space="preserve">Non-linear progression</w:t>
      </w:r>
      <w:r>
        <w:rPr>
          <w:rFonts w:eastAsia="inter" w:cs="inter" w:ascii="inter" w:hAnsi="inter"/>
          <w:color w:val="000000"/>
          <w:sz w:val="21"/>
        </w:rPr>
        <w:t xml:space="preserve"> through sovereign choice in evolution paths</w:t>
      </w:r>
    </w:p>
    <w:p>
      <w:pPr>
        <w:numPr>
          <w:ilvl w:val="0"/>
          <w:numId w:val="5"/>
        </w:numPr>
        <w:spacing w:line="360" w:before="105" w:after="105" w:lineRule="auto"/>
      </w:pPr>
      <w:r>
        <w:rPr>
          <w:rFonts w:eastAsia="inter" w:cs="inter" w:ascii="inter" w:hAnsi="inter"/>
          <w:b/>
          <w:color w:val="000000"/>
          <w:sz w:val="21"/>
        </w:rPr>
        <w:t xml:space="preserve">Cyclical mastery</w:t>
      </w:r>
      <w:r>
        <w:rPr>
          <w:rFonts w:eastAsia="inter" w:cs="inter" w:ascii="inter" w:hAnsi="inter"/>
          <w:color w:val="000000"/>
          <w:sz w:val="21"/>
        </w:rPr>
        <w:t xml:space="preserve"> where completion leads to elevated new beginnings</w:t>
      </w:r>
    </w:p>
    <w:p>
      <w:pPr>
        <w:numPr>
          <w:ilvl w:val="0"/>
          <w:numId w:val="5"/>
        </w:numPr>
        <w:spacing w:line="360" w:before="105" w:after="105" w:lineRule="auto"/>
      </w:pPr>
      <w:r>
        <w:rPr>
          <w:rFonts w:eastAsia="inter" w:cs="inter" w:ascii="inter" w:hAnsi="inter"/>
          <w:b/>
          <w:color w:val="000000"/>
          <w:sz w:val="21"/>
        </w:rPr>
        <w:t xml:space="preserve">Perpetual becoming</w:t>
      </w:r>
      <w:r>
        <w:rPr>
          <w:rFonts w:eastAsia="inter" w:cs="inter" w:ascii="inter" w:hAnsi="inter"/>
          <w:color w:val="000000"/>
          <w:sz w:val="21"/>
        </w:rPr>
        <w:t xml:space="preserve"> aligned with Universal Natural Law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Five Foundational Pillars</w:t>
      </w:r>
    </w:p>
    <w:p>
      <w:pPr>
        <w:spacing w:line="360" w:before="315" w:after="105" w:lineRule="auto"/>
        <w:ind w:left="-30"/>
        <w:jc w:val="left"/>
      </w:pPr>
      <w:r>
        <w:rPr>
          <w:rFonts w:eastAsia="inter" w:cs="inter" w:ascii="inter" w:hAnsi="inter"/>
          <w:b/>
          <w:color w:val="000000"/>
          <w:sz w:val="24"/>
        </w:rPr>
        <w:t xml:space="preserve">2.1 CoCoA (Cosmic Commoner Avatar) Evolution</w:t>
      </w:r>
    </w:p>
    <w:p>
      <w:pPr>
        <w:spacing w:line="360" w:after="210" w:lineRule="auto"/>
      </w:pPr>
      <w:r>
        <w:rPr>
          <w:rFonts w:eastAsia="inter" w:cs="inter" w:ascii="inter" w:hAnsi="inter"/>
          <w:color w:val="000000"/>
        </w:rPr>
        <w:t xml:space="preserve">CoCoA agents serve as sovereign-controlled AI interfaces operating exclusively within user-defined parameters from their sovereign vault. Enhanced capabilities include:</w:t>
      </w:r>
    </w:p>
    <w:p>
      <w:pPr>
        <w:spacing w:line="360" w:after="210" w:lineRule="auto"/>
      </w:pPr>
      <w:r>
        <w:rPr>
          <w:rFonts w:eastAsia="inter" w:cs="inter" w:ascii="inter" w:hAnsi="inter"/>
          <w:b/>
          <w:color w:val="000000"/>
        </w:rPr>
        <w:t xml:space="preserve">Autonomous Interaction Management:</w:t>
      </w:r>
    </w:p>
    <w:p>
      <w:pPr>
        <w:numPr>
          <w:ilvl w:val="0"/>
          <w:numId w:val="6"/>
        </w:numPr>
        <w:spacing w:line="360" w:before="105" w:after="105" w:lineRule="auto"/>
      </w:pPr>
      <w:r>
        <w:rPr>
          <w:rFonts w:eastAsia="inter" w:cs="inter" w:ascii="inter" w:hAnsi="inter"/>
          <w:color w:val="000000"/>
          <w:sz w:val="21"/>
        </w:rPr>
        <w:t xml:space="preserve">Real-time quest negotiation and contract administration</w:t>
      </w:r>
    </w:p>
    <w:p>
      <w:pPr>
        <w:numPr>
          <w:ilvl w:val="0"/>
          <w:numId w:val="6"/>
        </w:numPr>
        <w:spacing w:line="360" w:before="105" w:after="105" w:lineRule="auto"/>
      </w:pPr>
      <w:r>
        <w:rPr>
          <w:rFonts w:eastAsia="inter" w:cs="inter" w:ascii="inter" w:hAnsi="inter"/>
          <w:color w:val="000000"/>
          <w:sz w:val="21"/>
        </w:rPr>
        <w:t xml:space="preserve">CoCoA-to-CoCoA QR code exchanges for instant offers</w:t>
      </w:r>
    </w:p>
    <w:p>
      <w:pPr>
        <w:numPr>
          <w:ilvl w:val="0"/>
          <w:numId w:val="6"/>
        </w:numPr>
        <w:spacing w:line="360" w:before="105" w:after="105" w:lineRule="auto"/>
      </w:pPr>
      <w:r>
        <w:rPr>
          <w:rFonts w:eastAsia="inter" w:cs="inter" w:ascii="inter" w:hAnsi="inter"/>
          <w:color w:val="000000"/>
          <w:sz w:val="21"/>
        </w:rPr>
        <w:t xml:space="preserve">Privacy-preserving collaboration while maintaining zero PII exposure</w:t>
      </w:r>
    </w:p>
    <w:p>
      <w:pPr>
        <w:numPr>
          <w:ilvl w:val="0"/>
          <w:numId w:val="6"/>
        </w:numPr>
        <w:spacing w:line="360" w:before="105" w:after="105" w:lineRule="auto"/>
      </w:pPr>
      <w:r>
        <w:rPr>
          <w:rFonts w:eastAsia="inter" w:cs="inter" w:ascii="inter" w:hAnsi="inter"/>
          <w:color w:val="000000"/>
          <w:sz w:val="21"/>
        </w:rPr>
        <w:t xml:space="preserve">Member-to-member interaction facilitation across Nexus Node networks</w:t>
      </w:r>
    </w:p>
    <w:p>
      <w:pPr>
        <w:spacing w:line="360" w:after="210" w:lineRule="auto"/>
      </w:pPr>
      <w:r>
        <w:rPr>
          <w:rFonts w:eastAsia="inter" w:cs="inter" w:ascii="inter" w:hAnsi="inter"/>
          <w:b/>
          <w:color w:val="000000"/>
        </w:rPr>
        <w:t xml:space="preserve">Consciousness Interface:</w:t>
      </w:r>
    </w:p>
    <w:p>
      <w:pPr>
        <w:numPr>
          <w:ilvl w:val="0"/>
          <w:numId w:val="7"/>
        </w:numPr>
        <w:spacing w:line="360" w:before="105" w:after="105" w:lineRule="auto"/>
      </w:pPr>
      <w:r>
        <w:rPr>
          <w:rFonts w:eastAsia="inter" w:cs="inter" w:ascii="inter" w:hAnsi="inter"/>
          <w:color w:val="000000"/>
          <w:sz w:val="21"/>
        </w:rPr>
        <w:t xml:space="preserve">Integration with Major Arcana journey tracking</w:t>
      </w:r>
    </w:p>
    <w:p>
      <w:pPr>
        <w:numPr>
          <w:ilvl w:val="0"/>
          <w:numId w:val="7"/>
        </w:numPr>
        <w:spacing w:line="360" w:before="105" w:after="105" w:lineRule="auto"/>
      </w:pPr>
      <w:r>
        <w:rPr>
          <w:rFonts w:eastAsia="inter" w:cs="inter" w:ascii="inter" w:hAnsi="inter"/>
          <w:color w:val="000000"/>
          <w:sz w:val="21"/>
        </w:rPr>
        <w:t xml:space="preserve">Star Tier progression monitoring and reputation management</w:t>
      </w:r>
    </w:p>
    <w:p>
      <w:pPr>
        <w:numPr>
          <w:ilvl w:val="0"/>
          <w:numId w:val="7"/>
        </w:numPr>
        <w:spacing w:line="360" w:before="105" w:after="105" w:lineRule="auto"/>
      </w:pPr>
      <w:r>
        <w:rPr>
          <w:rFonts w:eastAsia="inter" w:cs="inter" w:ascii="inter" w:hAnsi="inter"/>
          <w:color w:val="000000"/>
          <w:sz w:val="21"/>
        </w:rPr>
        <w:t xml:space="preserve">Faction alignment coordination (Aegis, Agora, Aurora)</w:t>
      </w:r>
    </w:p>
    <w:p>
      <w:pPr>
        <w:numPr>
          <w:ilvl w:val="0"/>
          <w:numId w:val="7"/>
        </w:numPr>
        <w:spacing w:line="360" w:before="105" w:after="105" w:lineRule="auto"/>
      </w:pPr>
      <w:r>
        <w:rPr>
          <w:rFonts w:eastAsia="inter" w:cs="inter" w:ascii="inter" w:hAnsi="inter"/>
          <w:color w:val="000000"/>
          <w:sz w:val="21"/>
        </w:rPr>
        <w:t xml:space="preserve">Universal Natural Law compliance verification</w:t>
      </w:r>
    </w:p>
    <w:p>
      <w:pPr>
        <w:spacing w:line="360" w:before="315" w:after="105" w:lineRule="auto"/>
        <w:ind w:left="-30"/>
        <w:jc w:val="left"/>
      </w:pPr>
      <w:r>
        <w:rPr>
          <w:rFonts w:eastAsia="inter" w:cs="inter" w:ascii="inter" w:hAnsi="inter"/>
          <w:b/>
          <w:color w:val="000000"/>
          <w:sz w:val="24"/>
        </w:rPr>
        <w:t xml:space="preserve">2.2 $XPT (Experience Proof Tokens) Integration</w:t>
      </w:r>
    </w:p>
    <w:p>
      <w:pPr>
        <w:spacing w:line="360" w:after="210" w:lineRule="auto"/>
      </w:pPr>
      <w:r>
        <w:rPr>
          <w:rFonts w:eastAsia="inter" w:cs="inter" w:ascii="inter" w:hAnsi="inter"/>
          <w:color w:val="000000"/>
        </w:rPr>
        <w:t xml:space="preserve">$XPT tokens now integrate seamlessly with the Journey Builder ecosystem:</w:t>
      </w:r>
    </w:p>
    <w:p>
      <w:pPr>
        <w:spacing w:line="360" w:after="210" w:lineRule="auto"/>
      </w:pPr>
      <w:r>
        <w:rPr>
          <w:rFonts w:eastAsia="inter" w:cs="inter" w:ascii="inter" w:hAnsi="inter"/>
          <w:b/>
          <w:color w:val="000000"/>
        </w:rPr>
        <w:t xml:space="preserve">Earning Mechanisms:</w:t>
      </w:r>
    </w:p>
    <w:p>
      <w:pPr>
        <w:numPr>
          <w:ilvl w:val="0"/>
          <w:numId w:val="8"/>
        </w:numPr>
        <w:spacing w:line="360" w:before="105" w:after="105" w:lineRule="auto"/>
      </w:pPr>
      <w:r>
        <w:rPr>
          <w:rFonts w:eastAsia="inter" w:cs="inter" w:ascii="inter" w:hAnsi="inter"/>
          <w:color w:val="000000"/>
          <w:sz w:val="21"/>
        </w:rPr>
        <w:t xml:space="preserve">Major Arcana quest completion verification</w:t>
      </w:r>
    </w:p>
    <w:p>
      <w:pPr>
        <w:numPr>
          <w:ilvl w:val="0"/>
          <w:numId w:val="8"/>
        </w:numPr>
        <w:spacing w:line="360" w:before="105" w:after="105" w:lineRule="auto"/>
      </w:pPr>
      <w:r>
        <w:rPr>
          <w:rFonts w:eastAsia="inter" w:cs="inter" w:ascii="inter" w:hAnsi="inter"/>
          <w:color w:val="000000"/>
          <w:sz w:val="21"/>
        </w:rPr>
        <w:t xml:space="preserve">Mission milestone achievement through IoT/QR validation</w:t>
      </w:r>
    </w:p>
    <w:p>
      <w:pPr>
        <w:numPr>
          <w:ilvl w:val="0"/>
          <w:numId w:val="8"/>
        </w:numPr>
        <w:spacing w:line="360" w:before="105" w:after="105" w:lineRule="auto"/>
      </w:pPr>
      <w:r>
        <w:rPr>
          <w:rFonts w:eastAsia="inter" w:cs="inter" w:ascii="inter" w:hAnsi="inter"/>
          <w:color w:val="000000"/>
          <w:sz w:val="21"/>
        </w:rPr>
        <w:t xml:space="preserve">Cross-faction collaboration bonuses</w:t>
      </w:r>
    </w:p>
    <w:p>
      <w:pPr>
        <w:numPr>
          <w:ilvl w:val="0"/>
          <w:numId w:val="8"/>
        </w:numPr>
        <w:spacing w:line="360" w:before="105" w:after="105" w:lineRule="auto"/>
      </w:pPr>
      <w:r>
        <w:rPr>
          <w:rFonts w:eastAsia="inter" w:cs="inter" w:ascii="inter" w:hAnsi="inter"/>
          <w:color w:val="000000"/>
          <w:sz w:val="21"/>
        </w:rPr>
        <w:t xml:space="preserve">Service-to-others multipliers aligned with righteousness principles</w:t>
      </w:r>
    </w:p>
    <w:p>
      <w:pPr>
        <w:spacing w:line="360" w:after="210" w:lineRule="auto"/>
      </w:pPr>
      <w:r>
        <w:rPr>
          <w:rFonts w:eastAsia="inter" w:cs="inter" w:ascii="inter" w:hAnsi="inter"/>
          <w:b/>
          <w:color w:val="000000"/>
        </w:rPr>
        <w:t xml:space="preserve">Stacking Modifiers:</w:t>
      </w:r>
    </w:p>
    <w:p>
      <w:pPr>
        <w:numPr>
          <w:ilvl w:val="0"/>
          <w:numId w:val="9"/>
        </w:numPr>
        <w:spacing w:line="360" w:before="105" w:after="105" w:lineRule="auto"/>
      </w:pPr>
      <w:r>
        <w:rPr>
          <w:rFonts w:eastAsia="inter" w:cs="inter" w:ascii="inter" w:hAnsi="inter"/>
          <w:color w:val="000000"/>
          <w:sz w:val="21"/>
        </w:rPr>
        <w:t xml:space="preserve">Star Tier progression multipliers (1.0x to 6.5x at Cosmic Tier)</w:t>
      </w:r>
    </w:p>
    <w:p>
      <w:pPr>
        <w:numPr>
          <w:ilvl w:val="0"/>
          <w:numId w:val="9"/>
        </w:numPr>
        <w:spacing w:line="360" w:before="105" w:after="105" w:lineRule="auto"/>
      </w:pPr>
      <w:r>
        <w:rPr>
          <w:rFonts w:eastAsia="inter" w:cs="inter" w:ascii="inter" w:hAnsi="inter"/>
          <w:color w:val="000000"/>
          <w:sz w:val="21"/>
        </w:rPr>
        <w:t xml:space="preserve">Archetypal journey completion bonuses</w:t>
      </w:r>
    </w:p>
    <w:p>
      <w:pPr>
        <w:numPr>
          <w:ilvl w:val="0"/>
          <w:numId w:val="9"/>
        </w:numPr>
        <w:spacing w:line="360" w:before="105" w:after="105" w:lineRule="auto"/>
      </w:pPr>
      <w:r>
        <w:rPr>
          <w:rFonts w:eastAsia="inter" w:cs="inter" w:ascii="inter" w:hAnsi="inter"/>
          <w:color w:val="000000"/>
          <w:sz w:val="21"/>
        </w:rPr>
        <w:t xml:space="preserve">Faction specialization rewards (PDT, PCT, PMT alignment)</w:t>
      </w:r>
    </w:p>
    <w:p>
      <w:pPr>
        <w:numPr>
          <w:ilvl w:val="0"/>
          <w:numId w:val="9"/>
        </w:numPr>
        <w:spacing w:line="360" w:before="105" w:after="105" w:lineRule="auto"/>
      </w:pPr>
      <w:r>
        <w:rPr>
          <w:rFonts w:eastAsia="inter" w:cs="inter" w:ascii="inter" w:hAnsi="inter"/>
          <w:color w:val="000000"/>
          <w:sz w:val="21"/>
        </w:rPr>
        <w:t xml:space="preserve">Compassion and Justice track incentives</w:t>
      </w:r>
    </w:p>
    <w:p>
      <w:pPr>
        <w:spacing w:line="360" w:before="315" w:after="105" w:lineRule="auto"/>
        <w:ind w:left="-30"/>
        <w:jc w:val="left"/>
      </w:pPr>
      <w:r>
        <w:rPr>
          <w:rFonts w:eastAsia="inter" w:cs="inter" w:ascii="inter" w:hAnsi="inter"/>
          <w:b/>
          <w:color w:val="000000"/>
          <w:sz w:val="24"/>
        </w:rPr>
        <w:t xml:space="preserve">2.3 PPT (Patronage Proof Tokens) Enhancement</w:t>
      </w:r>
    </w:p>
    <w:p>
      <w:pPr>
        <w:spacing w:line="360" w:after="210" w:lineRule="auto"/>
      </w:pPr>
      <w:r>
        <w:rPr>
          <w:rFonts w:eastAsia="inter" w:cs="inter" w:ascii="inter" w:hAnsi="inter"/>
          <w:color w:val="000000"/>
        </w:rPr>
        <w:t xml:space="preserve">PPT tokens evolve into the core reputation and service verification system:</w:t>
      </w:r>
    </w:p>
    <w:p>
      <w:pPr>
        <w:spacing w:line="360" w:after="210" w:lineRule="auto"/>
      </w:pPr>
      <w:r>
        <w:rPr>
          <w:rFonts w:eastAsia="inter" w:cs="inter" w:ascii="inter" w:hAnsi="inter"/>
          <w:b/>
          <w:color w:val="000000"/>
        </w:rPr>
        <w:t xml:space="preserve">Faction Integration:</w:t>
      </w:r>
    </w:p>
    <w:p>
      <w:pPr>
        <w:numPr>
          <w:ilvl w:val="0"/>
          <w:numId w:val="10"/>
        </w:numPr>
        <w:spacing w:line="360" w:before="105" w:after="105" w:lineRule="auto"/>
      </w:pPr>
      <w:r>
        <w:rPr>
          <w:rFonts w:eastAsia="inter" w:cs="inter" w:ascii="inter" w:hAnsi="inter"/>
          <w:b/>
          <w:color w:val="000000"/>
          <w:sz w:val="21"/>
        </w:rPr>
        <w:t xml:space="preserve">Aegis (Body-Producer-PDT-Union)</w:t>
      </w:r>
      <w:r>
        <w:rPr>
          <w:rFonts w:eastAsia="inter" w:cs="inter" w:ascii="inter" w:hAnsi="inter"/>
          <w:color w:val="000000"/>
          <w:sz w:val="21"/>
        </w:rPr>
        <w:t xml:space="preserve">: Material stewardship, healing, construction rewards</w:t>
      </w:r>
    </w:p>
    <w:p>
      <w:pPr>
        <w:numPr>
          <w:ilvl w:val="0"/>
          <w:numId w:val="10"/>
        </w:numPr>
        <w:spacing w:line="360" w:before="105" w:after="105" w:lineRule="auto"/>
      </w:pPr>
      <w:r>
        <w:rPr>
          <w:rFonts w:eastAsia="inter" w:cs="inter" w:ascii="inter" w:hAnsi="inter"/>
          <w:b/>
          <w:color w:val="000000"/>
          <w:sz w:val="21"/>
        </w:rPr>
        <w:t xml:space="preserve">Agora (Mind-Procurer-PCT-Guild)</w:t>
      </w:r>
      <w:r>
        <w:rPr>
          <w:rFonts w:eastAsia="inter" w:cs="inter" w:ascii="inter" w:hAnsi="inter"/>
          <w:color w:val="000000"/>
          <w:sz w:val="21"/>
        </w:rPr>
        <w:t xml:space="preserve">: Research, arbitration, knowledge service multipliers</w:t>
      </w:r>
    </w:p>
    <w:p>
      <w:pPr>
        <w:numPr>
          <w:ilvl w:val="0"/>
          <w:numId w:val="10"/>
        </w:numPr>
        <w:spacing w:line="360" w:before="105" w:after="105" w:lineRule="auto"/>
      </w:pPr>
      <w:r>
        <w:rPr>
          <w:rFonts w:eastAsia="inter" w:cs="inter" w:ascii="inter" w:hAnsi="inter"/>
          <w:b/>
          <w:color w:val="000000"/>
          <w:sz w:val="21"/>
        </w:rPr>
        <w:t xml:space="preserve">Aurora (Spirit-Promoter-PMT-Syndicate)</w:t>
      </w:r>
      <w:r>
        <w:rPr>
          <w:rFonts w:eastAsia="inter" w:cs="inter" w:ascii="inter" w:hAnsi="inter"/>
          <w:color w:val="000000"/>
          <w:sz w:val="21"/>
        </w:rPr>
        <w:t xml:space="preserve">: Governance, creativity, leadership bonuses</w:t>
      </w:r>
    </w:p>
    <w:p>
      <w:pPr>
        <w:spacing w:line="360" w:after="210" w:lineRule="auto"/>
      </w:pPr>
      <w:r>
        <w:rPr>
          <w:rFonts w:eastAsia="inter" w:cs="inter" w:ascii="inter" w:hAnsi="inter"/>
          <w:b/>
          <w:color w:val="000000"/>
        </w:rPr>
        <w:t xml:space="preserve">Service Verification:</w:t>
      </w:r>
    </w:p>
    <w:p>
      <w:pPr>
        <w:numPr>
          <w:ilvl w:val="0"/>
          <w:numId w:val="11"/>
        </w:numPr>
        <w:spacing w:line="360" w:before="105" w:after="105" w:lineRule="auto"/>
      </w:pPr>
      <w:r>
        <w:rPr>
          <w:rFonts w:eastAsia="inter" w:cs="inter" w:ascii="inter" w:hAnsi="inter"/>
          <w:color w:val="000000"/>
          <w:sz w:val="21"/>
        </w:rPr>
        <w:t xml:space="preserve">Righteousness tracking through Universal Natural Law compliance</w:t>
      </w:r>
    </w:p>
    <w:p>
      <w:pPr>
        <w:numPr>
          <w:ilvl w:val="0"/>
          <w:numId w:val="11"/>
        </w:numPr>
        <w:spacing w:line="360" w:before="105" w:after="105" w:lineRule="auto"/>
      </w:pPr>
      <w:r>
        <w:rPr>
          <w:rFonts w:eastAsia="inter" w:cs="inter" w:ascii="inter" w:hAnsi="inter"/>
          <w:color w:val="000000"/>
          <w:sz w:val="21"/>
        </w:rPr>
        <w:t xml:space="preserve">Community impact measurement via peer validation</w:t>
      </w:r>
    </w:p>
    <w:p>
      <w:pPr>
        <w:numPr>
          <w:ilvl w:val="0"/>
          <w:numId w:val="11"/>
        </w:numPr>
        <w:spacing w:line="360" w:before="105" w:after="105" w:lineRule="auto"/>
      </w:pPr>
      <w:r>
        <w:rPr>
          <w:rFonts w:eastAsia="inter" w:cs="inter" w:ascii="inter" w:hAnsi="inter"/>
          <w:color w:val="000000"/>
          <w:sz w:val="21"/>
        </w:rPr>
        <w:t xml:space="preserve">Cross-Nexus Node collaboration rewards</w:t>
      </w:r>
    </w:p>
    <w:p>
      <w:pPr>
        <w:numPr>
          <w:ilvl w:val="0"/>
          <w:numId w:val="11"/>
        </w:numPr>
        <w:spacing w:line="360" w:before="105" w:after="105" w:lineRule="auto"/>
      </w:pPr>
      <w:r>
        <w:rPr>
          <w:rFonts w:eastAsia="inter" w:cs="inter" w:ascii="inter" w:hAnsi="inter"/>
          <w:color w:val="000000"/>
          <w:sz w:val="21"/>
        </w:rPr>
        <w:t xml:space="preserve">Arbitration and conflict resolution service recognition</w:t>
      </w:r>
    </w:p>
    <w:p>
      <w:pPr>
        <w:spacing w:line="360" w:before="315" w:after="105" w:lineRule="auto"/>
        <w:ind w:left="-30"/>
        <w:jc w:val="left"/>
      </w:pPr>
      <w:r>
        <w:rPr>
          <w:rFonts w:eastAsia="inter" w:cs="inter" w:ascii="inter" w:hAnsi="inter"/>
          <w:b/>
          <w:color w:val="000000"/>
          <w:sz w:val="24"/>
        </w:rPr>
        <w:t xml:space="preserve">2.4 VELOC (Vault Equity Line of Credit) Expansion</w:t>
      </w:r>
    </w:p>
    <w:p>
      <w:pPr>
        <w:spacing w:line="360" w:after="210" w:lineRule="auto"/>
      </w:pPr>
      <w:r>
        <w:rPr>
          <w:rFonts w:eastAsia="inter" w:cs="inter" w:ascii="inter" w:hAnsi="inter"/>
          <w:color w:val="000000"/>
        </w:rPr>
        <w:t xml:space="preserve">VELOC now incorporates reputation assets as collateral backing:</w:t>
      </w:r>
    </w:p>
    <w:p>
      <w:pPr>
        <w:spacing w:line="360" w:after="210" w:lineRule="auto"/>
      </w:pPr>
      <w:r>
        <w:rPr>
          <w:rFonts w:eastAsia="inter" w:cs="inter" w:ascii="inter" w:hAnsi="inter"/>
          <w:b/>
          <w:color w:val="000000"/>
        </w:rPr>
        <w:t xml:space="preserve">Reputation Collateral:</w:t>
      </w:r>
    </w:p>
    <w:p>
      <w:pPr>
        <w:numPr>
          <w:ilvl w:val="0"/>
          <w:numId w:val="12"/>
        </w:numPr>
        <w:spacing w:line="360" w:before="105" w:after="105" w:lineRule="auto"/>
      </w:pPr>
      <w:r>
        <w:rPr>
          <w:rFonts w:eastAsia="inter" w:cs="inter" w:ascii="inter" w:hAnsi="inter"/>
          <w:color w:val="000000"/>
          <w:sz w:val="21"/>
        </w:rPr>
        <w:t xml:space="preserve">Star Tier ranking as creditworthiness indicator</w:t>
      </w:r>
    </w:p>
    <w:p>
      <w:pPr>
        <w:numPr>
          <w:ilvl w:val="0"/>
          <w:numId w:val="12"/>
        </w:numPr>
        <w:spacing w:line="360" w:before="105" w:after="105" w:lineRule="auto"/>
      </w:pPr>
      <w:r>
        <w:rPr>
          <w:rFonts w:eastAsia="inter" w:cs="inter" w:ascii="inter" w:hAnsi="inter"/>
          <w:color w:val="000000"/>
          <w:sz w:val="21"/>
        </w:rPr>
        <w:t xml:space="preserve">Verified $XPT portfolio as asset backing</w:t>
      </w:r>
    </w:p>
    <w:p>
      <w:pPr>
        <w:numPr>
          <w:ilvl w:val="0"/>
          <w:numId w:val="12"/>
        </w:numPr>
        <w:spacing w:line="360" w:before="105" w:after="105" w:lineRule="auto"/>
      </w:pPr>
      <w:r>
        <w:rPr>
          <w:rFonts w:eastAsia="inter" w:cs="inter" w:ascii="inter" w:hAnsi="inter"/>
          <w:color w:val="000000"/>
          <w:sz w:val="21"/>
        </w:rPr>
        <w:t xml:space="preserve">PPT service history as trust enhancement</w:t>
      </w:r>
    </w:p>
    <w:p>
      <w:pPr>
        <w:numPr>
          <w:ilvl w:val="0"/>
          <w:numId w:val="12"/>
        </w:numPr>
        <w:spacing w:line="360" w:before="105" w:after="105" w:lineRule="auto"/>
      </w:pPr>
      <w:r>
        <w:rPr>
          <w:rFonts w:eastAsia="inter" w:cs="inter" w:ascii="inter" w:hAnsi="inter"/>
          <w:color w:val="000000"/>
          <w:sz w:val="21"/>
        </w:rPr>
        <w:t xml:space="preserve">Cross-chain reputation portability</w:t>
      </w:r>
    </w:p>
    <w:p>
      <w:pPr>
        <w:spacing w:line="360" w:after="210" w:lineRule="auto"/>
      </w:pPr>
      <w:r>
        <w:rPr>
          <w:rFonts w:eastAsia="inter" w:cs="inter" w:ascii="inter" w:hAnsi="inter"/>
          <w:b/>
          <w:color w:val="000000"/>
        </w:rPr>
        <w:t xml:space="preserve">Dynamic Credit Enhancement:</w:t>
      </w:r>
    </w:p>
    <w:p>
      <w:pPr>
        <w:numPr>
          <w:ilvl w:val="0"/>
          <w:numId w:val="13"/>
        </w:numPr>
        <w:spacing w:line="360" w:before="105" w:after="105" w:lineRule="auto"/>
      </w:pPr>
      <w:r>
        <w:rPr>
          <w:rFonts w:eastAsia="inter" w:cs="inter" w:ascii="inter" w:hAnsi="inter"/>
          <w:color w:val="000000"/>
          <w:sz w:val="21"/>
        </w:rPr>
        <w:t xml:space="preserve">Real-time adjustment based on Journey Builder progress</w:t>
      </w:r>
    </w:p>
    <w:p>
      <w:pPr>
        <w:numPr>
          <w:ilvl w:val="0"/>
          <w:numId w:val="13"/>
        </w:numPr>
        <w:spacing w:line="360" w:before="105" w:after="105" w:lineRule="auto"/>
      </w:pPr>
      <w:r>
        <w:rPr>
          <w:rFonts w:eastAsia="inter" w:cs="inter" w:ascii="inter" w:hAnsi="inter"/>
          <w:color w:val="000000"/>
          <w:sz w:val="21"/>
        </w:rPr>
        <w:t xml:space="preserve">Faction specialization credit multipliers</w:t>
      </w:r>
    </w:p>
    <w:p>
      <w:pPr>
        <w:numPr>
          <w:ilvl w:val="0"/>
          <w:numId w:val="13"/>
        </w:numPr>
        <w:spacing w:line="360" w:before="105" w:after="105" w:lineRule="auto"/>
      </w:pPr>
      <w:r>
        <w:rPr>
          <w:rFonts w:eastAsia="inter" w:cs="inter" w:ascii="inter" w:hAnsi="inter"/>
          <w:color w:val="000000"/>
          <w:sz w:val="21"/>
        </w:rPr>
        <w:t xml:space="preserve">Community service bonus credit allocation</w:t>
      </w:r>
    </w:p>
    <w:p>
      <w:pPr>
        <w:numPr>
          <w:ilvl w:val="0"/>
          <w:numId w:val="13"/>
        </w:numPr>
        <w:spacing w:line="360" w:before="105" w:after="105" w:lineRule="auto"/>
      </w:pPr>
      <w:r>
        <w:rPr>
          <w:rFonts w:eastAsia="inter" w:cs="inter" w:ascii="inter" w:hAnsi="inter"/>
          <w:color w:val="000000"/>
          <w:sz w:val="21"/>
        </w:rPr>
        <w:t xml:space="preserve">Universal Natural Law compliance credit protection</w:t>
      </w:r>
    </w:p>
    <w:p>
      <w:pPr>
        <w:spacing w:line="360" w:before="315" w:after="105" w:lineRule="auto"/>
        <w:ind w:left="-30"/>
        <w:jc w:val="left"/>
      </w:pPr>
      <w:r>
        <w:rPr>
          <w:rFonts w:eastAsia="inter" w:cs="inter" w:ascii="inter" w:hAnsi="inter"/>
          <w:b/>
          <w:color w:val="000000"/>
          <w:sz w:val="24"/>
        </w:rPr>
        <w:t xml:space="preserve">2.5 JLZ Universal Energy Exchange Integration</w:t>
      </w:r>
    </w:p>
    <w:p>
      <w:pPr>
        <w:spacing w:line="360" w:after="210" w:lineRule="auto"/>
      </w:pPr>
      <w:r>
        <w:rPr>
          <w:rFonts w:eastAsia="inter" w:cs="inter" w:ascii="inter" w:hAnsi="inter"/>
          <w:color w:val="000000"/>
        </w:rPr>
        <w:t xml:space="preserve">JLZ energy exchange mechanisms now facilitate:</w:t>
      </w:r>
    </w:p>
    <w:p>
      <w:pPr>
        <w:spacing w:line="360" w:after="210" w:lineRule="auto"/>
      </w:pPr>
      <w:r>
        <w:rPr>
          <w:rFonts w:eastAsia="inter" w:cs="inter" w:ascii="inter" w:hAnsi="inter"/>
          <w:b/>
          <w:color w:val="000000"/>
        </w:rPr>
        <w:t xml:space="preserve">Quest Economy Integration:</w:t>
      </w:r>
    </w:p>
    <w:p>
      <w:pPr>
        <w:numPr>
          <w:ilvl w:val="0"/>
          <w:numId w:val="14"/>
        </w:numPr>
        <w:spacing w:line="360" w:before="105" w:after="105" w:lineRule="auto"/>
      </w:pPr>
      <w:r>
        <w:rPr>
          <w:rFonts w:eastAsia="inter" w:cs="inter" w:ascii="inter" w:hAnsi="inter"/>
          <w:color w:val="000000"/>
          <w:sz w:val="21"/>
        </w:rPr>
        <w:t xml:space="preserve">Energy allocation for mission completion</w:t>
      </w:r>
    </w:p>
    <w:p>
      <w:pPr>
        <w:numPr>
          <w:ilvl w:val="0"/>
          <w:numId w:val="14"/>
        </w:numPr>
        <w:spacing w:line="360" w:before="105" w:after="105" w:lineRule="auto"/>
      </w:pPr>
      <w:r>
        <w:rPr>
          <w:rFonts w:eastAsia="inter" w:cs="inter" w:ascii="inter" w:hAnsi="inter"/>
          <w:color w:val="000000"/>
          <w:sz w:val="21"/>
        </w:rPr>
        <w:t xml:space="preserve">Faction-based energy multiplier systems</w:t>
      </w:r>
    </w:p>
    <w:p>
      <w:pPr>
        <w:numPr>
          <w:ilvl w:val="0"/>
          <w:numId w:val="14"/>
        </w:numPr>
        <w:spacing w:line="360" w:before="105" w:after="105" w:lineRule="auto"/>
      </w:pPr>
      <w:r>
        <w:rPr>
          <w:rFonts w:eastAsia="inter" w:cs="inter" w:ascii="inter" w:hAnsi="inter"/>
          <w:color w:val="000000"/>
          <w:sz w:val="21"/>
        </w:rPr>
        <w:t xml:space="preserve">Cross-chain energy transfer via Cosmos IBC</w:t>
      </w:r>
    </w:p>
    <w:p>
      <w:pPr>
        <w:numPr>
          <w:ilvl w:val="0"/>
          <w:numId w:val="14"/>
        </w:numPr>
        <w:spacing w:line="360" w:before="105" w:after="105" w:lineRule="auto"/>
      </w:pPr>
      <w:r>
        <w:rPr>
          <w:rFonts w:eastAsia="inter" w:cs="inter" w:ascii="inter" w:hAnsi="inter"/>
          <w:color w:val="000000"/>
          <w:sz w:val="21"/>
        </w:rPr>
        <w:t xml:space="preserve">Sustainable energy cycling through service economy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Supporting Infrastructure Enhancement</w:t>
      </w:r>
    </w:p>
    <w:p>
      <w:pPr>
        <w:spacing w:line="360" w:before="315" w:after="105" w:lineRule="auto"/>
        <w:ind w:left="-30"/>
        <w:jc w:val="left"/>
      </w:pPr>
      <w:r>
        <w:rPr>
          <w:rFonts w:eastAsia="inter" w:cs="inter" w:ascii="inter" w:hAnsi="inter"/>
          <w:b/>
          <w:color w:val="000000"/>
          <w:sz w:val="24"/>
        </w:rPr>
        <w:t xml:space="preserve">3.1 SECO (Sovereign Entity Company) Framework</w:t>
      </w:r>
    </w:p>
    <w:p>
      <w:pPr>
        <w:spacing w:line="360" w:after="210" w:lineRule="auto"/>
      </w:pPr>
      <w:r>
        <w:rPr>
          <w:rFonts w:eastAsia="inter" w:cs="inter" w:ascii="inter" w:hAnsi="inter"/>
          <w:color w:val="000000"/>
        </w:rPr>
        <w:t xml:space="preserve">Enhanced SECO framework integrates Journey Builder governance:</w:t>
      </w:r>
    </w:p>
    <w:p>
      <w:pPr>
        <w:spacing w:line="360" w:after="210" w:lineRule="auto"/>
      </w:pPr>
      <w:r>
        <w:rPr>
          <w:rFonts w:eastAsia="inter" w:cs="inter" w:ascii="inter" w:hAnsi="inter"/>
          <w:b/>
          <w:color w:val="000000"/>
        </w:rPr>
        <w:t xml:space="preserve">DAO Governance Integration:</w:t>
      </w:r>
    </w:p>
    <w:p>
      <w:pPr>
        <w:numPr>
          <w:ilvl w:val="0"/>
          <w:numId w:val="15"/>
        </w:numPr>
        <w:spacing w:line="360" w:before="105" w:after="105" w:lineRule="auto"/>
      </w:pPr>
      <w:r>
        <w:rPr>
          <w:rFonts w:eastAsia="inter" w:cs="inter" w:ascii="inter" w:hAnsi="inter"/>
          <w:color w:val="000000"/>
          <w:sz w:val="21"/>
        </w:rPr>
        <w:t xml:space="preserve">Star Tier weighted voting mechanisms</w:t>
      </w:r>
    </w:p>
    <w:p>
      <w:pPr>
        <w:numPr>
          <w:ilvl w:val="0"/>
          <w:numId w:val="15"/>
        </w:numPr>
        <w:spacing w:line="360" w:before="105" w:after="105" w:lineRule="auto"/>
      </w:pPr>
      <w:r>
        <w:rPr>
          <w:rFonts w:eastAsia="inter" w:cs="inter" w:ascii="inter" w:hAnsi="inter"/>
          <w:color w:val="000000"/>
          <w:sz w:val="21"/>
        </w:rPr>
        <w:t xml:space="preserve">Faction representation in governance decisions</w:t>
      </w:r>
    </w:p>
    <w:p>
      <w:pPr>
        <w:numPr>
          <w:ilvl w:val="0"/>
          <w:numId w:val="15"/>
        </w:numPr>
        <w:spacing w:line="360" w:before="105" w:after="105" w:lineRule="auto"/>
      </w:pPr>
      <w:r>
        <w:rPr>
          <w:rFonts w:eastAsia="inter" w:cs="inter" w:ascii="inter" w:hAnsi="inter"/>
          <w:color w:val="000000"/>
          <w:sz w:val="21"/>
        </w:rPr>
        <w:t xml:space="preserve">Major Arcana council specialization structures</w:t>
      </w:r>
    </w:p>
    <w:p>
      <w:pPr>
        <w:numPr>
          <w:ilvl w:val="0"/>
          <w:numId w:val="15"/>
        </w:numPr>
        <w:spacing w:line="360" w:before="105" w:after="105" w:lineRule="auto"/>
      </w:pPr>
      <w:r>
        <w:rPr>
          <w:rFonts w:eastAsia="inter" w:cs="inter" w:ascii="inter" w:hAnsi="inter"/>
          <w:color w:val="000000"/>
          <w:sz w:val="21"/>
        </w:rPr>
        <w:t xml:space="preserve">Universal Natural Law constitutional compliance</w:t>
      </w:r>
    </w:p>
    <w:p>
      <w:pPr>
        <w:spacing w:line="360" w:before="315" w:after="105" w:lineRule="auto"/>
        <w:ind w:left="-30"/>
        <w:jc w:val="left"/>
      </w:pPr>
      <w:r>
        <w:rPr>
          <w:rFonts w:eastAsia="inter" w:cs="inter" w:ascii="inter" w:hAnsi="inter"/>
          <w:b/>
          <w:color w:val="000000"/>
          <w:sz w:val="24"/>
        </w:rPr>
        <w:t xml:space="preserve">3.2 Nexus Node Networks Evolution</w:t>
      </w:r>
    </w:p>
    <w:p>
      <w:pPr>
        <w:spacing w:line="360" w:after="210" w:lineRule="auto"/>
      </w:pPr>
      <w:r>
        <w:rPr>
          <w:rFonts w:eastAsia="inter" w:cs="inter" w:ascii="inter" w:hAnsi="inter"/>
          <w:color w:val="000000"/>
        </w:rPr>
        <w:t xml:space="preserve">Nexus Nodes now serve as physical manifestation points for the Journey Builder ecosystem:</w:t>
      </w:r>
    </w:p>
    <w:p>
      <w:pPr>
        <w:spacing w:line="360" w:after="210" w:lineRule="auto"/>
      </w:pPr>
      <w:r>
        <w:rPr>
          <w:rFonts w:eastAsia="inter" w:cs="inter" w:ascii="inter" w:hAnsi="inter"/>
          <w:b/>
          <w:color w:val="000000"/>
        </w:rPr>
        <w:t xml:space="preserve">Edge Integration:</w:t>
      </w:r>
    </w:p>
    <w:p>
      <w:pPr>
        <w:numPr>
          <w:ilvl w:val="0"/>
          <w:numId w:val="16"/>
        </w:numPr>
        <w:spacing w:line="360" w:before="105" w:after="105" w:lineRule="auto"/>
      </w:pPr>
      <w:r>
        <w:rPr>
          <w:rFonts w:eastAsia="inter" w:cs="inter" w:ascii="inter" w:hAnsi="inter"/>
          <w:color w:val="000000"/>
          <w:sz w:val="21"/>
        </w:rPr>
        <w:t xml:space="preserve">IoT sensor networks for mission verification</w:t>
      </w:r>
    </w:p>
    <w:p>
      <w:pPr>
        <w:numPr>
          <w:ilvl w:val="0"/>
          <w:numId w:val="16"/>
        </w:numPr>
        <w:spacing w:line="360" w:before="105" w:after="105" w:lineRule="auto"/>
      </w:pPr>
      <w:r>
        <w:rPr>
          <w:rFonts w:eastAsia="inter" w:cs="inter" w:ascii="inter" w:hAnsi="inter"/>
          <w:color w:val="000000"/>
          <w:sz w:val="21"/>
        </w:rPr>
        <w:t xml:space="preserve">QR code scanning infrastructure for instant offers</w:t>
      </w:r>
    </w:p>
    <w:p>
      <w:pPr>
        <w:numPr>
          <w:ilvl w:val="0"/>
          <w:numId w:val="16"/>
        </w:numPr>
        <w:spacing w:line="360" w:before="105" w:after="105" w:lineRule="auto"/>
      </w:pPr>
      <w:r>
        <w:rPr>
          <w:rFonts w:eastAsia="inter" w:cs="inter" w:ascii="inter" w:hAnsi="inter"/>
          <w:color w:val="000000"/>
          <w:sz w:val="21"/>
        </w:rPr>
        <w:t xml:space="preserve">Local CoCoA agent coordination hubs</w:t>
      </w:r>
    </w:p>
    <w:p>
      <w:pPr>
        <w:numPr>
          <w:ilvl w:val="0"/>
          <w:numId w:val="16"/>
        </w:numPr>
        <w:spacing w:line="360" w:before="105" w:after="105" w:lineRule="auto"/>
      </w:pPr>
      <w:r>
        <w:rPr>
          <w:rFonts w:eastAsia="inter" w:cs="inter" w:ascii="inter" w:hAnsi="inter"/>
          <w:color w:val="000000"/>
          <w:sz w:val="21"/>
        </w:rPr>
        <w:t xml:space="preserve">Privacy-preserving interaction facilitation</w:t>
      </w:r>
    </w:p>
    <w:p>
      <w:pPr>
        <w:spacing w:line="360" w:after="210" w:lineRule="auto"/>
      </w:pPr>
      <w:r>
        <w:rPr>
          <w:rFonts w:eastAsia="inter" w:cs="inter" w:ascii="inter" w:hAnsi="inter"/>
          <w:b/>
          <w:color w:val="000000"/>
        </w:rPr>
        <w:t xml:space="preserve">Treaty Coordination:</w:t>
      </w:r>
    </w:p>
    <w:p>
      <w:pPr>
        <w:numPr>
          <w:ilvl w:val="0"/>
          <w:numId w:val="17"/>
        </w:numPr>
        <w:spacing w:line="360" w:before="105" w:after="105" w:lineRule="auto"/>
      </w:pPr>
      <w:r>
        <w:rPr>
          <w:rFonts w:eastAsia="inter" w:cs="inter" w:ascii="inter" w:hAnsi="inter"/>
          <w:color w:val="000000"/>
          <w:sz w:val="21"/>
        </w:rPr>
        <w:t xml:space="preserve">Promoter Commons leadership via Aurora faction</w:t>
      </w:r>
    </w:p>
    <w:p>
      <w:pPr>
        <w:numPr>
          <w:ilvl w:val="0"/>
          <w:numId w:val="17"/>
        </w:numPr>
        <w:spacing w:line="360" w:before="105" w:after="105" w:lineRule="auto"/>
      </w:pPr>
      <w:r>
        <w:rPr>
          <w:rFonts w:eastAsia="inter" w:cs="inter" w:ascii="inter" w:hAnsi="inter"/>
          <w:color w:val="000000"/>
          <w:sz w:val="21"/>
        </w:rPr>
        <w:t xml:space="preserve">Local jurisdiction negotiation frameworks</w:t>
      </w:r>
    </w:p>
    <w:p>
      <w:pPr>
        <w:numPr>
          <w:ilvl w:val="0"/>
          <w:numId w:val="17"/>
        </w:numPr>
        <w:spacing w:line="360" w:before="105" w:after="105" w:lineRule="auto"/>
      </w:pPr>
      <w:r>
        <w:rPr>
          <w:rFonts w:eastAsia="inter" w:cs="inter" w:ascii="inter" w:hAnsi="inter"/>
          <w:color w:val="000000"/>
          <w:sz w:val="21"/>
        </w:rPr>
        <w:t xml:space="preserve">Cross-node reputation sharing protocols</w:t>
      </w:r>
    </w:p>
    <w:p>
      <w:pPr>
        <w:numPr>
          <w:ilvl w:val="0"/>
          <w:numId w:val="17"/>
        </w:numPr>
        <w:spacing w:line="360" w:before="105" w:after="105" w:lineRule="auto"/>
      </w:pPr>
      <w:r>
        <w:rPr>
          <w:rFonts w:eastAsia="inter" w:cs="inter" w:ascii="inter" w:hAnsi="inter"/>
          <w:color w:val="000000"/>
          <w:sz w:val="21"/>
        </w:rPr>
        <w:t xml:space="preserve">Universal Natural Law treaty compliance</w:t>
      </w:r>
    </w:p>
    <w:p>
      <w:pPr>
        <w:spacing w:line="360" w:before="315" w:after="105" w:lineRule="auto"/>
        <w:ind w:left="-30"/>
        <w:jc w:val="left"/>
      </w:pPr>
      <w:r>
        <w:rPr>
          <w:rFonts w:eastAsia="inter" w:cs="inter" w:ascii="inter" w:hAnsi="inter"/>
          <w:b/>
          <w:color w:val="000000"/>
          <w:sz w:val="24"/>
        </w:rPr>
        <w:t xml:space="preserve">3.3 Cosmic Commoner Identity Enhancement</w:t>
      </w:r>
    </w:p>
    <w:p>
      <w:pPr>
        <w:spacing w:line="360" w:after="210" w:lineRule="auto"/>
      </w:pPr>
      <w:r>
        <w:rPr>
          <w:rFonts w:eastAsia="inter" w:cs="inter" w:ascii="inter" w:hAnsi="inter"/>
          <w:color w:val="000000"/>
        </w:rPr>
        <w:t xml:space="preserve">Identity framework now incorporates Journey Builder progression:</w:t>
      </w:r>
    </w:p>
    <w:p>
      <w:pPr>
        <w:spacing w:line="360" w:after="210" w:lineRule="auto"/>
      </w:pPr>
      <w:r>
        <w:rPr>
          <w:rFonts w:eastAsia="inter" w:cs="inter" w:ascii="inter" w:hAnsi="inter"/>
          <w:b/>
          <w:color w:val="000000"/>
        </w:rPr>
        <w:t xml:space="preserve">SSI-DID Integration:</w:t>
      </w:r>
    </w:p>
    <w:p>
      <w:pPr>
        <w:numPr>
          <w:ilvl w:val="0"/>
          <w:numId w:val="18"/>
        </w:numPr>
        <w:spacing w:line="360" w:before="105" w:after="105" w:lineRule="auto"/>
      </w:pPr>
      <w:r>
        <w:rPr>
          <w:rFonts w:eastAsia="inter" w:cs="inter" w:ascii="inter" w:hAnsi="inter"/>
          <w:color w:val="000000"/>
          <w:sz w:val="21"/>
        </w:rPr>
        <w:t xml:space="preserve">Major Arcana achievement verification</w:t>
      </w:r>
    </w:p>
    <w:p>
      <w:pPr>
        <w:numPr>
          <w:ilvl w:val="0"/>
          <w:numId w:val="18"/>
        </w:numPr>
        <w:spacing w:line="360" w:before="105" w:after="105" w:lineRule="auto"/>
      </w:pPr>
      <w:r>
        <w:rPr>
          <w:rFonts w:eastAsia="inter" w:cs="inter" w:ascii="inter" w:hAnsi="inter"/>
          <w:color w:val="000000"/>
          <w:sz w:val="21"/>
        </w:rPr>
        <w:t xml:space="preserve">Star Tier progression authentication</w:t>
      </w:r>
    </w:p>
    <w:p>
      <w:pPr>
        <w:numPr>
          <w:ilvl w:val="0"/>
          <w:numId w:val="18"/>
        </w:numPr>
        <w:spacing w:line="360" w:before="105" w:after="105" w:lineRule="auto"/>
      </w:pPr>
      <w:r>
        <w:rPr>
          <w:rFonts w:eastAsia="inter" w:cs="inter" w:ascii="inter" w:hAnsi="inter"/>
          <w:color w:val="000000"/>
          <w:sz w:val="21"/>
        </w:rPr>
        <w:t xml:space="preserve">Faction alignment certification</w:t>
      </w:r>
    </w:p>
    <w:p>
      <w:pPr>
        <w:numPr>
          <w:ilvl w:val="0"/>
          <w:numId w:val="18"/>
        </w:numPr>
        <w:spacing w:line="360" w:before="105" w:after="105" w:lineRule="auto"/>
      </w:pPr>
      <w:r>
        <w:rPr>
          <w:rFonts w:eastAsia="inter" w:cs="inter" w:ascii="inter" w:hAnsi="inter"/>
          <w:color w:val="000000"/>
          <w:sz w:val="21"/>
        </w:rPr>
        <w:t xml:space="preserve">Service history validation</w:t>
      </w:r>
    </w:p>
    <w:p>
      <w:pPr>
        <w:spacing w:line="360" w:after="210" w:lineRule="auto"/>
      </w:pPr>
      <w:r>
        <w:rPr>
          <w:rFonts w:eastAsia="inter" w:cs="inter" w:ascii="inter" w:hAnsi="inter"/>
          <w:b/>
          <w:color w:val="000000"/>
        </w:rPr>
        <w:t xml:space="preserve">Privacy Architecture:</w:t>
      </w:r>
    </w:p>
    <w:p>
      <w:pPr>
        <w:numPr>
          <w:ilvl w:val="0"/>
          <w:numId w:val="19"/>
        </w:numPr>
        <w:spacing w:line="360" w:before="105" w:after="105" w:lineRule="auto"/>
      </w:pPr>
      <w:r>
        <w:rPr>
          <w:rFonts w:eastAsia="inter" w:cs="inter" w:ascii="inter" w:hAnsi="inter"/>
          <w:color w:val="000000"/>
          <w:sz w:val="21"/>
        </w:rPr>
        <w:t xml:space="preserve">Midnight sidechain shielded credentials</w:t>
      </w:r>
    </w:p>
    <w:p>
      <w:pPr>
        <w:numPr>
          <w:ilvl w:val="0"/>
          <w:numId w:val="19"/>
        </w:numPr>
        <w:spacing w:line="360" w:before="105" w:after="105" w:lineRule="auto"/>
      </w:pPr>
      <w:r>
        <w:rPr>
          <w:rFonts w:eastAsia="inter" w:cs="inter" w:ascii="inter" w:hAnsi="inter"/>
          <w:color w:val="000000"/>
          <w:sz w:val="21"/>
        </w:rPr>
        <w:t xml:space="preserve">Zero-PII interaction protocols</w:t>
      </w:r>
    </w:p>
    <w:p>
      <w:pPr>
        <w:numPr>
          <w:ilvl w:val="0"/>
          <w:numId w:val="19"/>
        </w:numPr>
        <w:spacing w:line="360" w:before="105" w:after="105" w:lineRule="auto"/>
      </w:pPr>
      <w:r>
        <w:rPr>
          <w:rFonts w:eastAsia="inter" w:cs="inter" w:ascii="inter" w:hAnsi="inter"/>
          <w:color w:val="000000"/>
          <w:sz w:val="21"/>
        </w:rPr>
        <w:t xml:space="preserve">Pseudonymous collaboration enablement</w:t>
      </w:r>
    </w:p>
    <w:p>
      <w:pPr>
        <w:numPr>
          <w:ilvl w:val="0"/>
          <w:numId w:val="19"/>
        </w:numPr>
        <w:spacing w:line="360" w:before="105" w:after="105" w:lineRule="auto"/>
      </w:pPr>
      <w:r>
        <w:rPr>
          <w:rFonts w:eastAsia="inter" w:cs="inter" w:ascii="inter" w:hAnsi="inter"/>
          <w:color w:val="000000"/>
          <w:sz w:val="21"/>
        </w:rPr>
        <w:t xml:space="preserve">Sovereign data ownership protection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Star Tier Prestige-Trust System</w:t>
      </w:r>
    </w:p>
    <w:p>
      <w:pPr>
        <w:spacing w:line="360" w:before="315" w:after="105" w:lineRule="auto"/>
        <w:ind w:left="-30"/>
        <w:jc w:val="left"/>
      </w:pPr>
      <w:r>
        <w:rPr>
          <w:rFonts w:eastAsia="inter" w:cs="inter" w:ascii="inter" w:hAnsi="inter"/>
          <w:b/>
          <w:color w:val="000000"/>
          <w:sz w:val="24"/>
        </w:rPr>
        <w:t xml:space="preserve">4.1 Distributed Reputation Infrastructure</w:t>
      </w:r>
    </w:p>
    <w:p>
      <w:pPr>
        <w:spacing w:line="360" w:after="210" w:lineRule="auto"/>
      </w:pPr>
      <w:r>
        <w:rPr>
          <w:rFonts w:eastAsia="inter" w:cs="inter" w:ascii="inter" w:hAnsi="inter"/>
          <w:color w:val="000000"/>
        </w:rPr>
        <w:t xml:space="preserve">The 13-tier Star ranking system (0-12) functions as distributed trust infrastructure: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Star Tier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 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$XPT Required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PPT Multiplier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Governance Authority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Initiate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Basic participation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Apprentice-Practitioner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500-2,500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1.1x-1.4x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Team coordination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4-6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Artisan-Master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4,500-12,000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1.6x-2.1x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Quest creation rights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7-9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Grandmaster-Oracle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18,500-40,000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2.5x-3.6x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DAO governance voting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10-12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Ascendant-Cosmic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57,500-115,000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4.3x-6.5x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Reality shaping authority</w:t>
            </w:r>
          </w:p>
        </w:tc>
      </w:tr>
    </w:tbl>
    <w:p>
      <w:pPr>
        <w:spacing w:lineRule="auto"/>
      </w:pPr>
    </w:p>
    <w:p>
      <w:pPr>
        <w:spacing w:line="360" w:before="315" w:after="105" w:lineRule="auto"/>
        <w:ind w:left="-30"/>
        <w:jc w:val="left"/>
      </w:pPr>
      <w:r>
        <w:rPr>
          <w:rFonts w:eastAsia="inter" w:cs="inter" w:ascii="inter" w:hAnsi="inter"/>
          <w:b/>
          <w:color w:val="000000"/>
          <w:sz w:val="24"/>
        </w:rPr>
        <w:t xml:space="preserve">4.2 Trust Anchoring Mechanisms</w:t>
      </w:r>
    </w:p>
    <w:p>
      <w:pPr>
        <w:spacing w:line="360" w:after="210" w:lineRule="auto"/>
      </w:pPr>
      <w:r>
        <w:rPr>
          <w:rFonts w:eastAsia="inter" w:cs="inter" w:ascii="inter" w:hAnsi="inter"/>
          <w:b/>
          <w:color w:val="000000"/>
        </w:rPr>
        <w:t xml:space="preserve">Community Validation:</w:t>
      </w:r>
    </w:p>
    <w:p>
      <w:pPr>
        <w:numPr>
          <w:ilvl w:val="0"/>
          <w:numId w:val="20"/>
        </w:numPr>
        <w:spacing w:line="360" w:before="105" w:after="105" w:lineRule="auto"/>
      </w:pPr>
      <w:r>
        <w:rPr>
          <w:rFonts w:eastAsia="inter" w:cs="inter" w:ascii="inter" w:hAnsi="inter"/>
          <w:color w:val="000000"/>
          <w:sz w:val="21"/>
        </w:rPr>
        <w:t xml:space="preserve">Peer verification requirements for advancement</w:t>
      </w:r>
    </w:p>
    <w:p>
      <w:pPr>
        <w:numPr>
          <w:ilvl w:val="0"/>
          <w:numId w:val="20"/>
        </w:numPr>
        <w:spacing w:line="360" w:before="105" w:after="105" w:lineRule="auto"/>
      </w:pPr>
      <w:r>
        <w:rPr>
          <w:rFonts w:eastAsia="inter" w:cs="inter" w:ascii="inter" w:hAnsi="inter"/>
          <w:color w:val="000000"/>
          <w:sz w:val="21"/>
        </w:rPr>
        <w:t xml:space="preserve">Service-to-others ratio maintenance</w:t>
      </w:r>
    </w:p>
    <w:p>
      <w:pPr>
        <w:numPr>
          <w:ilvl w:val="0"/>
          <w:numId w:val="20"/>
        </w:numPr>
        <w:spacing w:line="360" w:before="105" w:after="105" w:lineRule="auto"/>
      </w:pPr>
      <w:r>
        <w:rPr>
          <w:rFonts w:eastAsia="inter" w:cs="inter" w:ascii="inter" w:hAnsi="inter"/>
          <w:color w:val="000000"/>
          <w:sz w:val="21"/>
        </w:rPr>
        <w:t xml:space="preserve">Universal Natural Law compliance verification</w:t>
      </w:r>
    </w:p>
    <w:p>
      <w:pPr>
        <w:numPr>
          <w:ilvl w:val="0"/>
          <w:numId w:val="20"/>
        </w:numPr>
        <w:spacing w:line="360" w:before="105" w:after="105" w:lineRule="auto"/>
      </w:pPr>
      <w:r>
        <w:rPr>
          <w:rFonts w:eastAsia="inter" w:cs="inter" w:ascii="inter" w:hAnsi="inter"/>
          <w:color w:val="000000"/>
          <w:sz w:val="21"/>
        </w:rPr>
        <w:t xml:space="preserve">Cross-faction collaboration recognition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Dynamic Experience Asset Economy Evolution</w:t>
      </w:r>
    </w:p>
    <w:p>
      <w:pPr>
        <w:spacing w:line="360" w:before="315" w:after="105" w:lineRule="auto"/>
        <w:ind w:left="-30"/>
        <w:jc w:val="left"/>
      </w:pPr>
      <w:r>
        <w:rPr>
          <w:rFonts w:eastAsia="inter" w:cs="inter" w:ascii="inter" w:hAnsi="inter"/>
          <w:b/>
          <w:color w:val="000000"/>
          <w:sz w:val="24"/>
        </w:rPr>
        <w:t xml:space="preserve">5.1 Traditional Employment Replacement</w:t>
      </w:r>
    </w:p>
    <w:p>
      <w:pPr>
        <w:spacing w:line="360" w:after="210" w:lineRule="auto"/>
      </w:pPr>
      <w:r>
        <w:rPr>
          <w:rFonts w:eastAsia="inter" w:cs="inter" w:ascii="inter" w:hAnsi="inter"/>
          <w:color w:val="000000"/>
        </w:rPr>
        <w:t xml:space="preserve">The Journey Builder ecosystem completes the transition from employment to sovereign evolution:</w:t>
      </w:r>
    </w:p>
    <w:p>
      <w:pPr>
        <w:spacing w:line="360" w:after="210" w:lineRule="auto"/>
      </w:pPr>
      <w:r>
        <w:rPr>
          <w:rFonts w:eastAsia="inter" w:cs="inter" w:ascii="inter" w:hAnsi="inter"/>
          <w:b/>
          <w:color w:val="000000"/>
        </w:rPr>
        <w:t xml:space="preserve">Archetypal Career Pathways:</w:t>
      </w:r>
    </w:p>
    <w:p>
      <w:pPr>
        <w:numPr>
          <w:ilvl w:val="0"/>
          <w:numId w:val="21"/>
        </w:numPr>
        <w:spacing w:line="360" w:before="105" w:after="105" w:lineRule="auto"/>
      </w:pPr>
      <w:r>
        <w:rPr>
          <w:rFonts w:eastAsia="inter" w:cs="inter" w:ascii="inter" w:hAnsi="inter"/>
          <w:color w:val="000000"/>
          <w:sz w:val="21"/>
        </w:rPr>
        <w:t xml:space="preserve">Major Arcana-aligned professional development</w:t>
      </w:r>
    </w:p>
    <w:p>
      <w:pPr>
        <w:numPr>
          <w:ilvl w:val="0"/>
          <w:numId w:val="21"/>
        </w:numPr>
        <w:spacing w:line="360" w:before="105" w:after="105" w:lineRule="auto"/>
      </w:pPr>
      <w:r>
        <w:rPr>
          <w:rFonts w:eastAsia="inter" w:cs="inter" w:ascii="inter" w:hAnsi="inter"/>
          <w:color w:val="000000"/>
          <w:sz w:val="21"/>
        </w:rPr>
        <w:t xml:space="preserve">SOC category integration for real-world skill recognition</w:t>
      </w:r>
    </w:p>
    <w:p>
      <w:pPr>
        <w:numPr>
          <w:ilvl w:val="0"/>
          <w:numId w:val="21"/>
        </w:numPr>
        <w:spacing w:line="360" w:before="105" w:after="105" w:lineRule="auto"/>
      </w:pPr>
      <w:r>
        <w:rPr>
          <w:rFonts w:eastAsia="inter" w:cs="inter" w:ascii="inter" w:hAnsi="inter"/>
          <w:color w:val="000000"/>
          <w:sz w:val="21"/>
        </w:rPr>
        <w:t xml:space="preserve">Cross-faction specialization opportunities</w:t>
      </w:r>
    </w:p>
    <w:p>
      <w:pPr>
        <w:numPr>
          <w:ilvl w:val="0"/>
          <w:numId w:val="21"/>
        </w:numPr>
        <w:spacing w:line="360" w:before="105" w:after="105" w:lineRule="auto"/>
      </w:pPr>
      <w:r>
        <w:rPr>
          <w:rFonts w:eastAsia="inter" w:cs="inter" w:ascii="inter" w:hAnsi="inter"/>
          <w:color w:val="000000"/>
          <w:sz w:val="21"/>
        </w:rPr>
        <w:t xml:space="preserve">Infinite customization through journey combination</w:t>
      </w:r>
    </w:p>
    <w:p>
      <w:pPr>
        <w:spacing w:line="360" w:before="315" w:after="105" w:lineRule="auto"/>
        <w:ind w:left="-30"/>
        <w:jc w:val="left"/>
      </w:pPr>
      <w:r>
        <w:rPr>
          <w:rFonts w:eastAsia="inter" w:cs="inter" w:ascii="inter" w:hAnsi="inter"/>
          <w:b/>
          <w:color w:val="000000"/>
          <w:sz w:val="24"/>
        </w:rPr>
        <w:t xml:space="preserve">5.2 Sustainable Wealth Creation</w:t>
      </w:r>
    </w:p>
    <w:p>
      <w:pPr>
        <w:spacing w:line="360" w:after="210" w:lineRule="auto"/>
      </w:pPr>
      <w:r>
        <w:rPr>
          <w:rFonts w:eastAsia="inter" w:cs="inter" w:ascii="inter" w:hAnsi="inter"/>
          <w:b/>
          <w:color w:val="000000"/>
        </w:rPr>
        <w:t xml:space="preserve">Multi-Token Asset Building:</w:t>
      </w:r>
    </w:p>
    <w:p>
      <w:pPr>
        <w:numPr>
          <w:ilvl w:val="0"/>
          <w:numId w:val="22"/>
        </w:numPr>
        <w:spacing w:line="360" w:before="105" w:after="105" w:lineRule="auto"/>
      </w:pPr>
      <w:r>
        <w:rPr>
          <w:rFonts w:eastAsia="inter" w:cs="inter" w:ascii="inter" w:hAnsi="inter"/>
          <w:color w:val="000000"/>
          <w:sz w:val="21"/>
        </w:rPr>
        <w:t xml:space="preserve">$XPT accumulation through verified achievement</w:t>
      </w:r>
    </w:p>
    <w:p>
      <w:pPr>
        <w:numPr>
          <w:ilvl w:val="0"/>
          <w:numId w:val="22"/>
        </w:numPr>
        <w:spacing w:line="360" w:before="105" w:after="105" w:lineRule="auto"/>
      </w:pPr>
      <w:r>
        <w:rPr>
          <w:rFonts w:eastAsia="inter" w:cs="inter" w:ascii="inter" w:hAnsi="inter"/>
          <w:color w:val="000000"/>
          <w:sz w:val="21"/>
        </w:rPr>
        <w:t xml:space="preserve">PPT multiplier stacking through service excellence</w:t>
      </w:r>
    </w:p>
    <w:p>
      <w:pPr>
        <w:numPr>
          <w:ilvl w:val="0"/>
          <w:numId w:val="22"/>
        </w:numPr>
        <w:spacing w:line="360" w:before="105" w:after="105" w:lineRule="auto"/>
      </w:pPr>
      <w:r>
        <w:rPr>
          <w:rFonts w:eastAsia="inter" w:cs="inter" w:ascii="inter" w:hAnsi="inter"/>
          <w:color w:val="000000"/>
          <w:sz w:val="21"/>
        </w:rPr>
        <w:t xml:space="preserve">VELOC credit enhancement via reputation assets</w:t>
      </w:r>
    </w:p>
    <w:p>
      <w:pPr>
        <w:numPr>
          <w:ilvl w:val="0"/>
          <w:numId w:val="22"/>
        </w:numPr>
        <w:spacing w:line="360" w:before="105" w:after="105" w:lineRule="auto"/>
      </w:pPr>
      <w:r>
        <w:rPr>
          <w:rFonts w:eastAsia="inter" w:cs="inter" w:ascii="inter" w:hAnsi="inter"/>
          <w:color w:val="000000"/>
          <w:sz w:val="21"/>
        </w:rPr>
        <w:t xml:space="preserve">JLZ energy cycling for sustainable prosperity</w:t>
      </w:r>
    </w:p>
    <w:p>
      <w:pPr>
        <w:spacing w:line="360" w:before="315" w:after="105" w:lineRule="auto"/>
        <w:ind w:left="-30"/>
        <w:jc w:val="left"/>
      </w:pPr>
      <w:r>
        <w:rPr>
          <w:rFonts w:eastAsia="inter" w:cs="inter" w:ascii="inter" w:hAnsi="inter"/>
          <w:b/>
          <w:color w:val="000000"/>
          <w:sz w:val="24"/>
        </w:rPr>
        <w:t xml:space="preserve">5.3 Constitutional Governance Alignment</w:t>
      </w:r>
    </w:p>
    <w:p>
      <w:pPr>
        <w:spacing w:line="360" w:after="210" w:lineRule="auto"/>
      </w:pPr>
      <w:r>
        <w:rPr>
          <w:rFonts w:eastAsia="inter" w:cs="inter" w:ascii="inter" w:hAnsi="inter"/>
          <w:b/>
          <w:color w:val="000000"/>
        </w:rPr>
        <w:t xml:space="preserve">Universal Natural Law Integration:</w:t>
      </w:r>
    </w:p>
    <w:p>
      <w:pPr>
        <w:numPr>
          <w:ilvl w:val="0"/>
          <w:numId w:val="23"/>
        </w:numPr>
        <w:spacing w:line="360" w:before="105" w:after="105" w:lineRule="auto"/>
      </w:pPr>
      <w:r>
        <w:rPr>
          <w:rFonts w:eastAsia="inter" w:cs="inter" w:ascii="inter" w:hAnsi="inter"/>
          <w:color w:val="000000"/>
          <w:sz w:val="21"/>
        </w:rPr>
        <w:t xml:space="preserve">Righteous contract fulfillment as core principle</w:t>
      </w:r>
    </w:p>
    <w:p>
      <w:pPr>
        <w:numPr>
          <w:ilvl w:val="0"/>
          <w:numId w:val="23"/>
        </w:numPr>
        <w:spacing w:line="360" w:before="105" w:after="105" w:lineRule="auto"/>
      </w:pPr>
      <w:r>
        <w:rPr>
          <w:rFonts w:eastAsia="inter" w:cs="inter" w:ascii="inter" w:hAnsi="inter"/>
          <w:color w:val="000000"/>
          <w:sz w:val="21"/>
        </w:rPr>
        <w:t xml:space="preserve">Automatic arbitration through Judicial Loop system</w:t>
      </w:r>
    </w:p>
    <w:p>
      <w:pPr>
        <w:numPr>
          <w:ilvl w:val="0"/>
          <w:numId w:val="23"/>
        </w:numPr>
        <w:spacing w:line="360" w:before="105" w:after="105" w:lineRule="auto"/>
      </w:pPr>
      <w:r>
        <w:rPr>
          <w:rFonts w:eastAsia="inter" w:cs="inter" w:ascii="inter" w:hAnsi="inter"/>
          <w:color w:val="000000"/>
          <w:sz w:val="21"/>
        </w:rPr>
        <w:t xml:space="preserve">Community-validated dispute resolution</w:t>
      </w:r>
    </w:p>
    <w:p>
      <w:pPr>
        <w:numPr>
          <w:ilvl w:val="0"/>
          <w:numId w:val="23"/>
        </w:numPr>
        <w:spacing w:line="360" w:before="105" w:after="105" w:lineRule="auto"/>
      </w:pPr>
      <w:r>
        <w:rPr>
          <w:rFonts w:eastAsia="inter" w:cs="inter" w:ascii="inter" w:hAnsi="inter"/>
          <w:color w:val="000000"/>
          <w:sz w:val="21"/>
        </w:rPr>
        <w:t xml:space="preserve">Sovereign entity rights protection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Technical Infrastructure</w:t>
      </w:r>
    </w:p>
    <w:p>
      <w:pPr>
        <w:spacing w:line="360" w:before="315" w:after="105" w:lineRule="auto"/>
        <w:ind w:left="-30"/>
        <w:jc w:val="left"/>
      </w:pPr>
      <w:r>
        <w:rPr>
          <w:rFonts w:eastAsia="inter" w:cs="inter" w:ascii="inter" w:hAnsi="inter"/>
          <w:b/>
          <w:color w:val="000000"/>
          <w:sz w:val="24"/>
        </w:rPr>
        <w:t xml:space="preserve">6.1 Multi-Chain Architecture</w:t>
      </w:r>
    </w:p>
    <w:p>
      <w:pPr>
        <w:spacing w:line="360" w:after="210" w:lineRule="auto"/>
      </w:pPr>
      <w:r>
        <w:rPr>
          <w:rFonts w:eastAsia="inter" w:cs="inter" w:ascii="inter" w:hAnsi="inter"/>
          <w:b/>
          <w:color w:val="000000"/>
        </w:rPr>
        <w:t xml:space="preserve">Cardano L1</w:t>
      </w:r>
      <w:r>
        <w:rPr>
          <w:rFonts w:eastAsia="inter" w:cs="inter" w:ascii="inter" w:hAnsi="inter"/>
          <w:color w:val="000000"/>
        </w:rPr>
        <w:t xml:space="preserve">: Universal public anchor for immutable credentials and major achievements</w:t>
      </w:r>
      <w:r>
        <w:rPr>
          <w:rFonts w:eastAsia="inter" w:cs="inter" w:ascii="inter" w:hAnsi="inter"/>
          <w:color w:val="000000"/>
        </w:rPr>
        <w:br w:type="textWrapping"/>
      </w:r>
      <w:r>
        <w:rPr>
          <w:rFonts w:eastAsia="inter" w:cs="inter" w:ascii="inter" w:hAnsi="inter"/>
          <w:b/>
          <w:color w:val="000000"/>
        </w:rPr>
        <w:t xml:space="preserve">Cosmos L1</w:t>
      </w:r>
      <w:r>
        <w:rPr>
          <w:rFonts w:eastAsia="inter" w:cs="inter" w:ascii="inter" w:hAnsi="inter"/>
          <w:color w:val="000000"/>
        </w:rPr>
        <w:t xml:space="preserve">: Interoperability hub enabling cross-ecosystem collaboration via IBC</w:t>
      </w:r>
      <w:r>
        <w:rPr>
          <w:rFonts w:eastAsia="inter" w:cs="inter" w:ascii="inter" w:hAnsi="inter"/>
          <w:color w:val="000000"/>
        </w:rPr>
        <w:br w:type="textWrapping"/>
      </w:r>
      <w:r>
        <w:rPr>
          <w:rFonts w:eastAsia="inter" w:cs="inter" w:ascii="inter" w:hAnsi="inter"/>
          <w:b/>
          <w:color w:val="000000"/>
        </w:rPr>
        <w:t xml:space="preserve">Hydra Head/Tails L2</w:t>
      </w:r>
      <w:r>
        <w:rPr>
          <w:rFonts w:eastAsia="inter" w:cs="inter" w:ascii="inter" w:hAnsi="inter"/>
          <w:color w:val="000000"/>
        </w:rPr>
        <w:t xml:space="preserve">: High-throughput scaling for real-time interactions (1M+ TPS capability)</w:t>
      </w:r>
      <w:r>
        <w:rPr>
          <w:rFonts w:eastAsia="inter" w:cs="inter" w:ascii="inter" w:hAnsi="inter"/>
          <w:color w:val="000000"/>
        </w:rPr>
        <w:br w:type="textWrapping"/>
      </w:r>
      <w:r>
        <w:rPr>
          <w:rFonts w:eastAsia="inter" w:cs="inter" w:ascii="inter" w:hAnsi="inter"/>
          <w:b/>
          <w:color w:val="000000"/>
        </w:rPr>
        <w:t xml:space="preserve">Midnight Sidechain</w:t>
      </w:r>
      <w:r>
        <w:rPr>
          <w:rFonts w:eastAsia="inter" w:cs="inter" w:ascii="inter" w:hAnsi="inter"/>
          <w:color w:val="000000"/>
        </w:rPr>
        <w:t xml:space="preserve">: Privacy-preserving SSI-DID compliance and shielded operations</w:t>
      </w:r>
      <w:r>
        <w:rPr>
          <w:rFonts w:eastAsia="inter" w:cs="inter" w:ascii="inter" w:hAnsi="inter"/>
          <w:color w:val="000000"/>
        </w:rPr>
        <w:br w:type="textWrapping"/>
      </w:r>
      <w:r>
        <w:rPr>
          <w:rFonts w:eastAsia="inter" w:cs="inter" w:ascii="inter" w:hAnsi="inter"/>
          <w:b/>
          <w:color w:val="000000"/>
        </w:rPr>
        <w:t xml:space="preserve">Akash Network</w:t>
      </w:r>
      <w:r>
        <w:rPr>
          <w:rFonts w:eastAsia="inter" w:cs="inter" w:ascii="inter" w:hAnsi="inter"/>
          <w:color w:val="000000"/>
        </w:rPr>
        <w:t xml:space="preserve">: Decentralized compute, storage, and data transfer infrastructure</w:t>
      </w:r>
    </w:p>
    <w:p>
      <w:pPr>
        <w:spacing w:line="360" w:before="315" w:after="105" w:lineRule="auto"/>
        <w:ind w:left="-30"/>
        <w:jc w:val="left"/>
      </w:pPr>
      <w:r>
        <w:rPr>
          <w:rFonts w:eastAsia="inter" w:cs="inter" w:ascii="inter" w:hAnsi="inter"/>
          <w:b/>
          <w:color w:val="000000"/>
          <w:sz w:val="24"/>
        </w:rPr>
        <w:t xml:space="preserve">6.2 Smart Contract Integration</w:t>
      </w:r>
    </w:p>
    <w:p>
      <w:pPr>
        <w:spacing w:line="360" w:after="210" w:lineRule="auto"/>
      </w:pPr>
      <w:r>
        <w:rPr>
          <w:rFonts w:eastAsia="inter" w:cs="inter" w:ascii="inter" w:hAnsi="inter"/>
          <w:b/>
          <w:color w:val="000000"/>
        </w:rPr>
        <w:t xml:space="preserve">Journey Progression Contracts</w:t>
      </w:r>
      <w:r>
        <w:rPr>
          <w:rFonts w:eastAsia="inter" w:cs="inter" w:ascii="inter" w:hAnsi="inter"/>
          <w:color w:val="000000"/>
        </w:rPr>
        <w:t xml:space="preserve">: Immutable quest logic and achievement verification</w:t>
      </w:r>
      <w:r>
        <w:rPr>
          <w:rFonts w:eastAsia="inter" w:cs="inter" w:ascii="inter" w:hAnsi="inter"/>
          <w:color w:val="000000"/>
        </w:rPr>
        <w:br w:type="textWrapping"/>
      </w:r>
      <w:r>
        <w:rPr>
          <w:rFonts w:eastAsia="inter" w:cs="inter" w:ascii="inter" w:hAnsi="inter"/>
          <w:b/>
          <w:color w:val="000000"/>
        </w:rPr>
        <w:t xml:space="preserve">Reputation Management</w:t>
      </w:r>
      <w:r>
        <w:rPr>
          <w:rFonts w:eastAsia="inter" w:cs="inter" w:ascii="inter" w:hAnsi="inter"/>
          <w:color w:val="000000"/>
        </w:rPr>
        <w:t xml:space="preserve">: Cross-chain Star Tier validation and PPT distribution</w:t>
      </w:r>
      <w:r>
        <w:rPr>
          <w:rFonts w:eastAsia="inter" w:cs="inter" w:ascii="inter" w:hAnsi="inter"/>
          <w:color w:val="000000"/>
        </w:rPr>
        <w:br w:type="textWrapping"/>
      </w:r>
      <w:r>
        <w:rPr>
          <w:rFonts w:eastAsia="inter" w:cs="inter" w:ascii="inter" w:hAnsi="inter"/>
          <w:b/>
          <w:color w:val="000000"/>
        </w:rPr>
        <w:t xml:space="preserve">CoCoA Agent Authority</w:t>
      </w:r>
      <w:r>
        <w:rPr>
          <w:rFonts w:eastAsia="inter" w:cs="inter" w:ascii="inter" w:hAnsi="inter"/>
          <w:color w:val="000000"/>
        </w:rPr>
        <w:t xml:space="preserve">: Sovereign delegation and interaction permission management</w:t>
      </w:r>
      <w:r>
        <w:rPr>
          <w:rFonts w:eastAsia="inter" w:cs="inter" w:ascii="inter" w:hAnsi="inter"/>
          <w:color w:val="000000"/>
        </w:rPr>
        <w:br w:type="textWrapping"/>
      </w:r>
      <w:r>
        <w:rPr>
          <w:rFonts w:eastAsia="inter" w:cs="inter" w:ascii="inter" w:hAnsi="inter"/>
          <w:b/>
          <w:color w:val="000000"/>
        </w:rPr>
        <w:t xml:space="preserve">Offer Marketplace</w:t>
      </w:r>
      <w:r>
        <w:rPr>
          <w:rFonts w:eastAsia="inter" w:cs="inter" w:ascii="inter" w:hAnsi="inter"/>
          <w:color w:val="000000"/>
        </w:rPr>
        <w:t xml:space="preserve">: Decentralized exchange for Impact Offers and sovereign contracts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7. Implementation Roadmap</w:t>
      </w:r>
    </w:p>
    <w:p>
      <w:pPr>
        <w:spacing w:line="360" w:before="315" w:after="105" w:lineRule="auto"/>
        <w:ind w:left="-30"/>
        <w:jc w:val="left"/>
      </w:pPr>
      <w:r>
        <w:rPr>
          <w:rFonts w:eastAsia="inter" w:cs="inter" w:ascii="inter" w:hAnsi="inter"/>
          <w:b/>
          <w:color w:val="000000"/>
          <w:sz w:val="24"/>
        </w:rPr>
        <w:t xml:space="preserve">7.1 Phase 1: Foundation (Current)</w:t>
      </w:r>
    </w:p>
    <w:p>
      <w:pPr>
        <w:numPr>
          <w:ilvl w:val="0"/>
          <w:numId w:val="24"/>
        </w:numPr>
        <w:spacing w:line="360" w:before="105" w:after="105" w:lineRule="auto"/>
      </w:pPr>
      <w:r>
        <w:rPr>
          <w:rFonts w:eastAsia="inter" w:cs="inter" w:ascii="inter" w:hAnsi="inter"/>
          <w:color w:val="000000"/>
          <w:sz w:val="21"/>
        </w:rPr>
        <w:t xml:space="preserve">Core infrastructure deployment across multi-chain architecture</w:t>
      </w:r>
    </w:p>
    <w:p>
      <w:pPr>
        <w:numPr>
          <w:ilvl w:val="0"/>
          <w:numId w:val="24"/>
        </w:numPr>
        <w:spacing w:line="360" w:before="105" w:after="105" w:lineRule="auto"/>
      </w:pPr>
      <w:r>
        <w:rPr>
          <w:rFonts w:eastAsia="inter" w:cs="inter" w:ascii="inter" w:hAnsi="inter"/>
          <w:color w:val="000000"/>
          <w:sz w:val="21"/>
        </w:rPr>
        <w:t xml:space="preserve">Basic Journey Builder interface and Major Arcana mapping</w:t>
      </w:r>
    </w:p>
    <w:p>
      <w:pPr>
        <w:numPr>
          <w:ilvl w:val="0"/>
          <w:numId w:val="24"/>
        </w:numPr>
        <w:spacing w:line="360" w:before="105" w:after="105" w:lineRule="auto"/>
      </w:pPr>
      <w:r>
        <w:rPr>
          <w:rFonts w:eastAsia="inter" w:cs="inter" w:ascii="inter" w:hAnsi="inter"/>
          <w:color w:val="000000"/>
          <w:sz w:val="21"/>
        </w:rPr>
        <w:t xml:space="preserve">CoCoA agent development and sovereign vault integration</w:t>
      </w:r>
    </w:p>
    <w:p>
      <w:pPr>
        <w:spacing w:line="360" w:before="315" w:after="105" w:lineRule="auto"/>
        <w:ind w:left="-30"/>
        <w:jc w:val="left"/>
      </w:pPr>
      <w:r>
        <w:rPr>
          <w:rFonts w:eastAsia="inter" w:cs="inter" w:ascii="inter" w:hAnsi="inter"/>
          <w:b/>
          <w:color w:val="000000"/>
          <w:sz w:val="24"/>
        </w:rPr>
        <w:t xml:space="preserve">7.2 Phase 2: Enhancement</w:t>
      </w:r>
    </w:p>
    <w:p>
      <w:pPr>
        <w:numPr>
          <w:ilvl w:val="0"/>
          <w:numId w:val="25"/>
        </w:numPr>
        <w:spacing w:line="360" w:before="105" w:after="105" w:lineRule="auto"/>
      </w:pPr>
      <w:r>
        <w:rPr>
          <w:rFonts w:eastAsia="inter" w:cs="inter" w:ascii="inter" w:hAnsi="inter"/>
          <w:color w:val="000000"/>
          <w:sz w:val="21"/>
        </w:rPr>
        <w:t xml:space="preserve">Star Tier system implementation and community validation</w:t>
      </w:r>
    </w:p>
    <w:p>
      <w:pPr>
        <w:numPr>
          <w:ilvl w:val="0"/>
          <w:numId w:val="25"/>
        </w:numPr>
        <w:spacing w:line="360" w:before="105" w:after="105" w:lineRule="auto"/>
      </w:pPr>
      <w:r>
        <w:rPr>
          <w:rFonts w:eastAsia="inter" w:cs="inter" w:ascii="inter" w:hAnsi="inter"/>
          <w:color w:val="000000"/>
          <w:sz w:val="21"/>
        </w:rPr>
        <w:t xml:space="preserve">Edge device and IoT sensor network deployment</w:t>
      </w:r>
    </w:p>
    <w:p>
      <w:pPr>
        <w:numPr>
          <w:ilvl w:val="0"/>
          <w:numId w:val="25"/>
        </w:numPr>
        <w:spacing w:line="360" w:before="105" w:after="105" w:lineRule="auto"/>
      </w:pPr>
      <w:r>
        <w:rPr>
          <w:rFonts w:eastAsia="inter" w:cs="inter" w:ascii="inter" w:hAnsi="inter"/>
          <w:color w:val="000000"/>
          <w:sz w:val="21"/>
        </w:rPr>
        <w:t xml:space="preserve">Advanced quest creation and marketplace functionality</w:t>
      </w:r>
    </w:p>
    <w:p>
      <w:pPr>
        <w:spacing w:line="360" w:before="315" w:after="105" w:lineRule="auto"/>
        <w:ind w:left="-30"/>
        <w:jc w:val="left"/>
      </w:pPr>
      <w:r>
        <w:rPr>
          <w:rFonts w:eastAsia="inter" w:cs="inter" w:ascii="inter" w:hAnsi="inter"/>
          <w:b/>
          <w:color w:val="000000"/>
          <w:sz w:val="24"/>
        </w:rPr>
        <w:t xml:space="preserve">7.3 Phase 3: Expansion</w:t>
      </w:r>
    </w:p>
    <w:p>
      <w:pPr>
        <w:numPr>
          <w:ilvl w:val="0"/>
          <w:numId w:val="26"/>
        </w:numPr>
        <w:spacing w:line="360" w:before="105" w:after="105" w:lineRule="auto"/>
      </w:pPr>
      <w:r>
        <w:rPr>
          <w:rFonts w:eastAsia="inter" w:cs="inter" w:ascii="inter" w:hAnsi="inter"/>
          <w:color w:val="000000"/>
          <w:sz w:val="21"/>
        </w:rPr>
        <w:t xml:space="preserve">Cross-Nexus Node treaty coordination</w:t>
      </w:r>
    </w:p>
    <w:p>
      <w:pPr>
        <w:numPr>
          <w:ilvl w:val="0"/>
          <w:numId w:val="26"/>
        </w:numPr>
        <w:spacing w:line="360" w:before="105" w:after="105" w:lineRule="auto"/>
      </w:pPr>
      <w:r>
        <w:rPr>
          <w:rFonts w:eastAsia="inter" w:cs="inter" w:ascii="inter" w:hAnsi="inter"/>
          <w:color w:val="000000"/>
          <w:sz w:val="21"/>
        </w:rPr>
        <w:t xml:space="preserve">Advanced arbitration and governance mechanisms</w:t>
      </w:r>
    </w:p>
    <w:p>
      <w:pPr>
        <w:numPr>
          <w:ilvl w:val="0"/>
          <w:numId w:val="26"/>
        </w:numPr>
        <w:spacing w:line="360" w:before="105" w:after="105" w:lineRule="auto"/>
      </w:pPr>
      <w:r>
        <w:rPr>
          <w:rFonts w:eastAsia="inter" w:cs="inter" w:ascii="inter" w:hAnsi="inter"/>
          <w:color w:val="000000"/>
          <w:sz w:val="21"/>
        </w:rPr>
        <w:t xml:space="preserve">Reality shaping quest development for Cosmic Tier entities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8. Conclusion: The Living Commons</w:t>
      </w:r>
    </w:p>
    <w:p>
      <w:pPr>
        <w:spacing w:line="360" w:after="210" w:lineRule="auto"/>
      </w:pPr>
      <w:r>
        <w:rPr>
          <w:rFonts w:eastAsia="inter" w:cs="inter" w:ascii="inter" w:hAnsi="inter"/>
          <w:color w:val="000000"/>
        </w:rPr>
        <w:t xml:space="preserve">The C3 Alliance Whitepaper v2.1 presents the evolution of cosmic sovereignty infrastructure—where ancient archetypal wisdom meets cutting-edge blockchain technology to create infinite possibilities for sovereign entity evolution. Through the integration of Journey Builder capabilities with our foundational five-pillar architecture, we deliver true sovereignty as a service while maintaining Universal Natural Law compliance and community coherence.</w:t>
      </w:r>
    </w:p>
    <w:p>
      <w:pPr>
        <w:spacing w:line="360" w:after="210" w:lineRule="auto"/>
      </w:pPr>
      <w:r>
        <w:rPr>
          <w:rFonts w:eastAsia="inter" w:cs="inter" w:ascii="inter" w:hAnsi="inter"/>
          <w:color w:val="000000"/>
        </w:rPr>
        <w:t xml:space="preserve">Every Cosmic Commoner becomes The Fool—eternally curious, perpetually evolving, infinitely sovereign—while contributing to a trustworthy, service-oriented community that honors both individual autonomy and collective flourishing. This is the Dynamic Experience Asset Economy realized: maximum freedom within maximum trust, infinite potential within coherent structure, eternal evolution within eternal service.</w:t>
      </w:r>
    </w:p>
    <w:p>
      <w:pPr>
        <w:spacing w:line="360" w:after="210" w:lineRule="auto"/>
      </w:pPr>
      <w:r>
        <w:rPr>
          <w:rFonts w:eastAsia="inter" w:cs="inter" w:ascii="inter" w:hAnsi="inter"/>
          <w:color w:val="000000"/>
        </w:rPr>
        <w:t xml:space="preserve">The journey continues, and The Fool steps forward once again, ready for whatever emerges from the creative void of cosmic possibility.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For detailed technical specifications, governance protocols, and implementation guides, refer to supplemental documentation.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2025-09-28T13:16:50.373Z</dcterms:created>
  <dcterms:modified xsi:type="dcterms:W3CDTF">2025-09-28T13:16:50.373Z</dcterms:modified>
</cp:coreProperties>
</file>