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r>
        <w:rPr>
          <w:rFonts w:eastAsia="inter" w:cs="inter" w:ascii="inter" w:hAnsi="inter"/>
          <w:b/>
          <w:color w:val="000000"/>
          <w:sz w:val="39"/>
        </w:rPr>
        <w:t xml:space="preserve">C3 Alliance Whitepaper Beta 1.0</w:t>
      </w:r>
    </w:p>
    <w:p>
      <w:pPr>
        <w:spacing w:line="360" w:before="315" w:after="105" w:lineRule="auto"/>
        <w:ind w:left="-30"/>
        <w:jc w:val="left"/>
      </w:pPr>
      <w:r>
        <w:rPr>
          <w:rFonts w:eastAsia="inter" w:cs="inter" w:ascii="inter" w:hAnsi="inter"/>
          <w:b/>
          <w:color w:val="000000"/>
          <w:sz w:val="24"/>
        </w:rPr>
        <w:t xml:space="preserve">Sovereignty as a Service: The World's First Verified Credential-Driven Reputation Economy</w:t>
      </w:r>
    </w:p>
    <w:p>
      <w:pPr>
        <w:spacing w:line="360" w:after="210" w:lineRule="auto"/>
      </w:pPr>
      <w:r>
        <w:rPr>
          <w:rFonts w:eastAsia="inter" w:cs="inter" w:ascii="inter" w:hAnsi="inter"/>
          <w:b/>
          <w:color w:val="000000"/>
        </w:rPr>
        <w:t xml:space="preserve">Transforming Professional Development into Sustainable Wealth Through Objective Achievement and Collaborative Investment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Executive Summary</w:t>
      </w:r>
    </w:p>
    <w:p>
      <w:pPr>
        <w:spacing w:line="360" w:after="210" w:lineRule="auto"/>
      </w:pPr>
      <w:r>
        <w:rPr>
          <w:rFonts w:eastAsia="inter" w:cs="inter" w:ascii="inter" w:hAnsi="inter"/>
          <w:color w:val="000000"/>
        </w:rPr>
        <w:t xml:space="preserve">The C3 Alliance exists to deliver </w:t>
      </w:r>
      <w:r>
        <w:rPr>
          <w:rFonts w:eastAsia="inter" w:cs="inter" w:ascii="inter" w:hAnsi="inter"/>
          <w:b/>
          <w:color w:val="000000"/>
        </w:rPr>
        <w:t xml:space="preserve">Sovereignty as a Service</w:t>
      </w:r>
      <w:r>
        <w:rPr>
          <w:rFonts w:eastAsia="inter" w:cs="inter" w:ascii="inter" w:hAnsi="inter"/>
          <w:color w:val="000000"/>
        </w:rPr>
        <w:t xml:space="preserve"> to our members through revolutionary infrastructure combining the </w:t>
      </w:r>
      <w:r>
        <w:rPr>
          <w:rFonts w:eastAsia="inter" w:cs="inter" w:ascii="inter" w:hAnsi="inter"/>
          <w:b/>
          <w:color w:val="000000"/>
        </w:rPr>
        <w:t xml:space="preserve">Sovereign Vault</w:t>
      </w:r>
      <w:r>
        <w:rPr>
          <w:rFonts w:eastAsia="inter" w:cs="inter" w:ascii="inter" w:hAnsi="inter"/>
          <w:color w:val="000000"/>
        </w:rPr>
        <w:t xml:space="preserve"> (SSI-DID controlled non-custodial multi-signature wallet system), </w:t>
      </w:r>
      <w:r>
        <w:rPr>
          <w:rFonts w:eastAsia="inter" w:cs="inter" w:ascii="inter" w:hAnsi="inter"/>
          <w:b/>
          <w:color w:val="000000"/>
        </w:rPr>
        <w:t xml:space="preserve">VELOC</w:t>
      </w:r>
      <w:r>
        <w:rPr>
          <w:rFonts w:eastAsia="inter" w:cs="inter" w:ascii="inter" w:hAnsi="inter"/>
          <w:color w:val="000000"/>
        </w:rPr>
        <w:t xml:space="preserve"> (multi-asset credit enhancement), </w:t>
      </w:r>
      <w:r>
        <w:rPr>
          <w:rFonts w:eastAsia="inter" w:cs="inter" w:ascii="inter" w:hAnsi="inter"/>
          <w:b/>
          <w:color w:val="000000"/>
        </w:rPr>
        <w:t xml:space="preserve">ME-HAI</w:t>
      </w:r>
      <w:r>
        <w:rPr>
          <w:rFonts w:eastAsia="inter" w:cs="inter" w:ascii="inter" w:hAnsi="inter"/>
          <w:color w:val="000000"/>
        </w:rPr>
        <w:t xml:space="preserve"> (Human Augmented Intelligence), and the world's first </w:t>
      </w:r>
      <w:r>
        <w:rPr>
          <w:rFonts w:eastAsia="inter" w:cs="inter" w:ascii="inter" w:hAnsi="inter"/>
          <w:b/>
          <w:color w:val="000000"/>
        </w:rPr>
        <w:t xml:space="preserve">Verified Credential-Driven $TKR Reputation Economy</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Our primary innovation transforms traditional reputation systems by making </w:t>
      </w:r>
      <w:r>
        <w:rPr>
          <w:rFonts w:eastAsia="inter" w:cs="inter" w:ascii="inter" w:hAnsi="inter"/>
          <w:b/>
          <w:color w:val="000000"/>
        </w:rPr>
        <w:t xml:space="preserve">verified credentials the primary driver of reputation value</w:t>
      </w:r>
      <w:r>
        <w:rPr>
          <w:rFonts w:eastAsia="inter" w:cs="inter" w:ascii="inter" w:hAnsi="inter"/>
          <w:color w:val="000000"/>
        </w:rPr>
        <w:t xml:space="preserve"> (50% weighting), creating unprecedented incentives for lifelong learning and professional development. Combined with our member-to-member collaborative investment model, C3 Alliance enables sustainable wealth creation through competency advancement rather than market speculation.</w:t>
      </w:r>
    </w:p>
    <w:p>
      <w:pPr>
        <w:spacing w:line="360" w:before="315" w:after="105" w:lineRule="auto"/>
        <w:ind w:left="-30"/>
        <w:jc w:val="left"/>
      </w:pPr>
      <w:r>
        <w:rPr>
          <w:rFonts w:eastAsia="inter" w:cs="inter" w:ascii="inter" w:hAnsi="inter"/>
          <w:b/>
          <w:color w:val="000000"/>
          <w:sz w:val="24"/>
        </w:rPr>
        <w:t xml:space="preserve">Core Service Offering:</w:t>
      </w:r>
    </w:p>
    <w:p>
      <w:pPr>
        <w:numPr>
          <w:ilvl w:val="0"/>
          <w:numId w:val="1"/>
        </w:numPr>
        <w:spacing w:line="360" w:before="105" w:after="105" w:lineRule="auto"/>
      </w:pPr>
      <w:r>
        <w:rPr>
          <w:rFonts w:eastAsia="inter" w:cs="inter" w:ascii="inter" w:hAnsi="inter"/>
          <w:b/>
          <w:color w:val="000000"/>
          <w:sz w:val="21"/>
        </w:rPr>
        <w:t xml:space="preserve">Sovereign Vault Infrastructure:</w:t>
      </w:r>
      <w:r>
        <w:rPr>
          <w:rFonts w:eastAsia="inter" w:cs="inter" w:ascii="inter" w:hAnsi="inter"/>
          <w:color w:val="000000"/>
          <w:sz w:val="21"/>
        </w:rPr>
        <w:t xml:space="preserve"> Complete digital sovereignty through SSI-DID controlled multi-asset wallet system</w:t>
      </w:r>
    </w:p>
    <w:p>
      <w:pPr>
        <w:numPr>
          <w:ilvl w:val="0"/>
          <w:numId w:val="1"/>
        </w:numPr>
        <w:spacing w:line="360" w:before="105" w:after="105" w:lineRule="auto"/>
      </w:pPr>
      <w:r>
        <w:rPr>
          <w:rFonts w:eastAsia="inter" w:cs="inter" w:ascii="inter" w:hAnsi="inter"/>
          <w:b/>
          <w:color w:val="000000"/>
          <w:sz w:val="21"/>
        </w:rPr>
        <w:t xml:space="preserve">$TKR Reputation Economy:</w:t>
      </w:r>
      <w:r>
        <w:rPr>
          <w:rFonts w:eastAsia="inter" w:cs="inter" w:ascii="inter" w:hAnsi="inter"/>
          <w:color w:val="000000"/>
          <w:sz w:val="21"/>
        </w:rPr>
        <w:t xml:space="preserve"> Credential-driven reputation tokens with 0-12 star "All Commoners" progression system</w:t>
      </w:r>
    </w:p>
    <w:p>
      <w:pPr>
        <w:numPr>
          <w:ilvl w:val="0"/>
          <w:numId w:val="1"/>
        </w:numPr>
        <w:spacing w:line="360" w:before="105" w:after="105" w:lineRule="auto"/>
      </w:pPr>
      <w:r>
        <w:rPr>
          <w:rFonts w:eastAsia="inter" w:cs="inter" w:ascii="inter" w:hAnsi="inter"/>
          <w:b/>
          <w:color w:val="000000"/>
          <w:sz w:val="21"/>
        </w:rPr>
        <w:t xml:space="preserve">Member-to-Member Investment:</w:t>
      </w:r>
      <w:r>
        <w:rPr>
          <w:rFonts w:eastAsia="inter" w:cs="inter" w:ascii="inter" w:hAnsi="inter"/>
          <w:color w:val="000000"/>
          <w:sz w:val="21"/>
        </w:rPr>
        <w:t xml:space="preserve"> Collaborative wealth building through CONX staking in others' reputation appreciation</w:t>
      </w:r>
    </w:p>
    <w:p>
      <w:pPr>
        <w:numPr>
          <w:ilvl w:val="0"/>
          <w:numId w:val="1"/>
        </w:numPr>
        <w:spacing w:line="360" w:before="105" w:after="105" w:lineRule="auto"/>
      </w:pPr>
      <w:r>
        <w:rPr>
          <w:rFonts w:eastAsia="inter" w:cs="inter" w:ascii="inter" w:hAnsi="inter"/>
          <w:b/>
          <w:color w:val="000000"/>
          <w:sz w:val="21"/>
        </w:rPr>
        <w:t xml:space="preserve">Verified Credential Monetization:</w:t>
      </w:r>
      <w:r>
        <w:rPr>
          <w:rFonts w:eastAsia="inter" w:cs="inter" w:ascii="inter" w:hAnsi="inter"/>
          <w:color w:val="000000"/>
          <w:sz w:val="21"/>
        </w:rPr>
        <w:t xml:space="preserve"> Direct ROI on education through automated performance credentialing and blockchain verification</w:t>
      </w:r>
    </w:p>
    <w:p>
      <w:pPr>
        <w:numPr>
          <w:ilvl w:val="0"/>
          <w:numId w:val="1"/>
        </w:numPr>
        <w:spacing w:line="360" w:before="105" w:after="105" w:lineRule="auto"/>
      </w:pPr>
      <w:r>
        <w:rPr>
          <w:rFonts w:eastAsia="inter" w:cs="inter" w:ascii="inter" w:hAnsi="inter"/>
          <w:b/>
          <w:color w:val="000000"/>
          <w:sz w:val="21"/>
        </w:rPr>
        <w:t xml:space="preserve">Enhanced VELOC Credit:</w:t>
      </w:r>
      <w:r>
        <w:rPr>
          <w:rFonts w:eastAsia="inter" w:cs="inter" w:ascii="inter" w:hAnsi="inter"/>
          <w:color w:val="000000"/>
          <w:sz w:val="21"/>
        </w:rPr>
        <w:t xml:space="preserve"> Multi-asset lending with reputation-backed collateral ratios up to 200%+</w:t>
      </w:r>
    </w:p>
    <w:p>
      <w:pPr>
        <w:numPr>
          <w:ilvl w:val="0"/>
          <w:numId w:val="1"/>
        </w:numPr>
        <w:spacing w:line="360" w:before="105" w:after="105" w:lineRule="auto"/>
      </w:pPr>
      <w:r>
        <w:rPr>
          <w:rFonts w:eastAsia="inter" w:cs="inter" w:ascii="inter" w:hAnsi="inter"/>
          <w:b/>
          <w:color w:val="000000"/>
          <w:sz w:val="21"/>
        </w:rPr>
        <w:t xml:space="preserve">Anti-Speculation Framework:</w:t>
      </w:r>
      <w:r>
        <w:rPr>
          <w:rFonts w:eastAsia="inter" w:cs="inter" w:ascii="inter" w:hAnsi="inter"/>
          <w:color w:val="000000"/>
          <w:sz w:val="21"/>
        </w:rPr>
        <w:t xml:space="preserve"> Service-based monetization preventing reputation manipulation and market volatility</w:t>
      </w:r>
    </w:p>
    <w:p>
      <w:pPr>
        <w:spacing w:line="360" w:before="315" w:after="105" w:lineRule="auto"/>
        <w:ind w:left="-30"/>
        <w:jc w:val="left"/>
      </w:pPr>
      <w:r>
        <w:rPr>
          <w:rFonts w:eastAsia="inter" w:cs="inter" w:ascii="inter" w:hAnsi="inter"/>
          <w:b/>
          <w:color w:val="000000"/>
          <w:sz w:val="24"/>
        </w:rPr>
        <w:t xml:space="preserve">Revolutionary Innovation:</w:t>
      </w:r>
    </w:p>
    <w:p>
      <w:pPr>
        <w:spacing w:line="360" w:after="210" w:lineRule="auto"/>
      </w:pPr>
      <w:r>
        <w:rPr>
          <w:rFonts w:eastAsia="inter" w:cs="inter" w:ascii="inter" w:hAnsi="inter"/>
          <w:color w:val="000000"/>
        </w:rPr>
        <w:t xml:space="preserve">Unlike traditional platforms that treat reputation as subjective scoring or AI systems that replace human intelligence, C3 Alliance creates a </w:t>
      </w:r>
      <w:r>
        <w:rPr>
          <w:rFonts w:eastAsia="inter" w:cs="inter" w:ascii="inter" w:hAnsi="inter"/>
          <w:b/>
          <w:color w:val="000000"/>
        </w:rPr>
        <w:t xml:space="preserve">comprehensive sovereignty infrastructure</w:t>
      </w:r>
      <w:r>
        <w:rPr>
          <w:rFonts w:eastAsia="inter" w:cs="inter" w:ascii="inter" w:hAnsi="inter"/>
          <w:color w:val="000000"/>
        </w:rPr>
        <w:t xml:space="preserve"> enabling members to monetize verified expertise through collaborative investment while maintaining complete control over their credentials, assets, and reputation data within a democratic cooperative network.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Section 1: Vision and Mission - Sovereignty as a Service</w:t>
      </w:r>
    </w:p>
    <w:p>
      <w:pPr>
        <w:spacing w:line="360" w:before="315" w:after="105" w:lineRule="auto"/>
        <w:ind w:left="-30"/>
        <w:jc w:val="left"/>
      </w:pPr>
      <w:r>
        <w:rPr>
          <w:rFonts w:eastAsia="inter" w:cs="inter" w:ascii="inter" w:hAnsi="inter"/>
          <w:b/>
          <w:color w:val="000000"/>
          <w:sz w:val="24"/>
        </w:rPr>
        <w:t xml:space="preserve">1.1 Core Mission: Complete Digital Sovereignty Infrastructure</w:t>
      </w:r>
    </w:p>
    <w:p>
      <w:pPr>
        <w:spacing w:line="360" w:after="210" w:lineRule="auto"/>
      </w:pPr>
      <w:r>
        <w:rPr>
          <w:rFonts w:eastAsia="inter" w:cs="inter" w:ascii="inter" w:hAnsi="inter"/>
          <w:b/>
          <w:color w:val="000000"/>
        </w:rPr>
        <w:t xml:space="preserve">Primary Objective:</w:t>
      </w:r>
      <w:r>
        <w:rPr>
          <w:rFonts w:eastAsia="inter" w:cs="inter" w:ascii="inter" w:hAnsi="inter"/>
          <w:color w:val="000000"/>
        </w:rPr>
        <w:t xml:space="preserve"> C3 Alliance delivers Sovereignty as a Service by providing comprehensive infrastructure for self-sovereign living in the digital age, with special emphasis on transforming professional development into sustainable wealth creation.</w:t>
      </w:r>
    </w:p>
    <w:p>
      <w:pPr>
        <w:spacing w:line="360" w:after="210" w:lineRule="auto"/>
      </w:pPr>
      <w:r>
        <w:rPr>
          <w:rFonts w:eastAsia="inter" w:cs="inter" w:ascii="inter" w:hAnsi="inter"/>
          <w:b/>
          <w:color w:val="000000"/>
        </w:rPr>
        <w:t xml:space="preserve">Sovereignty Service Components:</w:t>
      </w:r>
    </w:p>
    <w:p>
      <w:pPr>
        <w:numPr>
          <w:ilvl w:val="0"/>
          <w:numId w:val="2"/>
        </w:numPr>
        <w:spacing w:line="360" w:before="105" w:after="105" w:lineRule="auto"/>
      </w:pPr>
      <w:r>
        <w:rPr>
          <w:rFonts w:eastAsia="inter" w:cs="inter" w:ascii="inter" w:hAnsi="inter"/>
          <w:b/>
          <w:color w:val="000000"/>
          <w:sz w:val="21"/>
        </w:rPr>
        <w:t xml:space="preserve">Identity Sovereignty:</w:t>
      </w:r>
      <w:r>
        <w:rPr>
          <w:rFonts w:eastAsia="inter" w:cs="inter" w:ascii="inter" w:hAnsi="inter"/>
          <w:color w:val="000000"/>
          <w:sz w:val="21"/>
        </w:rPr>
        <w:t xml:space="preserve"> SSI-DID infrastructure with MEID establishment and verified credential integration</w:t>
      </w:r>
    </w:p>
    <w:p>
      <w:pPr>
        <w:numPr>
          <w:ilvl w:val="0"/>
          <w:numId w:val="2"/>
        </w:numPr>
        <w:spacing w:line="360" w:before="105" w:after="105" w:lineRule="auto"/>
      </w:pPr>
      <w:r>
        <w:rPr>
          <w:rFonts w:eastAsia="inter" w:cs="inter" w:ascii="inter" w:hAnsi="inter"/>
          <w:b/>
          <w:color w:val="000000"/>
          <w:sz w:val="21"/>
        </w:rPr>
        <w:t xml:space="preserve">Asset Sovereignty:</w:t>
      </w:r>
      <w:r>
        <w:rPr>
          <w:rFonts w:eastAsia="inter" w:cs="inter" w:ascii="inter" w:hAnsi="inter"/>
          <w:color w:val="000000"/>
          <w:sz w:val="21"/>
        </w:rPr>
        <w:t xml:space="preserve"> Non-custodial Sovereign Vault with multi-asset support and democratic approval systems</w:t>
      </w:r>
    </w:p>
    <w:p>
      <w:pPr>
        <w:numPr>
          <w:ilvl w:val="0"/>
          <w:numId w:val="2"/>
        </w:numPr>
        <w:spacing w:line="360" w:before="105" w:after="105" w:lineRule="auto"/>
      </w:pPr>
      <w:r>
        <w:rPr>
          <w:rFonts w:eastAsia="inter" w:cs="inter" w:ascii="inter" w:hAnsi="inter"/>
          <w:b/>
          <w:color w:val="000000"/>
          <w:sz w:val="21"/>
        </w:rPr>
        <w:t xml:space="preserve">Reputation Sovereignty:</w:t>
      </w:r>
      <w:r>
        <w:rPr>
          <w:rFonts w:eastAsia="inter" w:cs="inter" w:ascii="inter" w:hAnsi="inter"/>
          <w:color w:val="000000"/>
          <w:sz w:val="21"/>
        </w:rPr>
        <w:t xml:space="preserve"> Member-controlled $TKR tokens backed by verifiable credentials and objective performance</w:t>
      </w:r>
    </w:p>
    <w:p>
      <w:pPr>
        <w:numPr>
          <w:ilvl w:val="0"/>
          <w:numId w:val="2"/>
        </w:numPr>
        <w:spacing w:line="360" w:before="105" w:after="105" w:lineRule="auto"/>
      </w:pPr>
      <w:r>
        <w:rPr>
          <w:rFonts w:eastAsia="inter" w:cs="inter" w:ascii="inter" w:hAnsi="inter"/>
          <w:b/>
          <w:color w:val="000000"/>
          <w:sz w:val="21"/>
        </w:rPr>
        <w:t xml:space="preserve">Economic Sovereignty:</w:t>
      </w:r>
      <w:r>
        <w:rPr>
          <w:rFonts w:eastAsia="inter" w:cs="inter" w:ascii="inter" w:hAnsi="inter"/>
          <w:color w:val="000000"/>
          <w:sz w:val="21"/>
        </w:rPr>
        <w:t xml:space="preserve"> Anti-speculative wealth building through competency advancement and collaborative investment</w:t>
      </w:r>
    </w:p>
    <w:p>
      <w:pPr>
        <w:numPr>
          <w:ilvl w:val="0"/>
          <w:numId w:val="2"/>
        </w:numPr>
        <w:spacing w:line="360" w:before="105" w:after="105" w:lineRule="auto"/>
      </w:pPr>
      <w:r>
        <w:rPr>
          <w:rFonts w:eastAsia="inter" w:cs="inter" w:ascii="inter" w:hAnsi="inter"/>
          <w:b/>
          <w:color w:val="000000"/>
          <w:sz w:val="21"/>
        </w:rPr>
        <w:t xml:space="preserve">Governance Sovereignty:</w:t>
      </w:r>
      <w:r>
        <w:rPr>
          <w:rFonts w:eastAsia="inter" w:cs="inter" w:ascii="inter" w:hAnsi="inter"/>
          <w:color w:val="000000"/>
          <w:sz w:val="21"/>
        </w:rPr>
        <w:t xml:space="preserve"> Democratic participation in C3 Commons with credential-weighted influence</w:t>
      </w:r>
    </w:p>
    <w:p>
      <w:pPr>
        <w:numPr>
          <w:ilvl w:val="0"/>
          <w:numId w:val="2"/>
        </w:numPr>
        <w:spacing w:line="360" w:before="105" w:after="105" w:lineRule="auto"/>
      </w:pPr>
      <w:r>
        <w:rPr>
          <w:rFonts w:eastAsia="inter" w:cs="inter" w:ascii="inter" w:hAnsi="inter"/>
          <w:b/>
          <w:color w:val="000000"/>
          <w:sz w:val="21"/>
        </w:rPr>
        <w:t xml:space="preserve">Privacy Sovereignty:</w:t>
      </w:r>
      <w:r>
        <w:rPr>
          <w:rFonts w:eastAsia="inter" w:cs="inter" w:ascii="inter" w:hAnsi="inter"/>
          <w:color w:val="000000"/>
          <w:sz w:val="21"/>
        </w:rPr>
        <w:t xml:space="preserve"> ZKP-based selective disclosure and member-controlled data sharing</w:t>
      </w:r>
    </w:p>
    <w:p>
      <w:pPr>
        <w:spacing w:line="360" w:before="315" w:after="105" w:lineRule="auto"/>
        <w:ind w:left="-30"/>
        <w:jc w:val="left"/>
      </w:pPr>
      <w:r>
        <w:rPr>
          <w:rFonts w:eastAsia="inter" w:cs="inter" w:ascii="inter" w:hAnsi="inter"/>
          <w:b/>
          <w:color w:val="000000"/>
          <w:sz w:val="24"/>
        </w:rPr>
        <w:t xml:space="preserve">1.2 The Professional Development Sovereignty Challenge</w:t>
      </w:r>
    </w:p>
    <w:p>
      <w:pPr>
        <w:spacing w:line="360" w:after="210" w:lineRule="auto"/>
      </w:pPr>
      <w:r>
        <w:rPr>
          <w:rFonts w:eastAsia="inter" w:cs="inter" w:ascii="inter" w:hAnsi="inter"/>
          <w:color w:val="000000"/>
        </w:rPr>
        <w:t xml:space="preserve">Traditional education and credentialing systems create value that individuals cannot easily monetize or transfer. Professional achievements often benefit employers more than the individuals who earned them. C3 Alliance addresses this by creating infrastructure where:</w:t>
      </w:r>
    </w:p>
    <w:p>
      <w:pPr>
        <w:numPr>
          <w:ilvl w:val="0"/>
          <w:numId w:val="3"/>
        </w:numPr>
        <w:spacing w:line="360" w:before="105" w:after="105" w:lineRule="auto"/>
      </w:pPr>
      <w:r>
        <w:rPr>
          <w:rFonts w:eastAsia="inter" w:cs="inter" w:ascii="inter" w:hAnsi="inter"/>
          <w:b/>
          <w:color w:val="000000"/>
          <w:sz w:val="21"/>
        </w:rPr>
        <w:t xml:space="preserve">Educational investments directly appreciate reputation value</w:t>
      </w:r>
      <w:r>
        <w:rPr>
          <w:rFonts w:eastAsia="inter" w:cs="inter" w:ascii="inter" w:hAnsi="inter"/>
          <w:color w:val="000000"/>
          <w:sz w:val="21"/>
        </w:rPr>
        <w:t xml:space="preserve"> through blockchain-verified credentials</w:t>
      </w:r>
    </w:p>
    <w:p>
      <w:pPr>
        <w:numPr>
          <w:ilvl w:val="0"/>
          <w:numId w:val="3"/>
        </w:numPr>
        <w:spacing w:line="360" w:before="105" w:after="105" w:lineRule="auto"/>
      </w:pPr>
      <w:r>
        <w:rPr>
          <w:rFonts w:eastAsia="inter" w:cs="inter" w:ascii="inter" w:hAnsi="inter"/>
          <w:b/>
          <w:color w:val="000000"/>
          <w:sz w:val="21"/>
        </w:rPr>
        <w:t xml:space="preserve">Professional achievements generate tradeable reputation assets</w:t>
      </w:r>
      <w:r>
        <w:rPr>
          <w:rFonts w:eastAsia="inter" w:cs="inter" w:ascii="inter" w:hAnsi="inter"/>
          <w:color w:val="000000"/>
          <w:sz w:val="21"/>
        </w:rPr>
        <w:t xml:space="preserve"> without transferring ownership</w:t>
      </w:r>
    </w:p>
    <w:p>
      <w:pPr>
        <w:numPr>
          <w:ilvl w:val="0"/>
          <w:numId w:val="3"/>
        </w:numPr>
        <w:spacing w:line="360" w:before="105" w:after="105" w:lineRule="auto"/>
      </w:pPr>
      <w:r>
        <w:rPr>
          <w:rFonts w:eastAsia="inter" w:cs="inter" w:ascii="inter" w:hAnsi="inter"/>
          <w:b/>
          <w:color w:val="000000"/>
          <w:sz w:val="21"/>
        </w:rPr>
        <w:t xml:space="preserve">Collaborative investment enables mutual wealth building</w:t>
      </w:r>
      <w:r>
        <w:rPr>
          <w:rFonts w:eastAsia="inter" w:cs="inter" w:ascii="inter" w:hAnsi="inter"/>
          <w:color w:val="000000"/>
          <w:sz w:val="21"/>
        </w:rPr>
        <w:t xml:space="preserve"> through shared success models</w:t>
      </w:r>
    </w:p>
    <w:p>
      <w:pPr>
        <w:numPr>
          <w:ilvl w:val="0"/>
          <w:numId w:val="3"/>
        </w:numPr>
        <w:spacing w:line="360" w:before="105" w:after="105" w:lineRule="auto"/>
      </w:pPr>
      <w:r>
        <w:rPr>
          <w:rFonts w:eastAsia="inter" w:cs="inter" w:ascii="inter" w:hAnsi="inter"/>
          <w:b/>
          <w:color w:val="000000"/>
          <w:sz w:val="21"/>
        </w:rPr>
        <w:t xml:space="preserve">Democratic governance ensures fair recognition</w:t>
      </w:r>
      <w:r>
        <w:rPr>
          <w:rFonts w:eastAsia="inter" w:cs="inter" w:ascii="inter" w:hAnsi="inter"/>
          <w:color w:val="000000"/>
          <w:sz w:val="21"/>
        </w:rPr>
        <w:t xml:space="preserve"> of diverse learning paths and achievements</w:t>
      </w:r>
    </w:p>
    <w:p>
      <w:pPr>
        <w:numPr>
          <w:ilvl w:val="0"/>
          <w:numId w:val="3"/>
        </w:numPr>
        <w:spacing w:line="360" w:before="105" w:after="105" w:lineRule="auto"/>
      </w:pPr>
      <w:r>
        <w:rPr>
          <w:rFonts w:eastAsia="inter" w:cs="inter" w:ascii="inter" w:hAnsi="inter"/>
          <w:b/>
          <w:color w:val="000000"/>
          <w:sz w:val="21"/>
        </w:rPr>
        <w:t xml:space="preserve">Privacy-preserving technology protects sensitive credential data</w:t>
      </w:r>
      <w:r>
        <w:rPr>
          <w:rFonts w:eastAsia="inter" w:cs="inter" w:ascii="inter" w:hAnsi="inter"/>
          <w:color w:val="000000"/>
          <w:sz w:val="21"/>
        </w:rPr>
        <w:t xml:space="preserve"> while enabling verification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Section 2: $TKR Dynamic Reputation Asset System</w:t>
      </w:r>
    </w:p>
    <w:p>
      <w:pPr>
        <w:spacing w:line="360" w:before="315" w:after="105" w:lineRule="auto"/>
        <w:ind w:left="-30"/>
        <w:jc w:val="left"/>
      </w:pPr>
      <w:r>
        <w:rPr>
          <w:rFonts w:eastAsia="inter" w:cs="inter" w:ascii="inter" w:hAnsi="inter"/>
          <w:b/>
          <w:color w:val="000000"/>
          <w:sz w:val="24"/>
        </w:rPr>
        <w:t xml:space="preserve">2.1 Verified Credentials as Primary Value Driver</w:t>
      </w:r>
    </w:p>
    <w:p>
      <w:pPr>
        <w:spacing w:line="360" w:after="210" w:lineRule="auto"/>
      </w:pPr>
      <w:r>
        <w:rPr>
          <w:rFonts w:eastAsia="inter" w:cs="inter" w:ascii="inter" w:hAnsi="inter"/>
          <w:color w:val="000000"/>
        </w:rPr>
        <w:t xml:space="preserve">The revolutionary aspect of our $TKR system lies in making </w:t>
      </w:r>
      <w:r>
        <w:rPr>
          <w:rFonts w:eastAsia="inter" w:cs="inter" w:ascii="inter" w:hAnsi="inter"/>
          <w:b/>
          <w:color w:val="000000"/>
        </w:rPr>
        <w:t xml:space="preserve">verified credentials the dominant factor in reputation valuation</w:t>
      </w:r>
      <w:r>
        <w:rPr>
          <w:rFonts w:eastAsia="inter" w:cs="inter" w:ascii="inter" w:hAnsi="inter"/>
          <w:color w:val="000000"/>
        </w:rPr>
        <w:t xml:space="preserve">, creating direct financial incentives for education and professional development.</w:t>
      </w:r>
    </w:p>
    <w:p>
      <w:pPr>
        <w:spacing w:line="360" w:after="210" w:lineRule="auto"/>
      </w:pPr>
      <w:r>
        <w:rPr>
          <w:rFonts w:eastAsia="inter" w:cs="inter" w:ascii="inter" w:hAnsi="inter"/>
          <w:b/>
          <w:color w:val="000000"/>
        </w:rPr>
        <w:t xml:space="preserve">Enhanced $TKR Value Formula:</w:t>
      </w:r>
    </w:p>
    <w:p>
      <w:pPr>
        <w:pStyle w:val="SourceCode"/>
        <w:shd w:val="clear" w:fill="F8F8FA"/>
        <w:spacing w:line="336" w:lineRule="auto"/>
      </w:pPr>
      <w:r>
        <w:rPr>
          <w:rStyle w:val="VerbatimChar"/>
          <w:rFonts w:eastAsia="ibm plex mono" w:cs="ibm plex mono" w:ascii="ibm plex mono" w:hAnsi="ibm plex mono"/>
          <w:color w:val="000000"/>
          <w:sz w:val="18"/>
        </w:rPr>
        <w:t xml:space="preserve">$TKR Value = Base Commoner Score + </w:t>
        <w:br/>
        <w:t xml:space="preserve">            (Verified Credentials Score × 50% weight) +</w:t>
        <w:br/>
        <w:t xml:space="preserve">            (COMM Holdings × 25% weight) +</w:t>
        <w:br/>
        <w:t xml:space="preserve">            (PPT Performance × 25% weight)</w:t>
        <w:br/>
        <w:t xml:space="preserve"/>
      </w:r>
    </w:p>
    <w:p>
      <w:pPr>
        <w:spacing w:line="360" w:after="210" w:lineRule="auto"/>
      </w:pPr>
      <w:r>
        <w:rPr>
          <w:rFonts w:eastAsia="inter" w:cs="inter" w:ascii="inter" w:hAnsi="inter"/>
          <w:b/>
          <w:color w:val="000000"/>
        </w:rPr>
        <w:t xml:space="preserve">Verified Credential Categories:</w:t>
      </w:r>
    </w:p>
    <w:p>
      <w:pPr>
        <w:spacing w:line="360" w:after="210" w:lineRule="auto"/>
      </w:pPr>
      <w:r>
        <w:rPr>
          <w:rFonts w:eastAsia="inter" w:cs="inter" w:ascii="inter" w:hAnsi="inter"/>
          <w:b/>
          <w:color w:val="000000"/>
        </w:rPr>
        <w:t xml:space="preserve">Professional Performance Credentials (Highest Weight):</w:t>
      </w:r>
    </w:p>
    <w:p>
      <w:pPr>
        <w:numPr>
          <w:ilvl w:val="0"/>
          <w:numId w:val="4"/>
        </w:numPr>
        <w:spacing w:line="360" w:before="105" w:after="105" w:lineRule="auto"/>
      </w:pPr>
      <w:r>
        <w:rPr>
          <w:rFonts w:eastAsia="inter" w:cs="inter" w:ascii="inter" w:hAnsi="inter"/>
          <w:color w:val="000000"/>
          <w:sz w:val="21"/>
        </w:rPr>
        <w:t xml:space="preserve">Impact Quest/Offer completion certificates (auto-minted upon delivery)</w:t>
      </w:r>
    </w:p>
    <w:p>
      <w:pPr>
        <w:numPr>
          <w:ilvl w:val="0"/>
          <w:numId w:val="4"/>
        </w:numPr>
        <w:spacing w:line="360" w:before="105" w:after="105" w:lineRule="auto"/>
      </w:pPr>
      <w:r>
        <w:rPr>
          <w:rFonts w:eastAsia="inter" w:cs="inter" w:ascii="inter" w:hAnsi="inter"/>
          <w:color w:val="000000"/>
          <w:sz w:val="21"/>
        </w:rPr>
        <w:t xml:space="preserve">Quality performance attestations from C3 communities</w:t>
      </w:r>
    </w:p>
    <w:p>
      <w:pPr>
        <w:numPr>
          <w:ilvl w:val="0"/>
          <w:numId w:val="4"/>
        </w:numPr>
        <w:spacing w:line="360" w:before="105" w:after="105" w:lineRule="auto"/>
      </w:pPr>
      <w:r>
        <w:rPr>
          <w:rFonts w:eastAsia="inter" w:cs="inter" w:ascii="inter" w:hAnsi="inter"/>
          <w:color w:val="000000"/>
          <w:sz w:val="21"/>
        </w:rPr>
        <w:t xml:space="preserve">Innovation and methodology development certifications</w:t>
      </w:r>
    </w:p>
    <w:p>
      <w:pPr>
        <w:numPr>
          <w:ilvl w:val="0"/>
          <w:numId w:val="4"/>
        </w:numPr>
        <w:spacing w:line="360" w:before="105" w:after="105" w:lineRule="auto"/>
      </w:pPr>
      <w:r>
        <w:rPr>
          <w:rFonts w:eastAsia="inter" w:cs="inter" w:ascii="inter" w:hAnsi="inter"/>
          <w:color w:val="000000"/>
          <w:sz w:val="21"/>
        </w:rPr>
        <w:t xml:space="preserve">Cross-C3 recognition and endorsement credentials</w:t>
      </w:r>
    </w:p>
    <w:p>
      <w:pPr>
        <w:spacing w:line="360" w:after="210" w:lineRule="auto"/>
      </w:pPr>
      <w:r>
        <w:rPr>
          <w:rFonts w:eastAsia="inter" w:cs="inter" w:ascii="inter" w:hAnsi="inter"/>
          <w:b/>
          <w:color w:val="000000"/>
        </w:rPr>
        <w:t xml:space="preserve">Educational Credentials (High Weight):</w:t>
      </w:r>
    </w:p>
    <w:p>
      <w:pPr>
        <w:numPr>
          <w:ilvl w:val="0"/>
          <w:numId w:val="5"/>
        </w:numPr>
        <w:spacing w:line="360" w:before="105" w:after="105" w:lineRule="auto"/>
      </w:pPr>
      <w:r>
        <w:rPr>
          <w:rFonts w:eastAsia="inter" w:cs="inter" w:ascii="inter" w:hAnsi="inter"/>
          <w:color w:val="000000"/>
          <w:sz w:val="21"/>
        </w:rPr>
        <w:t xml:space="preserve">Degrees and certifications from accredited institutions</w:t>
      </w:r>
    </w:p>
    <w:p>
      <w:pPr>
        <w:numPr>
          <w:ilvl w:val="0"/>
          <w:numId w:val="5"/>
        </w:numPr>
        <w:spacing w:line="360" w:before="105" w:after="105" w:lineRule="auto"/>
      </w:pPr>
      <w:r>
        <w:rPr>
          <w:rFonts w:eastAsia="inter" w:cs="inter" w:ascii="inter" w:hAnsi="inter"/>
          <w:color w:val="000000"/>
          <w:sz w:val="21"/>
        </w:rPr>
        <w:t xml:space="preserve">Professional licenses and industry certifications</w:t>
      </w:r>
    </w:p>
    <w:p>
      <w:pPr>
        <w:numPr>
          <w:ilvl w:val="0"/>
          <w:numId w:val="5"/>
        </w:numPr>
        <w:spacing w:line="360" w:before="105" w:after="105" w:lineRule="auto"/>
      </w:pPr>
      <w:r>
        <w:rPr>
          <w:rFonts w:eastAsia="inter" w:cs="inter" w:ascii="inter" w:hAnsi="inter"/>
          <w:color w:val="000000"/>
          <w:sz w:val="21"/>
        </w:rPr>
        <w:t xml:space="preserve">Continuing education units and skill maintenance programs</w:t>
      </w:r>
    </w:p>
    <w:p>
      <w:pPr>
        <w:numPr>
          <w:ilvl w:val="0"/>
          <w:numId w:val="5"/>
        </w:numPr>
        <w:spacing w:line="360" w:before="105" w:after="105" w:lineRule="auto"/>
      </w:pPr>
      <w:r>
        <w:rPr>
          <w:rFonts w:eastAsia="inter" w:cs="inter" w:ascii="inter" w:hAnsi="inter"/>
          <w:color w:val="000000"/>
          <w:sz w:val="21"/>
        </w:rPr>
        <w:t xml:space="preserve">Research publications and academic contributions</w:t>
      </w:r>
    </w:p>
    <w:p>
      <w:pPr>
        <w:spacing w:line="360" w:after="210" w:lineRule="auto"/>
      </w:pPr>
      <w:r>
        <w:rPr>
          <w:rFonts w:eastAsia="inter" w:cs="inter" w:ascii="inter" w:hAnsi="inter"/>
          <w:b/>
          <w:color w:val="000000"/>
        </w:rPr>
        <w:t xml:space="preserve">Leadership and Community Credentials (Medium-High Weight):</w:t>
      </w:r>
    </w:p>
    <w:p>
      <w:pPr>
        <w:numPr>
          <w:ilvl w:val="0"/>
          <w:numId w:val="6"/>
        </w:numPr>
        <w:spacing w:line="360" w:before="105" w:after="105" w:lineRule="auto"/>
      </w:pPr>
      <w:r>
        <w:rPr>
          <w:rFonts w:eastAsia="inter" w:cs="inter" w:ascii="inter" w:hAnsi="inter"/>
          <w:color w:val="000000"/>
          <w:sz w:val="21"/>
        </w:rPr>
        <w:t xml:space="preserve">MECO founding and management certifications</w:t>
      </w:r>
    </w:p>
    <w:p>
      <w:pPr>
        <w:numPr>
          <w:ilvl w:val="0"/>
          <w:numId w:val="6"/>
        </w:numPr>
        <w:spacing w:line="360" w:before="105" w:after="105" w:lineRule="auto"/>
      </w:pPr>
      <w:r>
        <w:rPr>
          <w:rFonts w:eastAsia="inter" w:cs="inter" w:ascii="inter" w:hAnsi="inter"/>
          <w:color w:val="000000"/>
          <w:sz w:val="21"/>
        </w:rPr>
        <w:t xml:space="preserve">Faction leadership roles and documented achievements</w:t>
      </w:r>
    </w:p>
    <w:p>
      <w:pPr>
        <w:numPr>
          <w:ilvl w:val="0"/>
          <w:numId w:val="6"/>
        </w:numPr>
        <w:spacing w:line="360" w:before="105" w:after="105" w:lineRule="auto"/>
      </w:pPr>
      <w:r>
        <w:rPr>
          <w:rFonts w:eastAsia="inter" w:cs="inter" w:ascii="inter" w:hAnsi="inter"/>
          <w:color w:val="000000"/>
          <w:sz w:val="21"/>
        </w:rPr>
        <w:t xml:space="preserve">Mentorship and knowledge transfer documentation</w:t>
      </w:r>
    </w:p>
    <w:p>
      <w:pPr>
        <w:numPr>
          <w:ilvl w:val="0"/>
          <w:numId w:val="6"/>
        </w:numPr>
        <w:spacing w:line="360" w:before="105" w:after="105" w:lineRule="auto"/>
      </w:pPr>
      <w:r>
        <w:rPr>
          <w:rFonts w:eastAsia="inter" w:cs="inter" w:ascii="inter" w:hAnsi="inter"/>
          <w:color w:val="000000"/>
          <w:sz w:val="21"/>
        </w:rPr>
        <w:t xml:space="preserve">Democratic participation and governance contributions</w:t>
      </w:r>
    </w:p>
    <w:p>
      <w:pPr>
        <w:spacing w:line="360" w:before="315" w:after="105" w:lineRule="auto"/>
        <w:ind w:left="-30"/>
        <w:jc w:val="left"/>
      </w:pPr>
      <w:r>
        <w:rPr>
          <w:rFonts w:eastAsia="inter" w:cs="inter" w:ascii="inter" w:hAnsi="inter"/>
          <w:b/>
          <w:color w:val="000000"/>
          <w:sz w:val="24"/>
        </w:rPr>
        <w:t xml:space="preserve">2.2 "All Commoners" Cultural Framework</w:t>
      </w:r>
    </w:p>
    <w:p>
      <w:pPr>
        <w:spacing w:line="360" w:after="210" w:lineRule="auto"/>
      </w:pPr>
      <w:r>
        <w:rPr>
          <w:rFonts w:eastAsia="inter" w:cs="inter" w:ascii="inter" w:hAnsi="inter"/>
          <w:b/>
          <w:color w:val="000000"/>
        </w:rPr>
        <w:t xml:space="preserve">Inclusive Identity System:</w:t>
      </w:r>
      <w:r>
        <w:rPr>
          <w:rFonts w:eastAsia="inter" w:cs="inter" w:ascii="inter" w:hAnsi="inter"/>
          <w:color w:val="000000"/>
        </w:rPr>
        <w:br w:type="textWrapping"/>
      </w:r>
      <w:r>
        <w:rPr>
          <w:rFonts w:eastAsia="inter" w:cs="inter" w:ascii="inter" w:hAnsi="inter"/>
          <w:color w:val="000000"/>
        </w:rPr>
        <w:t xml:space="preserve">Every member is and remains a "Commoner" regardless of achievement level, eliminating class hierarchy while maintaining recognition for growth and contribution.</w:t>
      </w:r>
    </w:p>
    <w:p>
      <w:pPr>
        <w:spacing w:line="360" w:after="210" w:lineRule="auto"/>
      </w:pPr>
      <w:r>
        <w:rPr>
          <w:rFonts w:eastAsia="inter" w:cs="inter" w:ascii="inter" w:hAnsi="inter"/>
          <w:b/>
          <w:color w:val="000000"/>
        </w:rPr>
        <w:t xml:space="preserve">Star Progression as Development Indicators:</w:t>
      </w:r>
    </w:p>
    <w:p>
      <w:pPr>
        <w:numPr>
          <w:ilvl w:val="0"/>
          <w:numId w:val="7"/>
        </w:numPr>
        <w:spacing w:line="360" w:before="105" w:after="105" w:lineRule="auto"/>
      </w:pPr>
      <w:r>
        <w:rPr>
          <w:rFonts w:eastAsia="inter" w:cs="inter" w:ascii="inter" w:hAnsi="inter"/>
          <w:b/>
          <w:color w:val="000000"/>
          <w:sz w:val="21"/>
        </w:rPr>
        <w:t xml:space="preserve">0-Star Commoner:</w:t>
      </w:r>
      <w:r>
        <w:rPr>
          <w:rFonts w:eastAsia="inter" w:cs="inter" w:ascii="inter" w:hAnsi="inter"/>
          <w:color w:val="000000"/>
          <w:sz w:val="21"/>
        </w:rPr>
        <w:t xml:space="preserve"> New community member beginning professional journey</w:t>
      </w:r>
    </w:p>
    <w:p>
      <w:pPr>
        <w:numPr>
          <w:ilvl w:val="0"/>
          <w:numId w:val="7"/>
        </w:numPr>
        <w:spacing w:line="360" w:before="105" w:after="105" w:lineRule="auto"/>
      </w:pPr>
      <w:r>
        <w:rPr>
          <w:rFonts w:eastAsia="inter" w:cs="inter" w:ascii="inter" w:hAnsi="inter"/>
          <w:b/>
          <w:color w:val="000000"/>
          <w:sz w:val="21"/>
        </w:rPr>
        <w:t xml:space="preserve">1-3 Star Commoner:</w:t>
      </w:r>
      <w:r>
        <w:rPr>
          <w:rFonts w:eastAsia="inter" w:cs="inter" w:ascii="inter" w:hAnsi="inter"/>
          <w:color w:val="000000"/>
          <w:sz w:val="21"/>
        </w:rPr>
        <w:t xml:space="preserve"> Developing expertise and establishing service reliability</w:t>
      </w:r>
    </w:p>
    <w:p>
      <w:pPr>
        <w:numPr>
          <w:ilvl w:val="0"/>
          <w:numId w:val="7"/>
        </w:numPr>
        <w:spacing w:line="360" w:before="105" w:after="105" w:lineRule="auto"/>
      </w:pPr>
      <w:r>
        <w:rPr>
          <w:rFonts w:eastAsia="inter" w:cs="inter" w:ascii="inter" w:hAnsi="inter"/>
          <w:b/>
          <w:color w:val="000000"/>
          <w:sz w:val="21"/>
        </w:rPr>
        <w:t xml:space="preserve">4-6 Star Commoner:</w:t>
      </w:r>
      <w:r>
        <w:rPr>
          <w:rFonts w:eastAsia="inter" w:cs="inter" w:ascii="inter" w:hAnsi="inter"/>
          <w:color w:val="000000"/>
          <w:sz w:val="21"/>
        </w:rPr>
        <w:t xml:space="preserve"> Established professional with specialized capabilities</w:t>
      </w:r>
    </w:p>
    <w:p>
      <w:pPr>
        <w:numPr>
          <w:ilvl w:val="0"/>
          <w:numId w:val="7"/>
        </w:numPr>
        <w:spacing w:line="360" w:before="105" w:after="105" w:lineRule="auto"/>
      </w:pPr>
      <w:r>
        <w:rPr>
          <w:rFonts w:eastAsia="inter" w:cs="inter" w:ascii="inter" w:hAnsi="inter"/>
          <w:b/>
          <w:color w:val="000000"/>
          <w:sz w:val="21"/>
        </w:rPr>
        <w:t xml:space="preserve">7-9 Star Commoner:</w:t>
      </w:r>
      <w:r>
        <w:rPr>
          <w:rFonts w:eastAsia="inter" w:cs="inter" w:ascii="inter" w:hAnsi="inter"/>
          <w:color w:val="000000"/>
          <w:sz w:val="21"/>
        </w:rPr>
        <w:t xml:space="preserve"> Senior contributor with proven leadership and innovation</w:t>
      </w:r>
    </w:p>
    <w:p>
      <w:pPr>
        <w:numPr>
          <w:ilvl w:val="0"/>
          <w:numId w:val="7"/>
        </w:numPr>
        <w:spacing w:line="360" w:before="105" w:after="105" w:lineRule="auto"/>
      </w:pPr>
      <w:r>
        <w:rPr>
          <w:rFonts w:eastAsia="inter" w:cs="inter" w:ascii="inter" w:hAnsi="inter"/>
          <w:b/>
          <w:color w:val="000000"/>
          <w:sz w:val="21"/>
        </w:rPr>
        <w:t xml:space="preserve">10-12 Star Commoner:</w:t>
      </w:r>
      <w:r>
        <w:rPr>
          <w:rFonts w:eastAsia="inter" w:cs="inter" w:ascii="inter" w:hAnsi="inter"/>
          <w:color w:val="000000"/>
          <w:sz w:val="21"/>
        </w:rPr>
        <w:t xml:space="preserve"> Legendary contributor with ecosystem-wide impact and recognition</w:t>
      </w:r>
    </w:p>
    <w:p>
      <w:pPr>
        <w:spacing w:line="360" w:after="210" w:lineRule="auto"/>
      </w:pPr>
      <w:r>
        <w:rPr>
          <w:rFonts w:eastAsia="inter" w:cs="inter" w:ascii="inter" w:hAnsi="inter"/>
          <w:b/>
          <w:color w:val="000000"/>
        </w:rPr>
        <w:t xml:space="preserve">Population Distribution for Exclusivity:</w:t>
      </w:r>
    </w:p>
    <w:p>
      <w:pPr>
        <w:numPr>
          <w:ilvl w:val="0"/>
          <w:numId w:val="8"/>
        </w:numPr>
        <w:spacing w:line="360" w:before="105" w:after="105" w:lineRule="auto"/>
      </w:pPr>
      <w:r>
        <w:rPr>
          <w:rFonts w:eastAsia="inter" w:cs="inter" w:ascii="inter" w:hAnsi="inter"/>
          <w:b/>
          <w:color w:val="000000"/>
          <w:sz w:val="21"/>
        </w:rPr>
        <w:t xml:space="preserve">0-3 Stars:</w:t>
      </w:r>
      <w:r>
        <w:rPr>
          <w:rFonts w:eastAsia="inter" w:cs="inter" w:ascii="inter" w:hAnsi="inter"/>
          <w:color w:val="000000"/>
          <w:sz w:val="21"/>
        </w:rPr>
        <w:t xml:space="preserve"> 70% of active Commoners (accessible advancement)</w:t>
      </w:r>
    </w:p>
    <w:p>
      <w:pPr>
        <w:numPr>
          <w:ilvl w:val="0"/>
          <w:numId w:val="8"/>
        </w:numPr>
        <w:spacing w:line="360" w:before="105" w:after="105" w:lineRule="auto"/>
      </w:pPr>
      <w:r>
        <w:rPr>
          <w:rFonts w:eastAsia="inter" w:cs="inter" w:ascii="inter" w:hAnsi="inter"/>
          <w:b/>
          <w:color w:val="000000"/>
          <w:sz w:val="21"/>
        </w:rPr>
        <w:t xml:space="preserve">4-6 Stars:</w:t>
      </w:r>
      <w:r>
        <w:rPr>
          <w:rFonts w:eastAsia="inter" w:cs="inter" w:ascii="inter" w:hAnsi="inter"/>
          <w:color w:val="000000"/>
          <w:sz w:val="21"/>
        </w:rPr>
        <w:t xml:space="preserve"> 25% of active Commoners (professional recognition)</w:t>
      </w:r>
    </w:p>
    <w:p>
      <w:pPr>
        <w:numPr>
          <w:ilvl w:val="0"/>
          <w:numId w:val="8"/>
        </w:numPr>
        <w:spacing w:line="360" w:before="105" w:after="105" w:lineRule="auto"/>
      </w:pPr>
      <w:r>
        <w:rPr>
          <w:rFonts w:eastAsia="inter" w:cs="inter" w:ascii="inter" w:hAnsi="inter"/>
          <w:b/>
          <w:color w:val="000000"/>
          <w:sz w:val="21"/>
        </w:rPr>
        <w:t xml:space="preserve">7-9 Stars:</w:t>
      </w:r>
      <w:r>
        <w:rPr>
          <w:rFonts w:eastAsia="inter" w:cs="inter" w:ascii="inter" w:hAnsi="inter"/>
          <w:color w:val="000000"/>
          <w:sz w:val="21"/>
        </w:rPr>
        <w:t xml:space="preserve"> 4% of active Commoners (leadership elite)</w:t>
      </w:r>
    </w:p>
    <w:p>
      <w:pPr>
        <w:numPr>
          <w:ilvl w:val="0"/>
          <w:numId w:val="8"/>
        </w:numPr>
        <w:spacing w:line="360" w:before="105" w:after="105" w:lineRule="auto"/>
      </w:pPr>
      <w:r>
        <w:rPr>
          <w:rFonts w:eastAsia="inter" w:cs="inter" w:ascii="inter" w:hAnsi="inter"/>
          <w:b/>
          <w:color w:val="000000"/>
          <w:sz w:val="21"/>
        </w:rPr>
        <w:t xml:space="preserve">10-12 Stars:</w:t>
      </w:r>
      <w:r>
        <w:rPr>
          <w:rFonts w:eastAsia="inter" w:cs="inter" w:ascii="inter" w:hAnsi="inter"/>
          <w:color w:val="000000"/>
          <w:sz w:val="21"/>
        </w:rPr>
        <w:t xml:space="preserve"> 1% of active Commoners (legendary status)</w:t>
      </w:r>
    </w:p>
    <w:p>
      <w:pPr>
        <w:spacing w:line="360" w:before="315" w:after="105" w:lineRule="auto"/>
        <w:ind w:left="-30"/>
        <w:jc w:val="left"/>
      </w:pPr>
      <w:r>
        <w:rPr>
          <w:rFonts w:eastAsia="inter" w:cs="inter" w:ascii="inter" w:hAnsi="inter"/>
          <w:b/>
          <w:color w:val="000000"/>
          <w:sz w:val="24"/>
        </w:rPr>
        <w:t xml:space="preserve">2.3 Objective Performance Measurement</w:t>
      </w:r>
    </w:p>
    <w:p>
      <w:pPr>
        <w:spacing w:line="360" w:after="210" w:lineRule="auto"/>
      </w:pPr>
      <w:r>
        <w:rPr>
          <w:rFonts w:eastAsia="inter" w:cs="inter" w:ascii="inter" w:hAnsi="inter"/>
          <w:b/>
          <w:color w:val="000000"/>
        </w:rPr>
        <w:t xml:space="preserve">Zero Subjectivity Scoring:</w:t>
      </w:r>
      <w:r>
        <w:rPr>
          <w:rFonts w:eastAsia="inter" w:cs="inter" w:ascii="inter" w:hAnsi="inter"/>
          <w:color w:val="000000"/>
        </w:rPr>
        <w:br w:type="textWrapping"/>
      </w:r>
      <w:r>
        <w:rPr>
          <w:rFonts w:eastAsia="inter" w:cs="inter" w:ascii="inter" w:hAnsi="inter"/>
          <w:color w:val="000000"/>
        </w:rPr>
        <w:t xml:space="preserve">All reputation advancement based on verifiable, measurable achievements:</w:t>
      </w:r>
    </w:p>
    <w:p>
      <w:pPr>
        <w:spacing w:line="360" w:after="210" w:lineRule="auto"/>
      </w:pPr>
      <w:r>
        <w:rPr>
          <w:rFonts w:eastAsia="inter" w:cs="inter" w:ascii="inter" w:hAnsi="inter"/>
          <w:b/>
          <w:color w:val="000000"/>
        </w:rPr>
        <w:t xml:space="preserve">Binary Completion Assessment:</w:t>
      </w:r>
    </w:p>
    <w:p>
      <w:pPr>
        <w:numPr>
          <w:ilvl w:val="0"/>
          <w:numId w:val="9"/>
        </w:numPr>
        <w:spacing w:line="360" w:before="105" w:after="105" w:lineRule="auto"/>
      </w:pPr>
      <w:r>
        <w:rPr>
          <w:rFonts w:eastAsia="inter" w:cs="inter" w:ascii="inter" w:hAnsi="inter"/>
          <w:color w:val="000000"/>
          <w:sz w:val="21"/>
        </w:rPr>
        <w:t xml:space="preserve">Did the Commoner fulfill Impact Quest/Offer contract terms as specified? (Yes/No)</w:t>
      </w:r>
    </w:p>
    <w:p>
      <w:pPr>
        <w:numPr>
          <w:ilvl w:val="0"/>
          <w:numId w:val="9"/>
        </w:numPr>
        <w:spacing w:line="360" w:before="105" w:after="105" w:lineRule="auto"/>
      </w:pPr>
      <w:r>
        <w:rPr>
          <w:rFonts w:eastAsia="inter" w:cs="inter" w:ascii="inter" w:hAnsi="inter"/>
          <w:color w:val="000000"/>
          <w:sz w:val="21"/>
        </w:rPr>
        <w:t xml:space="preserve">Smart contract milestone verification with cryptographic proof</w:t>
      </w:r>
    </w:p>
    <w:p>
      <w:pPr>
        <w:numPr>
          <w:ilvl w:val="0"/>
          <w:numId w:val="9"/>
        </w:numPr>
        <w:spacing w:line="360" w:before="105" w:after="105" w:lineRule="auto"/>
      </w:pPr>
      <w:r>
        <w:rPr>
          <w:rFonts w:eastAsia="inter" w:cs="inter" w:ascii="inter" w:hAnsi="inter"/>
          <w:color w:val="000000"/>
          <w:sz w:val="21"/>
        </w:rPr>
        <w:t xml:space="preserve">Multi-party digital signatures confirming deliverable acceptance</w:t>
      </w:r>
    </w:p>
    <w:p>
      <w:pPr>
        <w:spacing w:line="360" w:after="210" w:lineRule="auto"/>
      </w:pPr>
      <w:r>
        <w:rPr>
          <w:rFonts w:eastAsia="inter" w:cs="inter" w:ascii="inter" w:hAnsi="inter"/>
          <w:b/>
          <w:color w:val="000000"/>
        </w:rPr>
        <w:t xml:space="preserve">Quantitative Performance Differential:</w:t>
      </w:r>
    </w:p>
    <w:p>
      <w:pPr>
        <w:numPr>
          <w:ilvl w:val="0"/>
          <w:numId w:val="10"/>
        </w:numPr>
        <w:spacing w:line="360" w:before="105" w:after="105" w:lineRule="auto"/>
      </w:pPr>
      <w:r>
        <w:rPr>
          <w:rFonts w:eastAsia="inter" w:cs="inter" w:ascii="inter" w:hAnsi="inter"/>
          <w:color w:val="000000"/>
          <w:sz w:val="21"/>
        </w:rPr>
        <w:t xml:space="preserve">Measurable variance between contracted and delivered outcomes</w:t>
      </w:r>
    </w:p>
    <w:p>
      <w:pPr>
        <w:numPr>
          <w:ilvl w:val="0"/>
          <w:numId w:val="10"/>
        </w:numPr>
        <w:spacing w:line="360" w:before="105" w:after="105" w:lineRule="auto"/>
      </w:pPr>
      <w:r>
        <w:rPr>
          <w:rFonts w:eastAsia="inter" w:cs="inter" w:ascii="inter" w:hAnsi="inter"/>
          <w:color w:val="000000"/>
          <w:sz w:val="21"/>
        </w:rPr>
        <w:t xml:space="preserve">Timeline performance (days ahead/behind schedule)</w:t>
      </w:r>
    </w:p>
    <w:p>
      <w:pPr>
        <w:numPr>
          <w:ilvl w:val="0"/>
          <w:numId w:val="10"/>
        </w:numPr>
        <w:spacing w:line="360" w:before="105" w:after="105" w:lineRule="auto"/>
      </w:pPr>
      <w:r>
        <w:rPr>
          <w:rFonts w:eastAsia="inter" w:cs="inter" w:ascii="inter" w:hAnsi="inter"/>
          <w:color w:val="000000"/>
          <w:sz w:val="21"/>
        </w:rPr>
        <w:t xml:space="preserve">Quality metrics (percentage of specifications met or exceeded)</w:t>
      </w:r>
    </w:p>
    <w:p>
      <w:pPr>
        <w:numPr>
          <w:ilvl w:val="0"/>
          <w:numId w:val="10"/>
        </w:numPr>
        <w:spacing w:line="360" w:before="105" w:after="105" w:lineRule="auto"/>
      </w:pPr>
      <w:r>
        <w:rPr>
          <w:rFonts w:eastAsia="inter" w:cs="inter" w:ascii="inter" w:hAnsi="inter"/>
          <w:color w:val="000000"/>
          <w:sz w:val="21"/>
        </w:rPr>
        <w:t xml:space="preserve">Budget efficiency (resource utilization versus allocation)</w:t>
      </w:r>
    </w:p>
    <w:p>
      <w:pPr>
        <w:numPr>
          <w:ilvl w:val="0"/>
          <w:numId w:val="10"/>
        </w:numPr>
        <w:spacing w:line="360" w:before="105" w:after="105" w:lineRule="auto"/>
      </w:pPr>
      <w:r>
        <w:rPr>
          <w:rFonts w:eastAsia="inter" w:cs="inter" w:ascii="inter" w:hAnsi="inter"/>
          <w:color w:val="000000"/>
          <w:sz w:val="21"/>
        </w:rPr>
        <w:t xml:space="preserve">Innovation index (measurable improvements beyond minimum requirements)</w:t>
      </w:r>
    </w:p>
    <w:p>
      <w:pPr>
        <w:spacing w:line="360" w:after="210" w:lineRule="auto"/>
      </w:pPr>
      <w:r>
        <w:rPr>
          <w:rFonts w:eastAsia="inter" w:cs="inter" w:ascii="inter" w:hAnsi="inter"/>
          <w:b/>
          <w:color w:val="000000"/>
        </w:rPr>
        <w:t xml:space="preserve">Founder Leadership Recognition:</w:t>
      </w:r>
    </w:p>
    <w:p>
      <w:pPr>
        <w:numPr>
          <w:ilvl w:val="0"/>
          <w:numId w:val="11"/>
        </w:numPr>
        <w:spacing w:line="360" w:before="105" w:after="105" w:lineRule="auto"/>
      </w:pPr>
      <w:r>
        <w:rPr>
          <w:rFonts w:eastAsia="inter" w:cs="inter" w:ascii="inter" w:hAnsi="inter"/>
          <w:b/>
          <w:color w:val="000000"/>
          <w:sz w:val="21"/>
        </w:rPr>
        <w:t xml:space="preserve">2x Progression Multiplier:</w:t>
      </w:r>
      <w:r>
        <w:rPr>
          <w:rFonts w:eastAsia="inter" w:cs="inter" w:ascii="inter" w:hAnsi="inter"/>
          <w:color w:val="000000"/>
          <w:sz w:val="21"/>
        </w:rPr>
        <w:t xml:space="preserve"> MECO founders receive double advancement credit for all achievements</w:t>
      </w:r>
    </w:p>
    <w:p>
      <w:pPr>
        <w:numPr>
          <w:ilvl w:val="0"/>
          <w:numId w:val="11"/>
        </w:numPr>
        <w:spacing w:line="360" w:before="105" w:after="105" w:lineRule="auto"/>
      </w:pPr>
      <w:r>
        <w:rPr>
          <w:rFonts w:eastAsia="inter" w:cs="inter" w:ascii="inter" w:hAnsi="inter"/>
          <w:b/>
          <w:color w:val="000000"/>
          <w:sz w:val="21"/>
        </w:rPr>
        <w:t xml:space="preserve">Leadership Premium:</w:t>
      </w:r>
      <w:r>
        <w:rPr>
          <w:rFonts w:eastAsia="inter" w:cs="inter" w:ascii="inter" w:hAnsi="inter"/>
          <w:color w:val="000000"/>
          <w:sz w:val="21"/>
        </w:rPr>
        <w:t xml:space="preserve"> Successful MECO formation provides equivalent credit of 10 standard Impact Offers</w:t>
      </w:r>
    </w:p>
    <w:p>
      <w:pPr>
        <w:numPr>
          <w:ilvl w:val="0"/>
          <w:numId w:val="11"/>
        </w:numPr>
        <w:spacing w:line="360" w:before="105" w:after="105" w:lineRule="auto"/>
      </w:pPr>
      <w:r>
        <w:rPr>
          <w:rFonts w:eastAsia="inter" w:cs="inter" w:ascii="inter" w:hAnsi="inter"/>
          <w:b/>
          <w:color w:val="000000"/>
          <w:sz w:val="21"/>
        </w:rPr>
        <w:t xml:space="preserve">Innovation Bonus:</w:t>
      </w:r>
      <w:r>
        <w:rPr>
          <w:rFonts w:eastAsia="inter" w:cs="inter" w:ascii="inter" w:hAnsi="inter"/>
          <w:color w:val="000000"/>
          <w:sz w:val="21"/>
        </w:rPr>
        <w:t xml:space="preserve"> Methodologies adopted by other communities generate 3x advancement credit</w:t>
      </w:r>
    </w:p>
    <w:p>
      <w:pPr>
        <w:numPr>
          <w:ilvl w:val="0"/>
          <w:numId w:val="11"/>
        </w:numPr>
        <w:spacing w:line="360" w:before="105" w:after="105" w:lineRule="auto"/>
      </w:pPr>
      <w:r>
        <w:rPr>
          <w:rFonts w:eastAsia="inter" w:cs="inter" w:ascii="inter" w:hAnsi="inter"/>
          <w:b/>
          <w:color w:val="000000"/>
          <w:sz w:val="21"/>
        </w:rPr>
        <w:t xml:space="preserve">Risk Recognition:</w:t>
      </w:r>
      <w:r>
        <w:rPr>
          <w:rFonts w:eastAsia="inter" w:cs="inter" w:ascii="inter" w:hAnsi="inter"/>
          <w:color w:val="000000"/>
          <w:sz w:val="21"/>
        </w:rPr>
        <w:t xml:space="preserve"> Entrepreneurial risk-taking in MECO formation provides base advancement credit</w:t>
      </w:r>
    </w:p>
    <w:p>
      <w:pPr>
        <w:spacing w:line="360" w:before="315" w:after="105" w:lineRule="auto"/>
        <w:ind w:left="-30"/>
        <w:jc w:val="left"/>
      </w:pPr>
      <w:r>
        <w:rPr>
          <w:rFonts w:eastAsia="inter" w:cs="inter" w:ascii="inter" w:hAnsi="inter"/>
          <w:b/>
          <w:color w:val="000000"/>
          <w:sz w:val="24"/>
        </w:rPr>
        <w:t xml:space="preserve">2.4 Automated Credential Minting and Verification</w:t>
      </w:r>
    </w:p>
    <w:p>
      <w:pPr>
        <w:spacing w:line="360" w:after="210" w:lineRule="auto"/>
      </w:pPr>
      <w:r>
        <w:rPr>
          <w:rFonts w:eastAsia="inter" w:cs="inter" w:ascii="inter" w:hAnsi="inter"/>
          <w:b/>
          <w:color w:val="000000"/>
        </w:rPr>
        <w:t xml:space="preserve">Performance Credential Generation:</w:t>
      </w:r>
      <w:r>
        <w:rPr>
          <w:rFonts w:eastAsia="inter" w:cs="inter" w:ascii="inter" w:hAnsi="inter"/>
          <w:color w:val="000000"/>
        </w:rPr>
        <w:br w:type="textWrapping"/>
      </w:r>
      <w:r>
        <w:rPr>
          <w:rFonts w:eastAsia="inter" w:cs="inter" w:ascii="inter" w:hAnsi="inter"/>
          <w:color w:val="000000"/>
        </w:rPr>
        <w:t xml:space="preserve">Each completed Impact Quest/Offer automatically mints a Performance Credential NFT containing:</w:t>
      </w:r>
    </w:p>
    <w:p>
      <w:pPr>
        <w:numPr>
          <w:ilvl w:val="0"/>
          <w:numId w:val="12"/>
        </w:numPr>
        <w:spacing w:line="360" w:before="105" w:after="105" w:lineRule="auto"/>
      </w:pPr>
      <w:r>
        <w:rPr>
          <w:rFonts w:eastAsia="inter" w:cs="inter" w:ascii="inter" w:hAnsi="inter"/>
          <w:color w:val="000000"/>
          <w:sz w:val="21"/>
        </w:rPr>
        <w:t xml:space="preserve">Objective performance metrics and quality scores</w:t>
      </w:r>
    </w:p>
    <w:p>
      <w:pPr>
        <w:numPr>
          <w:ilvl w:val="0"/>
          <w:numId w:val="12"/>
        </w:numPr>
        <w:spacing w:line="360" w:before="105" w:after="105" w:lineRule="auto"/>
      </w:pPr>
      <w:r>
        <w:rPr>
          <w:rFonts w:eastAsia="inter" w:cs="inter" w:ascii="inter" w:hAnsi="inter"/>
          <w:color w:val="000000"/>
          <w:sz w:val="21"/>
        </w:rPr>
        <w:t xml:space="preserve">Client attestation and community validation</w:t>
      </w:r>
    </w:p>
    <w:p>
      <w:pPr>
        <w:numPr>
          <w:ilvl w:val="0"/>
          <w:numId w:val="12"/>
        </w:numPr>
        <w:spacing w:line="360" w:before="105" w:after="105" w:lineRule="auto"/>
      </w:pPr>
      <w:r>
        <w:rPr>
          <w:rFonts w:eastAsia="inter" w:cs="inter" w:ascii="inter" w:hAnsi="inter"/>
          <w:color w:val="000000"/>
          <w:sz w:val="21"/>
        </w:rPr>
        <w:t xml:space="preserve">Timeline and budget performance data</w:t>
      </w:r>
    </w:p>
    <w:p>
      <w:pPr>
        <w:numPr>
          <w:ilvl w:val="0"/>
          <w:numId w:val="12"/>
        </w:numPr>
        <w:spacing w:line="360" w:before="105" w:after="105" w:lineRule="auto"/>
      </w:pPr>
      <w:r>
        <w:rPr>
          <w:rFonts w:eastAsia="inter" w:cs="inter" w:ascii="inter" w:hAnsi="inter"/>
          <w:color w:val="000000"/>
          <w:sz w:val="21"/>
        </w:rPr>
        <w:t xml:space="preserve">Innovation contributions and methodology improvements</w:t>
      </w:r>
    </w:p>
    <w:p>
      <w:pPr>
        <w:spacing w:line="360" w:after="210" w:lineRule="auto"/>
      </w:pPr>
      <w:r>
        <w:rPr>
          <w:rFonts w:eastAsia="inter" w:cs="inter" w:ascii="inter" w:hAnsi="inter"/>
          <w:b/>
          <w:color w:val="000000"/>
        </w:rPr>
        <w:t xml:space="preserve">SD-JWT Integration:</w:t>
      </w:r>
      <w:r>
        <w:rPr>
          <w:rFonts w:eastAsia="inter" w:cs="inter" w:ascii="inter" w:hAnsi="inter"/>
          <w:color w:val="000000"/>
        </w:rPr>
        <w:br w:type="textWrapping"/>
      </w:r>
      <w:r>
        <w:rPr>
          <w:rFonts w:eastAsia="inter" w:cs="inter" w:ascii="inter" w:hAnsi="inter"/>
          <w:color w:val="000000"/>
        </w:rPr>
        <w:t xml:space="preserve">All verified credentials stored as Secure Digital JSON Web Tokens:</w:t>
      </w:r>
    </w:p>
    <w:p>
      <w:pPr>
        <w:numPr>
          <w:ilvl w:val="0"/>
          <w:numId w:val="13"/>
        </w:numPr>
        <w:spacing w:line="360" w:before="105" w:after="105" w:lineRule="auto"/>
      </w:pPr>
      <w:r>
        <w:rPr>
          <w:rFonts w:eastAsia="inter" w:cs="inter" w:ascii="inter" w:hAnsi="inter"/>
          <w:color w:val="000000"/>
          <w:sz w:val="21"/>
        </w:rPr>
        <w:t xml:space="preserve">Cryptographically linked to member's MEID/Persona for provenance</w:t>
      </w:r>
    </w:p>
    <w:p>
      <w:pPr>
        <w:numPr>
          <w:ilvl w:val="0"/>
          <w:numId w:val="13"/>
        </w:numPr>
        <w:spacing w:line="360" w:before="105" w:after="105" w:lineRule="auto"/>
      </w:pPr>
      <w:r>
        <w:rPr>
          <w:rFonts w:eastAsia="inter" w:cs="inter" w:ascii="inter" w:hAnsi="inter"/>
          <w:color w:val="000000"/>
          <w:sz w:val="21"/>
        </w:rPr>
        <w:t xml:space="preserve">Selective disclosure capabilities for privacy-preserving verification</w:t>
      </w:r>
    </w:p>
    <w:p>
      <w:pPr>
        <w:numPr>
          <w:ilvl w:val="0"/>
          <w:numId w:val="13"/>
        </w:numPr>
        <w:spacing w:line="360" w:before="105" w:after="105" w:lineRule="auto"/>
      </w:pPr>
      <w:r>
        <w:rPr>
          <w:rFonts w:eastAsia="inter" w:cs="inter" w:ascii="inter" w:hAnsi="inter"/>
          <w:color w:val="000000"/>
          <w:sz w:val="21"/>
        </w:rPr>
        <w:t xml:space="preserve">Cross-platform portability with institutional recognition</w:t>
      </w:r>
    </w:p>
    <w:p>
      <w:pPr>
        <w:numPr>
          <w:ilvl w:val="0"/>
          <w:numId w:val="13"/>
        </w:numPr>
        <w:spacing w:line="360" w:before="105" w:after="105" w:lineRule="auto"/>
      </w:pPr>
      <w:r>
        <w:rPr>
          <w:rFonts w:eastAsia="inter" w:cs="inter" w:ascii="inter" w:hAnsi="inter"/>
          <w:color w:val="000000"/>
          <w:sz w:val="21"/>
        </w:rPr>
        <w:t xml:space="preserve">Real-time verification capabilities for instant authentication</w:t>
      </w:r>
    </w:p>
    <w:p>
      <w:pPr>
        <w:spacing w:line="360" w:after="210" w:lineRule="auto"/>
      </w:pPr>
      <w:r>
        <w:rPr>
          <w:rFonts w:eastAsia="inter" w:cs="inter" w:ascii="inter" w:hAnsi="inter"/>
          <w:b/>
          <w:color w:val="000000"/>
        </w:rPr>
        <w:t xml:space="preserve">Democratic Standardization:</w:t>
      </w:r>
      <w:r>
        <w:rPr>
          <w:rFonts w:eastAsia="inter" w:cs="inter" w:ascii="inter" w:hAnsi="inter"/>
          <w:color w:val="000000"/>
        </w:rPr>
        <w:br w:type="textWrapping"/>
      </w:r>
      <w:r>
        <w:rPr>
          <w:rFonts w:eastAsia="inter" w:cs="inter" w:ascii="inter" w:hAnsi="inter"/>
          <w:color w:val="000000"/>
        </w:rPr>
        <w:t xml:space="preserve">C3 Commons communities democratically govern:</w:t>
      </w:r>
    </w:p>
    <w:p>
      <w:pPr>
        <w:numPr>
          <w:ilvl w:val="0"/>
          <w:numId w:val="14"/>
        </w:numPr>
        <w:spacing w:line="360" w:before="105" w:after="105" w:lineRule="auto"/>
      </w:pPr>
      <w:r>
        <w:rPr>
          <w:rFonts w:eastAsia="inter" w:cs="inter" w:ascii="inter" w:hAnsi="inter"/>
          <w:color w:val="000000"/>
          <w:sz w:val="21"/>
        </w:rPr>
        <w:t xml:space="preserve">Acceptable credential types and institutional recognition</w:t>
      </w:r>
    </w:p>
    <w:p>
      <w:pPr>
        <w:numPr>
          <w:ilvl w:val="0"/>
          <w:numId w:val="14"/>
        </w:numPr>
        <w:spacing w:line="360" w:before="105" w:after="105" w:lineRule="auto"/>
      </w:pPr>
      <w:r>
        <w:rPr>
          <w:rFonts w:eastAsia="inter" w:cs="inter" w:ascii="inter" w:hAnsi="inter"/>
          <w:color w:val="000000"/>
          <w:sz w:val="21"/>
        </w:rPr>
        <w:t xml:space="preserve">Weighting factors for different credential categories</w:t>
      </w:r>
    </w:p>
    <w:p>
      <w:pPr>
        <w:numPr>
          <w:ilvl w:val="0"/>
          <w:numId w:val="14"/>
        </w:numPr>
        <w:spacing w:line="360" w:before="105" w:after="105" w:lineRule="auto"/>
      </w:pPr>
      <w:r>
        <w:rPr>
          <w:rFonts w:eastAsia="inter" w:cs="inter" w:ascii="inter" w:hAnsi="inter"/>
          <w:color w:val="000000"/>
          <w:sz w:val="21"/>
        </w:rPr>
        <w:t xml:space="preserve">Quality standards and verification requirements</w:t>
      </w:r>
    </w:p>
    <w:p>
      <w:pPr>
        <w:numPr>
          <w:ilvl w:val="0"/>
          <w:numId w:val="14"/>
        </w:numPr>
        <w:spacing w:line="360" w:before="105" w:after="105" w:lineRule="auto"/>
      </w:pPr>
      <w:r>
        <w:rPr>
          <w:rFonts w:eastAsia="inter" w:cs="inter" w:ascii="inter" w:hAnsi="inter"/>
          <w:color w:val="000000"/>
          <w:sz w:val="21"/>
        </w:rPr>
        <w:t xml:space="preserve">Cross-platform recognition and portability standards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Section 3: Member-to-Member Collaborative Investment System</w:t>
      </w:r>
    </w:p>
    <w:p>
      <w:pPr>
        <w:spacing w:line="360" w:before="315" w:after="105" w:lineRule="auto"/>
        <w:ind w:left="-30"/>
        <w:jc w:val="left"/>
      </w:pPr>
      <w:r>
        <w:rPr>
          <w:rFonts w:eastAsia="inter" w:cs="inter" w:ascii="inter" w:hAnsi="inter"/>
          <w:b/>
          <w:color w:val="000000"/>
          <w:sz w:val="24"/>
        </w:rPr>
        <w:t xml:space="preserve">3.1 Revolutionary Crowdfunding Model</w:t>
      </w:r>
    </w:p>
    <w:p>
      <w:pPr>
        <w:spacing w:line="360" w:after="210" w:lineRule="auto"/>
      </w:pPr>
      <w:r>
        <w:rPr>
          <w:rFonts w:eastAsia="inter" w:cs="inter" w:ascii="inter" w:hAnsi="inter"/>
          <w:b/>
          <w:color w:val="000000"/>
        </w:rPr>
        <w:t xml:space="preserve">CONX Staking Without Ownership Transfer:</w:t>
      </w:r>
      <w:r>
        <w:rPr>
          <w:rFonts w:eastAsia="inter" w:cs="inter" w:ascii="inter" w:hAnsi="inter"/>
          <w:color w:val="000000"/>
        </w:rPr>
        <w:br w:type="textWrapping"/>
      </w:r>
      <w:r>
        <w:rPr>
          <w:rFonts w:eastAsia="inter" w:cs="inter" w:ascii="inter" w:hAnsi="inter"/>
          <w:color w:val="000000"/>
        </w:rPr>
        <w:t xml:space="preserve">Members can stake CONX tokens into other Commoners' $TKR reputation assets while the original Commoner retains complete ownership and control.</w:t>
      </w:r>
    </w:p>
    <w:p>
      <w:pPr>
        <w:spacing w:line="360" w:after="210" w:lineRule="auto"/>
      </w:pPr>
      <w:r>
        <w:rPr>
          <w:rFonts w:eastAsia="inter" w:cs="inter" w:ascii="inter" w:hAnsi="inter"/>
          <w:b/>
          <w:color w:val="000000"/>
        </w:rPr>
        <w:t xml:space="preserve">Appreciation Sharing Mechanism:</w:t>
      </w:r>
    </w:p>
    <w:p>
      <w:pPr>
        <w:pStyle w:val="SourceCode"/>
        <w:shd w:val="clear" w:fill="F8F8FA"/>
        <w:spacing w:line="336" w:lineRule="auto"/>
      </w:pPr>
      <w:r>
        <w:rPr>
          <w:rStyle w:val="VerbatimChar"/>
          <w:rFonts w:eastAsia="ibm plex mono" w:cs="ibm plex mono" w:ascii="ibm plex mono" w:hAnsi="ibm plex mono"/>
          <w:color w:val="000000"/>
          <w:sz w:val="18"/>
        </w:rPr>
        <w:t xml:space="preserve">Staked Value Appreciation = (Current $TKR Value - Entry Value) × Stake Percentage</w:t>
        <w:br/>
        <w:t xml:space="preserve"/>
      </w:r>
    </w:p>
    <w:p>
      <w:pPr>
        <w:spacing w:line="360" w:after="210" w:lineRule="auto"/>
      </w:pPr>
      <w:r>
        <w:rPr>
          <w:rFonts w:eastAsia="inter" w:cs="inter" w:ascii="inter" w:hAnsi="inter"/>
          <w:b/>
          <w:color w:val="000000"/>
        </w:rPr>
        <w:t xml:space="preserve">Example Implementation:</w:t>
      </w:r>
    </w:p>
    <w:p>
      <w:pPr>
        <w:numPr>
          <w:ilvl w:val="0"/>
          <w:numId w:val="15"/>
        </w:numPr>
        <w:spacing w:line="360" w:before="105" w:after="105" w:lineRule="auto"/>
      </w:pPr>
      <w:r>
        <w:rPr>
          <w:rFonts w:eastAsia="inter" w:cs="inter" w:ascii="inter" w:hAnsi="inter"/>
          <w:color w:val="000000"/>
          <w:sz w:val="21"/>
        </w:rPr>
        <w:t xml:space="preserve">Commoner A stakes 1,000 CONX into Commoner B's $TKR at 5,000 reputation points</w:t>
      </w:r>
    </w:p>
    <w:p>
      <w:pPr>
        <w:numPr>
          <w:ilvl w:val="0"/>
          <w:numId w:val="15"/>
        </w:numPr>
        <w:spacing w:line="360" w:before="105" w:after="105" w:lineRule="auto"/>
      </w:pPr>
      <w:r>
        <w:rPr>
          <w:rFonts w:eastAsia="inter" w:cs="inter" w:ascii="inter" w:hAnsi="inter"/>
          <w:color w:val="000000"/>
          <w:sz w:val="21"/>
        </w:rPr>
        <w:t xml:space="preserve">Commoner B's credentials and performance drive $TKR value to 7,500 points</w:t>
      </w:r>
    </w:p>
    <w:p>
      <w:pPr>
        <w:numPr>
          <w:ilvl w:val="0"/>
          <w:numId w:val="15"/>
        </w:numPr>
        <w:spacing w:line="360" w:before="105" w:after="105" w:lineRule="auto"/>
      </w:pPr>
      <w:r>
        <w:rPr>
          <w:rFonts w:eastAsia="inter" w:cs="inter" w:ascii="inter" w:hAnsi="inter"/>
          <w:color w:val="000000"/>
          <w:sz w:val="21"/>
        </w:rPr>
        <w:t xml:space="preserve">Commoner A receives proportional share of 2,500-point appreciation during conversion windows</w:t>
      </w:r>
    </w:p>
    <w:p>
      <w:pPr>
        <w:numPr>
          <w:ilvl w:val="0"/>
          <w:numId w:val="15"/>
        </w:numPr>
        <w:spacing w:line="360" w:before="105" w:after="105" w:lineRule="auto"/>
      </w:pPr>
      <w:r>
        <w:rPr>
          <w:rFonts w:eastAsia="inter" w:cs="inter" w:ascii="inter" w:hAnsi="inter"/>
          <w:color w:val="000000"/>
          <w:sz w:val="21"/>
        </w:rPr>
        <w:t xml:space="preserve">Commoner B retains full ownership and control of their reputation asset</w:t>
      </w:r>
    </w:p>
    <w:p>
      <w:pPr>
        <w:spacing w:line="360" w:before="315" w:after="105" w:lineRule="auto"/>
        <w:ind w:left="-30"/>
        <w:jc w:val="left"/>
      </w:pPr>
      <w:r>
        <w:rPr>
          <w:rFonts w:eastAsia="inter" w:cs="inter" w:ascii="inter" w:hAnsi="inter"/>
          <w:b/>
          <w:color w:val="000000"/>
          <w:sz w:val="24"/>
        </w:rPr>
        <w:t xml:space="preserve">3.2 Quarterly Conversion Windows</w:t>
      </w:r>
    </w:p>
    <w:p>
      <w:pPr>
        <w:spacing w:line="360" w:after="210" w:lineRule="auto"/>
      </w:pPr>
      <w:r>
        <w:rPr>
          <w:rFonts w:eastAsia="inter" w:cs="inter" w:ascii="inter" w:hAnsi="inter"/>
          <w:b/>
          <w:color w:val="000000"/>
        </w:rPr>
        <w:t xml:space="preserve">Anti-Speculation Timing:</w:t>
      </w:r>
    </w:p>
    <w:p>
      <w:pPr>
        <w:numPr>
          <w:ilvl w:val="0"/>
          <w:numId w:val="16"/>
        </w:numPr>
        <w:spacing w:line="360" w:before="105" w:after="105" w:lineRule="auto"/>
      </w:pPr>
      <w:r>
        <w:rPr>
          <w:rFonts w:eastAsia="inter" w:cs="inter" w:ascii="inter" w:hAnsi="inter"/>
          <w:b/>
          <w:color w:val="000000"/>
          <w:sz w:val="21"/>
        </w:rPr>
        <w:t xml:space="preserve">Conversion Periods:</w:t>
      </w:r>
      <w:r>
        <w:rPr>
          <w:rFonts w:eastAsia="inter" w:cs="inter" w:ascii="inter" w:hAnsi="inter"/>
          <w:color w:val="000000"/>
          <w:sz w:val="21"/>
        </w:rPr>
        <w:t xml:space="preserve"> Weeks 1-2 of each quarter for systematic value realization</w:t>
      </w:r>
    </w:p>
    <w:p>
      <w:pPr>
        <w:numPr>
          <w:ilvl w:val="0"/>
          <w:numId w:val="16"/>
        </w:numPr>
        <w:spacing w:line="360" w:before="105" w:after="105" w:lineRule="auto"/>
      </w:pPr>
      <w:r>
        <w:rPr>
          <w:rFonts w:eastAsia="inter" w:cs="inter" w:ascii="inter" w:hAnsi="inter"/>
          <w:b/>
          <w:color w:val="000000"/>
          <w:sz w:val="21"/>
        </w:rPr>
        <w:t xml:space="preserve">Minimum Staking Period:</w:t>
      </w:r>
      <w:r>
        <w:rPr>
          <w:rFonts w:eastAsia="inter" w:cs="inter" w:ascii="inter" w:hAnsi="inter"/>
          <w:color w:val="000000"/>
          <w:sz w:val="21"/>
        </w:rPr>
        <w:t xml:space="preserve"> 6 months before conversion eligibility</w:t>
      </w:r>
    </w:p>
    <w:p>
      <w:pPr>
        <w:numPr>
          <w:ilvl w:val="0"/>
          <w:numId w:val="16"/>
        </w:numPr>
        <w:spacing w:line="360" w:before="105" w:after="105" w:lineRule="auto"/>
      </w:pPr>
      <w:r>
        <w:rPr>
          <w:rFonts w:eastAsia="inter" w:cs="inter" w:ascii="inter" w:hAnsi="inter"/>
          <w:b/>
          <w:color w:val="000000"/>
          <w:sz w:val="21"/>
        </w:rPr>
        <w:t xml:space="preserve">Gradual Release:</w:t>
      </w:r>
      <w:r>
        <w:rPr>
          <w:rFonts w:eastAsia="inter" w:cs="inter" w:ascii="inter" w:hAnsi="inter"/>
          <w:color w:val="000000"/>
          <w:sz w:val="21"/>
        </w:rPr>
        <w:t xml:space="preserve"> Staked CONX released over time to prevent speculation</w:t>
      </w:r>
    </w:p>
    <w:p>
      <w:pPr>
        <w:numPr>
          <w:ilvl w:val="0"/>
          <w:numId w:val="16"/>
        </w:numPr>
        <w:spacing w:line="360" w:before="105" w:after="105" w:lineRule="auto"/>
      </w:pPr>
      <w:r>
        <w:rPr>
          <w:rFonts w:eastAsia="inter" w:cs="inter" w:ascii="inter" w:hAnsi="inter"/>
          <w:b/>
          <w:color w:val="000000"/>
          <w:sz w:val="21"/>
        </w:rPr>
        <w:t xml:space="preserve">Performance Correlation:</w:t>
      </w:r>
      <w:r>
        <w:rPr>
          <w:rFonts w:eastAsia="inter" w:cs="inter" w:ascii="inter" w:hAnsi="inter"/>
          <w:color w:val="000000"/>
          <w:sz w:val="21"/>
        </w:rPr>
        <w:t xml:space="preserve"> Appreciation tied to verified credential acquisition and objective performance</w:t>
      </w:r>
    </w:p>
    <w:p>
      <w:pPr>
        <w:spacing w:line="360" w:after="210" w:lineRule="auto"/>
      </w:pPr>
      <w:r>
        <w:rPr>
          <w:rFonts w:eastAsia="inter" w:cs="inter" w:ascii="inter" w:hAnsi="inter"/>
          <w:b/>
          <w:color w:val="000000"/>
        </w:rPr>
        <w:t xml:space="preserve">COMM Conversion Process:</w:t>
      </w:r>
    </w:p>
    <w:p>
      <w:pPr>
        <w:numPr>
          <w:ilvl w:val="0"/>
          <w:numId w:val="17"/>
        </w:numPr>
        <w:spacing w:line="360" w:before="105" w:after="105" w:lineRule="auto"/>
      </w:pPr>
      <w:r>
        <w:rPr>
          <w:rFonts w:eastAsia="inter" w:cs="inter" w:ascii="inter" w:hAnsi="inter"/>
          <w:color w:val="000000"/>
          <w:sz w:val="21"/>
        </w:rPr>
        <w:t xml:space="preserve">Automated calculation of $TKR appreciation since staking entry</w:t>
      </w:r>
    </w:p>
    <w:p>
      <w:pPr>
        <w:numPr>
          <w:ilvl w:val="0"/>
          <w:numId w:val="17"/>
        </w:numPr>
        <w:spacing w:line="360" w:before="105" w:after="105" w:lineRule="auto"/>
      </w:pPr>
      <w:r>
        <w:rPr>
          <w:rFonts w:eastAsia="inter" w:cs="inter" w:ascii="inter" w:hAnsi="inter"/>
          <w:color w:val="000000"/>
          <w:sz w:val="21"/>
        </w:rPr>
        <w:t xml:space="preserve">Proportional distribution based on stake percentage and performance</w:t>
      </w:r>
    </w:p>
    <w:p>
      <w:pPr>
        <w:numPr>
          <w:ilvl w:val="0"/>
          <w:numId w:val="17"/>
        </w:numPr>
        <w:spacing w:line="360" w:before="105" w:after="105" w:lineRule="auto"/>
      </w:pPr>
      <w:r>
        <w:rPr>
          <w:rFonts w:eastAsia="inter" w:cs="inter" w:ascii="inter" w:hAnsi="inter"/>
          <w:color w:val="000000"/>
          <w:sz w:val="21"/>
        </w:rPr>
        <w:t xml:space="preserve">Conversion to COMM tokens at democratically determined rates</w:t>
      </w:r>
    </w:p>
    <w:p>
      <w:pPr>
        <w:numPr>
          <w:ilvl w:val="0"/>
          <w:numId w:val="17"/>
        </w:numPr>
        <w:spacing w:line="360" w:before="105" w:after="105" w:lineRule="auto"/>
      </w:pPr>
      <w:r>
        <w:rPr>
          <w:rFonts w:eastAsia="inter" w:cs="inter" w:ascii="inter" w:hAnsi="inter"/>
          <w:color w:val="000000"/>
          <w:sz w:val="21"/>
        </w:rPr>
        <w:t xml:space="preserve">Transparent reporting of all conversions and appreciation calculations</w:t>
      </w:r>
    </w:p>
    <w:p>
      <w:pPr>
        <w:spacing w:line="360" w:before="315" w:after="105" w:lineRule="auto"/>
        <w:ind w:left="-30"/>
        <w:jc w:val="left"/>
      </w:pPr>
      <w:r>
        <w:rPr>
          <w:rFonts w:eastAsia="inter" w:cs="inter" w:ascii="inter" w:hAnsi="inter"/>
          <w:b/>
          <w:color w:val="000000"/>
          <w:sz w:val="24"/>
        </w:rPr>
        <w:t xml:space="preserve">3.3 PPT-PMT Integration and Promoter Recognition</w:t>
      </w:r>
    </w:p>
    <w:p>
      <w:pPr>
        <w:spacing w:line="360" w:after="210" w:lineRule="auto"/>
      </w:pPr>
      <w:r>
        <w:rPr>
          <w:rFonts w:eastAsia="inter" w:cs="inter" w:ascii="inter" w:hAnsi="inter"/>
          <w:b/>
          <w:color w:val="000000"/>
        </w:rPr>
        <w:t xml:space="preserve">Syndicate Faction Credit Rewards:</w:t>
      </w:r>
      <w:r>
        <w:rPr>
          <w:rFonts w:eastAsia="inter" w:cs="inter" w:ascii="inter" w:hAnsi="inter"/>
          <w:color w:val="000000"/>
        </w:rPr>
        <w:br w:type="textWrapping"/>
      </w:r>
      <w:r>
        <w:rPr>
          <w:rFonts w:eastAsia="inter" w:cs="inter" w:ascii="inter" w:hAnsi="inter"/>
          <w:color w:val="000000"/>
        </w:rPr>
        <w:t xml:space="preserve">Successful stakers earn PPT-PMT (Promoter) credits for:</w:t>
      </w:r>
    </w:p>
    <w:p>
      <w:pPr>
        <w:numPr>
          <w:ilvl w:val="0"/>
          <w:numId w:val="18"/>
        </w:numPr>
        <w:spacing w:line="360" w:before="105" w:after="105" w:lineRule="auto"/>
      </w:pPr>
      <w:r>
        <w:rPr>
          <w:rFonts w:eastAsia="inter" w:cs="inter" w:ascii="inter" w:hAnsi="inter"/>
          <w:color w:val="000000"/>
          <w:sz w:val="21"/>
        </w:rPr>
        <w:t xml:space="preserve">Talent identification and early investment in promising Commoners</w:t>
      </w:r>
    </w:p>
    <w:p>
      <w:pPr>
        <w:numPr>
          <w:ilvl w:val="0"/>
          <w:numId w:val="18"/>
        </w:numPr>
        <w:spacing w:line="360" w:before="105" w:after="105" w:lineRule="auto"/>
      </w:pPr>
      <w:r>
        <w:rPr>
          <w:rFonts w:eastAsia="inter" w:cs="inter" w:ascii="inter" w:hAnsi="inter"/>
          <w:color w:val="000000"/>
          <w:sz w:val="21"/>
        </w:rPr>
        <w:t xml:space="preserve">Mentorship and support activities that contribute to stakee success</w:t>
      </w:r>
    </w:p>
    <w:p>
      <w:pPr>
        <w:numPr>
          <w:ilvl w:val="0"/>
          <w:numId w:val="18"/>
        </w:numPr>
        <w:spacing w:line="360" w:before="105" w:after="105" w:lineRule="auto"/>
      </w:pPr>
      <w:r>
        <w:rPr>
          <w:rFonts w:eastAsia="inter" w:cs="inter" w:ascii="inter" w:hAnsi="inter"/>
          <w:color w:val="000000"/>
          <w:sz w:val="21"/>
        </w:rPr>
        <w:t xml:space="preserve">Pattern recognition in identifying high-potential professional development</w:t>
      </w:r>
    </w:p>
    <w:p>
      <w:pPr>
        <w:numPr>
          <w:ilvl w:val="0"/>
          <w:numId w:val="18"/>
        </w:numPr>
        <w:spacing w:line="360" w:before="105" w:after="105" w:lineRule="auto"/>
      </w:pPr>
      <w:r>
        <w:rPr>
          <w:rFonts w:eastAsia="inter" w:cs="inter" w:ascii="inter" w:hAnsi="inter"/>
          <w:color w:val="000000"/>
          <w:sz w:val="21"/>
        </w:rPr>
        <w:t xml:space="preserve">Community building through collaborative investment networks</w:t>
      </w:r>
    </w:p>
    <w:p>
      <w:pPr>
        <w:spacing w:line="360" w:after="210" w:lineRule="auto"/>
      </w:pPr>
      <w:r>
        <w:rPr>
          <w:rFonts w:eastAsia="inter" w:cs="inter" w:ascii="inter" w:hAnsi="inter"/>
          <w:b/>
          <w:color w:val="000000"/>
        </w:rPr>
        <w:t xml:space="preserve">Credit Accumulation Formula:</w:t>
      </w:r>
    </w:p>
    <w:p>
      <w:pPr>
        <w:pStyle w:val="SourceCode"/>
        <w:shd w:val="clear" w:fill="F8F8FA"/>
        <w:spacing w:line="336" w:lineRule="auto"/>
      </w:pPr>
      <w:r>
        <w:rPr>
          <w:rStyle w:val="VerbatimChar"/>
          <w:rFonts w:eastAsia="ibm plex mono" w:cs="ibm plex mono" w:ascii="ibm plex mono" w:hAnsi="ibm plex mono"/>
          <w:color w:val="000000"/>
          <w:sz w:val="18"/>
        </w:rPr>
        <w:t xml:space="preserve">PPT-PMT Earned = Base Rate × Appreciation Percentage × Mentorship Multiplier</w:t>
        <w:br/>
        <w:t xml:space="preserve"/>
      </w:r>
    </w:p>
    <w:p>
      <w:pPr>
        <w:spacing w:line="360" w:after="210" w:lineRule="auto"/>
      </w:pPr>
      <w:r>
        <w:rPr>
          <w:rFonts w:eastAsia="inter" w:cs="inter" w:ascii="inter" w:hAnsi="inter"/>
          <w:b/>
          <w:color w:val="000000"/>
        </w:rPr>
        <w:t xml:space="preserve">Promoter Advancement:</w:t>
      </w:r>
    </w:p>
    <w:p>
      <w:pPr>
        <w:numPr>
          <w:ilvl w:val="0"/>
          <w:numId w:val="19"/>
        </w:numPr>
        <w:spacing w:line="360" w:before="105" w:after="105" w:lineRule="auto"/>
      </w:pPr>
      <w:r>
        <w:rPr>
          <w:rFonts w:eastAsia="inter" w:cs="inter" w:ascii="inter" w:hAnsi="inter"/>
          <w:color w:val="000000"/>
          <w:sz w:val="21"/>
        </w:rPr>
        <w:t xml:space="preserve">Successful staking contributes to star progression within Syndicate faction</w:t>
      </w:r>
    </w:p>
    <w:p>
      <w:pPr>
        <w:numPr>
          <w:ilvl w:val="0"/>
          <w:numId w:val="19"/>
        </w:numPr>
        <w:spacing w:line="360" w:before="105" w:after="105" w:lineRule="auto"/>
      </w:pPr>
      <w:r>
        <w:rPr>
          <w:rFonts w:eastAsia="inter" w:cs="inter" w:ascii="inter" w:hAnsi="inter"/>
          <w:color w:val="000000"/>
          <w:sz w:val="21"/>
        </w:rPr>
        <w:t xml:space="preserve">Recognition for business development and talent cultivation skills</w:t>
      </w:r>
    </w:p>
    <w:p>
      <w:pPr>
        <w:numPr>
          <w:ilvl w:val="0"/>
          <w:numId w:val="19"/>
        </w:numPr>
        <w:spacing w:line="360" w:before="105" w:after="105" w:lineRule="auto"/>
      </w:pPr>
      <w:r>
        <w:rPr>
          <w:rFonts w:eastAsia="inter" w:cs="inter" w:ascii="inter" w:hAnsi="inter"/>
          <w:color w:val="000000"/>
          <w:sz w:val="21"/>
        </w:rPr>
        <w:t xml:space="preserve">Access to exclusive investment opportunities and governance roles</w:t>
      </w:r>
    </w:p>
    <w:p>
      <w:pPr>
        <w:numPr>
          <w:ilvl w:val="0"/>
          <w:numId w:val="19"/>
        </w:numPr>
        <w:spacing w:line="360" w:before="105" w:after="105" w:lineRule="auto"/>
      </w:pPr>
      <w:r>
        <w:rPr>
          <w:rFonts w:eastAsia="inter" w:cs="inter" w:ascii="inter" w:hAnsi="inter"/>
          <w:color w:val="000000"/>
          <w:sz w:val="21"/>
        </w:rPr>
        <w:t xml:space="preserve">Enhanced reputation for identifying and supporting community success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Section 4: Enhanced VELOC and Sovereign Vault Integration</w:t>
      </w:r>
    </w:p>
    <w:p>
      <w:pPr>
        <w:spacing w:line="360" w:before="315" w:after="105" w:lineRule="auto"/>
        <w:ind w:left="-30"/>
        <w:jc w:val="left"/>
      </w:pPr>
      <w:r>
        <w:rPr>
          <w:rFonts w:eastAsia="inter" w:cs="inter" w:ascii="inter" w:hAnsi="inter"/>
          <w:b/>
          <w:color w:val="000000"/>
          <w:sz w:val="24"/>
        </w:rPr>
        <w:t xml:space="preserve">4.1 Credential-Backed Credit Enhancement</w:t>
      </w:r>
    </w:p>
    <w:p>
      <w:pPr>
        <w:spacing w:line="360" w:after="210" w:lineRule="auto"/>
      </w:pPr>
      <w:r>
        <w:rPr>
          <w:rFonts w:eastAsia="inter" w:cs="inter" w:ascii="inter" w:hAnsi="inter"/>
          <w:b/>
          <w:color w:val="000000"/>
        </w:rPr>
        <w:t xml:space="preserve">Education-Linked Credit Ratios:</w:t>
      </w:r>
      <w:r>
        <w:rPr>
          <w:rFonts w:eastAsia="inter" w:cs="inter" w:ascii="inter" w:hAnsi="inter"/>
          <w:color w:val="000000"/>
        </w:rPr>
        <w:br w:type="textWrapping"/>
      </w:r>
      <w:r>
        <w:rPr>
          <w:rFonts w:eastAsia="inter" w:cs="inter" w:ascii="inter" w:hAnsi="inter"/>
          <w:color w:val="000000"/>
        </w:rPr>
        <w:t xml:space="preserve">Verified credentials directly impact VELOC lending capabilities:</w:t>
      </w:r>
    </w:p>
    <w:p>
      <w:pPr>
        <w:numPr>
          <w:ilvl w:val="0"/>
          <w:numId w:val="20"/>
        </w:numPr>
        <w:spacing w:line="360" w:before="105" w:after="105" w:lineRule="auto"/>
      </w:pPr>
      <w:r>
        <w:rPr>
          <w:rFonts w:eastAsia="inter" w:cs="inter" w:ascii="inter" w:hAnsi="inter"/>
          <w:b/>
          <w:color w:val="000000"/>
          <w:sz w:val="21"/>
        </w:rPr>
        <w:t xml:space="preserve">0-3 Star Commoners:</w:t>
      </w:r>
      <w:r>
        <w:rPr>
          <w:rFonts w:eastAsia="inter" w:cs="inter" w:ascii="inter" w:hAnsi="inter"/>
          <w:color w:val="000000"/>
          <w:sz w:val="21"/>
        </w:rPr>
        <w:t xml:space="preserve"> Standard ratios (100-125%)</w:t>
      </w:r>
    </w:p>
    <w:p>
      <w:pPr>
        <w:numPr>
          <w:ilvl w:val="0"/>
          <w:numId w:val="20"/>
        </w:numPr>
        <w:spacing w:line="360" w:before="105" w:after="105" w:lineRule="auto"/>
      </w:pPr>
      <w:r>
        <w:rPr>
          <w:rFonts w:eastAsia="inter" w:cs="inter" w:ascii="inter" w:hAnsi="inter"/>
          <w:b/>
          <w:color w:val="000000"/>
          <w:sz w:val="21"/>
        </w:rPr>
        <w:t xml:space="preserve">4-6 Star Commoners:</w:t>
      </w:r>
      <w:r>
        <w:rPr>
          <w:rFonts w:eastAsia="inter" w:cs="inter" w:ascii="inter" w:hAnsi="inter"/>
          <w:color w:val="000000"/>
          <w:sz w:val="21"/>
        </w:rPr>
        <w:t xml:space="preserve"> Enhanced ratios (150-175%)</w:t>
      </w:r>
    </w:p>
    <w:p>
      <w:pPr>
        <w:numPr>
          <w:ilvl w:val="0"/>
          <w:numId w:val="20"/>
        </w:numPr>
        <w:spacing w:line="360" w:before="105" w:after="105" w:lineRule="auto"/>
      </w:pPr>
      <w:r>
        <w:rPr>
          <w:rFonts w:eastAsia="inter" w:cs="inter" w:ascii="inter" w:hAnsi="inter"/>
          <w:b/>
          <w:color w:val="000000"/>
          <w:sz w:val="21"/>
        </w:rPr>
        <w:t xml:space="preserve">7-9 Star Commoners:</w:t>
      </w:r>
      <w:r>
        <w:rPr>
          <w:rFonts w:eastAsia="inter" w:cs="inter" w:ascii="inter" w:hAnsi="inter"/>
          <w:color w:val="000000"/>
          <w:sz w:val="21"/>
        </w:rPr>
        <w:t xml:space="preserve"> Premium ratios (200-225%)</w:t>
      </w:r>
    </w:p>
    <w:p>
      <w:pPr>
        <w:numPr>
          <w:ilvl w:val="0"/>
          <w:numId w:val="20"/>
        </w:numPr>
        <w:spacing w:line="360" w:before="105" w:after="105" w:lineRule="auto"/>
      </w:pPr>
      <w:r>
        <w:rPr>
          <w:rFonts w:eastAsia="inter" w:cs="inter" w:ascii="inter" w:hAnsi="inter"/>
          <w:b/>
          <w:color w:val="000000"/>
          <w:sz w:val="21"/>
        </w:rPr>
        <w:t xml:space="preserve">10-12 Star Commoners:</w:t>
      </w:r>
      <w:r>
        <w:rPr>
          <w:rFonts w:eastAsia="inter" w:cs="inter" w:ascii="inter" w:hAnsi="inter"/>
          <w:color w:val="000000"/>
          <w:sz w:val="21"/>
        </w:rPr>
        <w:t xml:space="preserve"> Elite ratios (250%+) with expanded asset acceptance</w:t>
      </w:r>
    </w:p>
    <w:p>
      <w:pPr>
        <w:spacing w:line="360" w:after="210" w:lineRule="auto"/>
      </w:pPr>
      <w:r>
        <w:rPr>
          <w:rFonts w:eastAsia="inter" w:cs="inter" w:ascii="inter" w:hAnsi="inter"/>
          <w:b/>
          <w:color w:val="000000"/>
        </w:rPr>
        <w:t xml:space="preserve">Multi-Asset Reputation Collateral:</w:t>
      </w:r>
      <w:r>
        <w:rPr>
          <w:rFonts w:eastAsia="inter" w:cs="inter" w:ascii="inter" w:hAnsi="inter"/>
          <w:color w:val="000000"/>
        </w:rPr>
        <w:br w:type="textWrapping"/>
      </w:r>
      <w:r>
        <w:rPr>
          <w:rFonts w:eastAsia="inter" w:cs="inter" w:ascii="inter" w:hAnsi="inter"/>
          <w:color w:val="000000"/>
        </w:rPr>
        <w:t xml:space="preserve">$TKR tokens serve as non-speculative backing for:</w:t>
      </w:r>
    </w:p>
    <w:p>
      <w:pPr>
        <w:numPr>
          <w:ilvl w:val="0"/>
          <w:numId w:val="21"/>
        </w:numPr>
        <w:spacing w:line="360" w:before="105" w:after="105" w:lineRule="auto"/>
      </w:pPr>
      <w:r>
        <w:rPr>
          <w:rFonts w:eastAsia="inter" w:cs="inter" w:ascii="inter" w:hAnsi="inter"/>
          <w:color w:val="000000"/>
          <w:sz w:val="21"/>
        </w:rPr>
        <w:t xml:space="preserve">Enhanced lending ratios across diverse asset types</w:t>
      </w:r>
    </w:p>
    <w:p>
      <w:pPr>
        <w:numPr>
          <w:ilvl w:val="0"/>
          <w:numId w:val="21"/>
        </w:numPr>
        <w:spacing w:line="360" w:before="105" w:after="105" w:lineRule="auto"/>
      </w:pPr>
      <w:r>
        <w:rPr>
          <w:rFonts w:eastAsia="inter" w:cs="inter" w:ascii="inter" w:hAnsi="inter"/>
          <w:color w:val="000000"/>
          <w:sz w:val="21"/>
        </w:rPr>
        <w:t xml:space="preserve">Cross-collateralization enabling multiple simultaneous commitments</w:t>
      </w:r>
    </w:p>
    <w:p>
      <w:pPr>
        <w:numPr>
          <w:ilvl w:val="0"/>
          <w:numId w:val="21"/>
        </w:numPr>
        <w:spacing w:line="360" w:before="105" w:after="105" w:lineRule="auto"/>
      </w:pPr>
      <w:r>
        <w:rPr>
          <w:rFonts w:eastAsia="inter" w:cs="inter" w:ascii="inter" w:hAnsi="inter"/>
          <w:color w:val="000000"/>
          <w:sz w:val="21"/>
        </w:rPr>
        <w:t xml:space="preserve">Risk-adjusted pricing based on verified competency levels</w:t>
      </w:r>
    </w:p>
    <w:p>
      <w:pPr>
        <w:numPr>
          <w:ilvl w:val="0"/>
          <w:numId w:val="21"/>
        </w:numPr>
        <w:spacing w:line="360" w:before="105" w:after="105" w:lineRule="auto"/>
      </w:pPr>
      <w:r>
        <w:rPr>
          <w:rFonts w:eastAsia="inter" w:cs="inter" w:ascii="inter" w:hAnsi="inter"/>
          <w:color w:val="000000"/>
          <w:sz w:val="21"/>
        </w:rPr>
        <w:t xml:space="preserve">Performance bonds backed by accumulated reputation value</w:t>
      </w:r>
    </w:p>
    <w:p>
      <w:pPr>
        <w:spacing w:line="360" w:before="315" w:after="105" w:lineRule="auto"/>
        <w:ind w:left="-30"/>
        <w:jc w:val="left"/>
      </w:pPr>
      <w:r>
        <w:rPr>
          <w:rFonts w:eastAsia="inter" w:cs="inter" w:ascii="inter" w:hAnsi="inter"/>
          <w:b/>
          <w:color w:val="000000"/>
          <w:sz w:val="24"/>
        </w:rPr>
        <w:t xml:space="preserve">4.2 Sovereign Vault Architecture</w:t>
      </w:r>
    </w:p>
    <w:p>
      <w:pPr>
        <w:spacing w:line="360" w:after="210" w:lineRule="auto"/>
      </w:pPr>
      <w:r>
        <w:rPr>
          <w:rFonts w:eastAsia="inter" w:cs="inter" w:ascii="inter" w:hAnsi="inter"/>
          <w:b/>
          <w:color w:val="000000"/>
        </w:rPr>
        <w:t xml:space="preserve">Complete Asset Sovereignty:</w:t>
      </w:r>
    </w:p>
    <w:p>
      <w:pPr>
        <w:numPr>
          <w:ilvl w:val="0"/>
          <w:numId w:val="22"/>
        </w:numPr>
        <w:spacing w:line="360" w:before="105" w:after="105" w:lineRule="auto"/>
      </w:pPr>
      <w:r>
        <w:rPr>
          <w:rFonts w:eastAsia="inter" w:cs="inter" w:ascii="inter" w:hAnsi="inter"/>
          <w:color w:val="000000"/>
          <w:sz w:val="21"/>
        </w:rPr>
        <w:t xml:space="preserve">SSI-DID controlled non-custodial multi-signature wallet system</w:t>
      </w:r>
    </w:p>
    <w:p>
      <w:pPr>
        <w:numPr>
          <w:ilvl w:val="0"/>
          <w:numId w:val="22"/>
        </w:numPr>
        <w:spacing w:line="360" w:before="105" w:after="105" w:lineRule="auto"/>
      </w:pPr>
      <w:r>
        <w:rPr>
          <w:rFonts w:eastAsia="inter" w:cs="inter" w:ascii="inter" w:hAnsi="inter"/>
          <w:color w:val="000000"/>
          <w:sz w:val="21"/>
        </w:rPr>
        <w:t xml:space="preserve">Democratic approval process for acceptable vault asset types</w:t>
      </w:r>
    </w:p>
    <w:p>
      <w:pPr>
        <w:numPr>
          <w:ilvl w:val="0"/>
          <w:numId w:val="22"/>
        </w:numPr>
        <w:spacing w:line="360" w:before="105" w:after="105" w:lineRule="auto"/>
      </w:pPr>
      <w:r>
        <w:rPr>
          <w:rFonts w:eastAsia="inter" w:cs="inter" w:ascii="inter" w:hAnsi="inter"/>
          <w:color w:val="000000"/>
          <w:sz w:val="21"/>
        </w:rPr>
        <w:t xml:space="preserve">Cross-chain compatibility maintaining Cardano foundation</w:t>
      </w:r>
    </w:p>
    <w:p>
      <w:pPr>
        <w:numPr>
          <w:ilvl w:val="0"/>
          <w:numId w:val="22"/>
        </w:numPr>
        <w:spacing w:line="360" w:before="105" w:after="105" w:lineRule="auto"/>
      </w:pPr>
      <w:r>
        <w:rPr>
          <w:rFonts w:eastAsia="inter" w:cs="inter" w:ascii="inter" w:hAnsi="inter"/>
          <w:color w:val="000000"/>
          <w:sz w:val="21"/>
        </w:rPr>
        <w:t xml:space="preserve">Member-controlled privacy settings for selective asset disclosure</w:t>
      </w:r>
    </w:p>
    <w:p>
      <w:pPr>
        <w:spacing w:line="360" w:after="210" w:lineRule="auto"/>
      </w:pPr>
      <w:r>
        <w:rPr>
          <w:rFonts w:eastAsia="inter" w:cs="inter" w:ascii="inter" w:hAnsi="inter"/>
          <w:b/>
          <w:color w:val="000000"/>
        </w:rPr>
        <w:t xml:space="preserve">Integrated Reputation Storage:</w:t>
      </w:r>
    </w:p>
    <w:p>
      <w:pPr>
        <w:numPr>
          <w:ilvl w:val="0"/>
          <w:numId w:val="23"/>
        </w:numPr>
        <w:spacing w:line="360" w:before="105" w:after="105" w:lineRule="auto"/>
      </w:pPr>
      <w:r>
        <w:rPr>
          <w:rFonts w:eastAsia="inter" w:cs="inter" w:ascii="inter" w:hAnsi="inter"/>
          <w:color w:val="000000"/>
          <w:sz w:val="21"/>
        </w:rPr>
        <w:t xml:space="preserve">$TKR NFTs stored within Sovereign Vault infrastructure</w:t>
      </w:r>
    </w:p>
    <w:p>
      <w:pPr>
        <w:numPr>
          <w:ilvl w:val="0"/>
          <w:numId w:val="23"/>
        </w:numPr>
        <w:spacing w:line="360" w:before="105" w:after="105" w:lineRule="auto"/>
      </w:pPr>
      <w:r>
        <w:rPr>
          <w:rFonts w:eastAsia="inter" w:cs="inter" w:ascii="inter" w:hAnsi="inter"/>
          <w:color w:val="000000"/>
          <w:sz w:val="21"/>
        </w:rPr>
        <w:t xml:space="preserve">Dynamic metadata containing complete credential and performance history</w:t>
      </w:r>
    </w:p>
    <w:p>
      <w:pPr>
        <w:numPr>
          <w:ilvl w:val="0"/>
          <w:numId w:val="23"/>
        </w:numPr>
        <w:spacing w:line="360" w:before="105" w:after="105" w:lineRule="auto"/>
      </w:pPr>
      <w:r>
        <w:rPr>
          <w:rFonts w:eastAsia="inter" w:cs="inter" w:ascii="inter" w:hAnsi="inter"/>
          <w:color w:val="000000"/>
          <w:sz w:val="21"/>
        </w:rPr>
        <w:t xml:space="preserve">Cryptographic proof of educational achievements and professional development</w:t>
      </w:r>
    </w:p>
    <w:p>
      <w:pPr>
        <w:numPr>
          <w:ilvl w:val="0"/>
          <w:numId w:val="23"/>
        </w:numPr>
        <w:spacing w:line="360" w:before="105" w:after="105" w:lineRule="auto"/>
      </w:pPr>
      <w:r>
        <w:rPr>
          <w:rFonts w:eastAsia="inter" w:cs="inter" w:ascii="inter" w:hAnsi="inter"/>
          <w:color w:val="000000"/>
          <w:sz w:val="21"/>
        </w:rPr>
        <w:t xml:space="preserve">Cross-platform portability with maintained verification capabilities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Section 5: Democratic Governance and Faction Evolution</w:t>
      </w:r>
    </w:p>
    <w:p>
      <w:pPr>
        <w:spacing w:line="360" w:before="315" w:after="105" w:lineRule="auto"/>
        <w:ind w:left="-30"/>
        <w:jc w:val="left"/>
      </w:pPr>
      <w:r>
        <w:rPr>
          <w:rFonts w:eastAsia="inter" w:cs="inter" w:ascii="inter" w:hAnsi="inter"/>
          <w:b/>
          <w:color w:val="000000"/>
          <w:sz w:val="24"/>
        </w:rPr>
        <w:t xml:space="preserve">5.1 Enhanced Faction Roles</w:t>
      </w:r>
    </w:p>
    <w:p>
      <w:pPr>
        <w:spacing w:line="360" w:after="210" w:lineRule="auto"/>
      </w:pPr>
      <w:r>
        <w:rPr>
          <w:rFonts w:eastAsia="inter" w:cs="inter" w:ascii="inter" w:hAnsi="inter"/>
          <w:b/>
          <w:color w:val="000000"/>
        </w:rPr>
        <w:t xml:space="preserve">Union Faction (Producer-PDT):</w:t>
      </w:r>
    </w:p>
    <w:p>
      <w:pPr>
        <w:numPr>
          <w:ilvl w:val="0"/>
          <w:numId w:val="24"/>
        </w:numPr>
        <w:spacing w:line="360" w:before="105" w:after="105" w:lineRule="auto"/>
      </w:pPr>
      <w:r>
        <w:rPr>
          <w:rFonts w:eastAsia="inter" w:cs="inter" w:ascii="inter" w:hAnsi="inter"/>
          <w:color w:val="000000"/>
          <w:sz w:val="21"/>
        </w:rPr>
        <w:t xml:space="preserve">Quality assurance protocols and mentorship programs</w:t>
      </w:r>
    </w:p>
    <w:p>
      <w:pPr>
        <w:numPr>
          <w:ilvl w:val="0"/>
          <w:numId w:val="24"/>
        </w:numPr>
        <w:spacing w:line="360" w:before="105" w:after="105" w:lineRule="auto"/>
      </w:pPr>
      <w:r>
        <w:rPr>
          <w:rFonts w:eastAsia="inter" w:cs="inter" w:ascii="inter" w:hAnsi="inter"/>
          <w:color w:val="000000"/>
          <w:sz w:val="21"/>
        </w:rPr>
        <w:t xml:space="preserve">Skill development workshops and professional certification guidance</w:t>
      </w:r>
    </w:p>
    <w:p>
      <w:pPr>
        <w:numPr>
          <w:ilvl w:val="0"/>
          <w:numId w:val="24"/>
        </w:numPr>
        <w:spacing w:line="360" w:before="105" w:after="105" w:lineRule="auto"/>
      </w:pPr>
      <w:r>
        <w:rPr>
          <w:rFonts w:eastAsia="inter" w:cs="inter" w:ascii="inter" w:hAnsi="inter"/>
          <w:color w:val="000000"/>
          <w:sz w:val="21"/>
        </w:rPr>
        <w:t xml:space="preserve">Performance standards development and peer review systems</w:t>
      </w:r>
    </w:p>
    <w:p>
      <w:pPr>
        <w:numPr>
          <w:ilvl w:val="0"/>
          <w:numId w:val="24"/>
        </w:numPr>
        <w:spacing w:line="360" w:before="105" w:after="105" w:lineRule="auto"/>
      </w:pPr>
      <w:r>
        <w:rPr>
          <w:rFonts w:eastAsia="inter" w:cs="inter" w:ascii="inter" w:hAnsi="inter"/>
          <w:color w:val="000000"/>
          <w:sz w:val="21"/>
        </w:rPr>
        <w:t xml:space="preserve">Worker protection advocacy and fair compensation standards</w:t>
      </w:r>
    </w:p>
    <w:p>
      <w:pPr>
        <w:spacing w:line="360" w:after="210" w:lineRule="auto"/>
      </w:pPr>
      <w:r>
        <w:rPr>
          <w:rFonts w:eastAsia="inter" w:cs="inter" w:ascii="inter" w:hAnsi="inter"/>
          <w:b/>
          <w:color w:val="000000"/>
        </w:rPr>
        <w:t xml:space="preserve">Guild Faction (Procurer-PCT):</w:t>
      </w:r>
    </w:p>
    <w:p>
      <w:pPr>
        <w:numPr>
          <w:ilvl w:val="0"/>
          <w:numId w:val="25"/>
        </w:numPr>
        <w:spacing w:line="360" w:before="105" w:after="105" w:lineRule="auto"/>
      </w:pPr>
      <w:r>
        <w:rPr>
          <w:rFonts w:eastAsia="inter" w:cs="inter" w:ascii="inter" w:hAnsi="inter"/>
          <w:color w:val="000000"/>
          <w:sz w:val="21"/>
        </w:rPr>
        <w:t xml:space="preserve">Resource optimization and credential validation processes</w:t>
      </w:r>
    </w:p>
    <w:p>
      <w:pPr>
        <w:numPr>
          <w:ilvl w:val="0"/>
          <w:numId w:val="25"/>
        </w:numPr>
        <w:spacing w:line="360" w:before="105" w:after="105" w:lineRule="auto"/>
      </w:pPr>
      <w:r>
        <w:rPr>
          <w:rFonts w:eastAsia="inter" w:cs="inter" w:ascii="inter" w:hAnsi="inter"/>
          <w:color w:val="000000"/>
          <w:sz w:val="21"/>
        </w:rPr>
        <w:t xml:space="preserve">Professional development pathway guidance and career planning</w:t>
      </w:r>
    </w:p>
    <w:p>
      <w:pPr>
        <w:numPr>
          <w:ilvl w:val="0"/>
          <w:numId w:val="25"/>
        </w:numPr>
        <w:spacing w:line="360" w:before="105" w:after="105" w:lineRule="auto"/>
      </w:pPr>
      <w:r>
        <w:rPr>
          <w:rFonts w:eastAsia="inter" w:cs="inter" w:ascii="inter" w:hAnsi="inter"/>
          <w:color w:val="000000"/>
          <w:sz w:val="21"/>
        </w:rPr>
        <w:t xml:space="preserve">Educational institution partnerships and recognition standards</w:t>
      </w:r>
    </w:p>
    <w:p>
      <w:pPr>
        <w:numPr>
          <w:ilvl w:val="0"/>
          <w:numId w:val="25"/>
        </w:numPr>
        <w:spacing w:line="360" w:before="105" w:after="105" w:lineRule="auto"/>
      </w:pPr>
      <w:r>
        <w:rPr>
          <w:rFonts w:eastAsia="inter" w:cs="inter" w:ascii="inter" w:hAnsi="inter"/>
          <w:color w:val="000000"/>
          <w:sz w:val="21"/>
        </w:rPr>
        <w:t xml:space="preserve">Treasury management and multi-asset optimization strategies</w:t>
      </w:r>
    </w:p>
    <w:p>
      <w:pPr>
        <w:spacing w:line="360" w:after="210" w:lineRule="auto"/>
      </w:pPr>
      <w:r>
        <w:rPr>
          <w:rFonts w:eastAsia="inter" w:cs="inter" w:ascii="inter" w:hAnsi="inter"/>
          <w:b/>
          <w:color w:val="000000"/>
        </w:rPr>
        <w:t xml:space="preserve">Syndicate Faction (Promoter-PMT):</w:t>
      </w:r>
    </w:p>
    <w:p>
      <w:pPr>
        <w:numPr>
          <w:ilvl w:val="0"/>
          <w:numId w:val="26"/>
        </w:numPr>
        <w:spacing w:line="360" w:before="105" w:after="105" w:lineRule="auto"/>
      </w:pPr>
      <w:r>
        <w:rPr>
          <w:rFonts w:eastAsia="inter" w:cs="inter" w:ascii="inter" w:hAnsi="inter"/>
          <w:color w:val="000000"/>
          <w:sz w:val="21"/>
        </w:rPr>
        <w:t xml:space="preserve">Talent identification and investment coordination services</w:t>
      </w:r>
    </w:p>
    <w:p>
      <w:pPr>
        <w:numPr>
          <w:ilvl w:val="0"/>
          <w:numId w:val="26"/>
        </w:numPr>
        <w:spacing w:line="360" w:before="105" w:after="105" w:lineRule="auto"/>
      </w:pPr>
      <w:r>
        <w:rPr>
          <w:rFonts w:eastAsia="inter" w:cs="inter" w:ascii="inter" w:hAnsi="inter"/>
          <w:color w:val="000000"/>
          <w:sz w:val="21"/>
        </w:rPr>
        <w:t xml:space="preserve">Member-to-member collaboration facilitation and networking</w:t>
      </w:r>
    </w:p>
    <w:p>
      <w:pPr>
        <w:numPr>
          <w:ilvl w:val="0"/>
          <w:numId w:val="26"/>
        </w:numPr>
        <w:spacing w:line="360" w:before="105" w:after="105" w:lineRule="auto"/>
      </w:pPr>
      <w:r>
        <w:rPr>
          <w:rFonts w:eastAsia="inter" w:cs="inter" w:ascii="inter" w:hAnsi="inter"/>
          <w:color w:val="000000"/>
          <w:sz w:val="21"/>
        </w:rPr>
        <w:t xml:space="preserve">Business development and external partnership cultivation</w:t>
      </w:r>
    </w:p>
    <w:p>
      <w:pPr>
        <w:numPr>
          <w:ilvl w:val="0"/>
          <w:numId w:val="26"/>
        </w:numPr>
        <w:spacing w:line="360" w:before="105" w:after="105" w:lineRule="auto"/>
      </w:pPr>
      <w:r>
        <w:rPr>
          <w:rFonts w:eastAsia="inter" w:cs="inter" w:ascii="inter" w:hAnsi="inter"/>
          <w:color w:val="000000"/>
          <w:sz w:val="21"/>
        </w:rPr>
        <w:t xml:space="preserve">Marketing and community growth initiatives with credential recognition</w:t>
      </w:r>
    </w:p>
    <w:p>
      <w:pPr>
        <w:spacing w:line="360" w:before="315" w:after="105" w:lineRule="auto"/>
        <w:ind w:left="-30"/>
        <w:jc w:val="left"/>
      </w:pPr>
      <w:r>
        <w:rPr>
          <w:rFonts w:eastAsia="inter" w:cs="inter" w:ascii="inter" w:hAnsi="inter"/>
          <w:b/>
          <w:color w:val="000000"/>
          <w:sz w:val="24"/>
        </w:rPr>
        <w:t xml:space="preserve">5.2 Democratic Credentialing Standards</w:t>
      </w:r>
    </w:p>
    <w:p>
      <w:pPr>
        <w:spacing w:line="360" w:after="210" w:lineRule="auto"/>
      </w:pPr>
      <w:r>
        <w:rPr>
          <w:rFonts w:eastAsia="inter" w:cs="inter" w:ascii="inter" w:hAnsi="inter"/>
          <w:b/>
          <w:color w:val="000000"/>
        </w:rPr>
        <w:t xml:space="preserve">Community-Controlled Quality Assurance:</w:t>
      </w:r>
    </w:p>
    <w:p>
      <w:pPr>
        <w:numPr>
          <w:ilvl w:val="0"/>
          <w:numId w:val="27"/>
        </w:numPr>
        <w:spacing w:line="360" w:before="105" w:after="105" w:lineRule="auto"/>
      </w:pPr>
      <w:r>
        <w:rPr>
          <w:rFonts w:eastAsia="inter" w:cs="inter" w:ascii="inter" w:hAnsi="inter"/>
          <w:color w:val="000000"/>
          <w:sz w:val="21"/>
        </w:rPr>
        <w:t xml:space="preserve">Regular review and approval of acceptable credential types and sources</w:t>
      </w:r>
    </w:p>
    <w:p>
      <w:pPr>
        <w:numPr>
          <w:ilvl w:val="0"/>
          <w:numId w:val="27"/>
        </w:numPr>
        <w:spacing w:line="360" w:before="105" w:after="105" w:lineRule="auto"/>
      </w:pPr>
      <w:r>
        <w:rPr>
          <w:rFonts w:eastAsia="inter" w:cs="inter" w:ascii="inter" w:hAnsi="inter"/>
          <w:color w:val="000000"/>
          <w:sz w:val="21"/>
        </w:rPr>
        <w:t xml:space="preserve">Weighting factor adjustments based on community needs and market demands</w:t>
      </w:r>
    </w:p>
    <w:p>
      <w:pPr>
        <w:numPr>
          <w:ilvl w:val="0"/>
          <w:numId w:val="27"/>
        </w:numPr>
        <w:spacing w:line="360" w:before="105" w:after="105" w:lineRule="auto"/>
      </w:pPr>
      <w:r>
        <w:rPr>
          <w:rFonts w:eastAsia="inter" w:cs="inter" w:ascii="inter" w:hAnsi="inter"/>
          <w:color w:val="000000"/>
          <w:sz w:val="21"/>
        </w:rPr>
        <w:t xml:space="preserve">Cross-institutional recognition standards and verification protocols</w:t>
      </w:r>
    </w:p>
    <w:p>
      <w:pPr>
        <w:numPr>
          <w:ilvl w:val="0"/>
          <w:numId w:val="27"/>
        </w:numPr>
        <w:spacing w:line="360" w:before="105" w:after="105" w:lineRule="auto"/>
      </w:pPr>
      <w:r>
        <w:rPr>
          <w:rFonts w:eastAsia="inter" w:cs="inter" w:ascii="inter" w:hAnsi="inter"/>
          <w:color w:val="000000"/>
          <w:sz w:val="21"/>
        </w:rPr>
        <w:t xml:space="preserve">Appeals processes for credential disputes and recognition challenges</w:t>
      </w:r>
    </w:p>
    <w:p>
      <w:pPr>
        <w:spacing w:line="360" w:after="210" w:lineRule="auto"/>
      </w:pPr>
      <w:r>
        <w:rPr>
          <w:rFonts w:eastAsia="inter" w:cs="inter" w:ascii="inter" w:hAnsi="inter"/>
          <w:b/>
          <w:color w:val="000000"/>
        </w:rPr>
        <w:t xml:space="preserve">Transparent Governance:</w:t>
      </w:r>
    </w:p>
    <w:p>
      <w:pPr>
        <w:numPr>
          <w:ilvl w:val="0"/>
          <w:numId w:val="28"/>
        </w:numPr>
        <w:spacing w:line="360" w:before="105" w:after="105" w:lineRule="auto"/>
      </w:pPr>
      <w:r>
        <w:rPr>
          <w:rFonts w:eastAsia="inter" w:cs="inter" w:ascii="inter" w:hAnsi="inter"/>
          <w:color w:val="000000"/>
          <w:sz w:val="21"/>
        </w:rPr>
        <w:t xml:space="preserve">Open-source reputation algorithms with community oversight</w:t>
      </w:r>
    </w:p>
    <w:p>
      <w:pPr>
        <w:numPr>
          <w:ilvl w:val="0"/>
          <w:numId w:val="28"/>
        </w:numPr>
        <w:spacing w:line="360" w:before="105" w:after="105" w:lineRule="auto"/>
      </w:pPr>
      <w:r>
        <w:rPr>
          <w:rFonts w:eastAsia="inter" w:cs="inter" w:ascii="inter" w:hAnsi="inter"/>
          <w:color w:val="000000"/>
          <w:sz w:val="21"/>
        </w:rPr>
        <w:t xml:space="preserve">Democratic voting on system parameters and advancement criteria</w:t>
      </w:r>
    </w:p>
    <w:p>
      <w:pPr>
        <w:numPr>
          <w:ilvl w:val="0"/>
          <w:numId w:val="28"/>
        </w:numPr>
        <w:spacing w:line="360" w:before="105" w:after="105" w:lineRule="auto"/>
      </w:pPr>
      <w:r>
        <w:rPr>
          <w:rFonts w:eastAsia="inter" w:cs="inter" w:ascii="inter" w:hAnsi="inter"/>
          <w:color w:val="000000"/>
          <w:sz w:val="21"/>
        </w:rPr>
        <w:t xml:space="preserve">Public audit trails for all reputation modifications and credential additions</w:t>
      </w:r>
    </w:p>
    <w:p>
      <w:pPr>
        <w:numPr>
          <w:ilvl w:val="0"/>
          <w:numId w:val="28"/>
        </w:numPr>
        <w:spacing w:line="360" w:before="105" w:after="105" w:lineRule="auto"/>
      </w:pPr>
      <w:r>
        <w:rPr>
          <w:rFonts w:eastAsia="inter" w:cs="inter" w:ascii="inter" w:hAnsi="inter"/>
          <w:color w:val="000000"/>
          <w:sz w:val="21"/>
        </w:rPr>
        <w:t xml:space="preserve">Member-controlled privacy while maintaining system transparency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Section 6: Anti-Speculation and Risk Mitigation Framework</w:t>
      </w:r>
    </w:p>
    <w:p>
      <w:pPr>
        <w:spacing w:line="360" w:before="315" w:after="105" w:lineRule="auto"/>
        <w:ind w:left="-30"/>
        <w:jc w:val="left"/>
      </w:pPr>
      <w:r>
        <w:rPr>
          <w:rFonts w:eastAsia="inter" w:cs="inter" w:ascii="inter" w:hAnsi="inter"/>
          <w:b/>
          <w:color w:val="000000"/>
          <w:sz w:val="24"/>
        </w:rPr>
        <w:t xml:space="preserve">6.1 Gaming Prevention Mechanisms</w:t>
      </w:r>
    </w:p>
    <w:p>
      <w:pPr>
        <w:spacing w:line="360" w:after="210" w:lineRule="auto"/>
      </w:pPr>
      <w:r>
        <w:rPr>
          <w:rFonts w:eastAsia="inter" w:cs="inter" w:ascii="inter" w:hAnsi="inter"/>
          <w:b/>
          <w:color w:val="000000"/>
        </w:rPr>
        <w:t xml:space="preserve">Multi-Layer Verification:</w:t>
      </w:r>
    </w:p>
    <w:p>
      <w:pPr>
        <w:numPr>
          <w:ilvl w:val="0"/>
          <w:numId w:val="29"/>
        </w:numPr>
        <w:spacing w:line="360" w:before="105" w:after="105" w:lineRule="auto"/>
      </w:pPr>
      <w:r>
        <w:rPr>
          <w:rFonts w:eastAsia="inter" w:cs="inter" w:ascii="inter" w:hAnsi="inter"/>
          <w:color w:val="000000"/>
          <w:sz w:val="21"/>
        </w:rPr>
        <w:t xml:space="preserve">Smart contract milestone verification with cryptographic proof</w:t>
      </w:r>
    </w:p>
    <w:p>
      <w:pPr>
        <w:numPr>
          <w:ilvl w:val="0"/>
          <w:numId w:val="29"/>
        </w:numPr>
        <w:spacing w:line="360" w:before="105" w:after="105" w:lineRule="auto"/>
      </w:pPr>
      <w:r>
        <w:rPr>
          <w:rFonts w:eastAsia="inter" w:cs="inter" w:ascii="inter" w:hAnsi="inter"/>
          <w:color w:val="000000"/>
          <w:sz w:val="21"/>
        </w:rPr>
        <w:t xml:space="preserve">Multi-party confirmation requirements for significant achievements</w:t>
      </w:r>
    </w:p>
    <w:p>
      <w:pPr>
        <w:numPr>
          <w:ilvl w:val="0"/>
          <w:numId w:val="29"/>
        </w:numPr>
        <w:spacing w:line="360" w:before="105" w:after="105" w:lineRule="auto"/>
      </w:pPr>
      <w:r>
        <w:rPr>
          <w:rFonts w:eastAsia="inter" w:cs="inter" w:ascii="inter" w:hAnsi="inter"/>
          <w:color w:val="000000"/>
          <w:sz w:val="21"/>
        </w:rPr>
        <w:t xml:space="preserve">Cross-reference validation comparing claims against blockchain records</w:t>
      </w:r>
    </w:p>
    <w:p>
      <w:pPr>
        <w:numPr>
          <w:ilvl w:val="0"/>
          <w:numId w:val="29"/>
        </w:numPr>
        <w:spacing w:line="360" w:before="105" w:after="105" w:lineRule="auto"/>
      </w:pPr>
      <w:r>
        <w:rPr>
          <w:rFonts w:eastAsia="inter" w:cs="inter" w:ascii="inter" w:hAnsi="inter"/>
          <w:color w:val="000000"/>
          <w:sz w:val="21"/>
        </w:rPr>
        <w:t xml:space="preserve">Automated anomaly detection identifying suspicious patterns</w:t>
      </w:r>
    </w:p>
    <w:p>
      <w:pPr>
        <w:spacing w:line="360" w:after="210" w:lineRule="auto"/>
      </w:pPr>
      <w:r>
        <w:rPr>
          <w:rFonts w:eastAsia="inter" w:cs="inter" w:ascii="inter" w:hAnsi="inter"/>
          <w:b/>
          <w:color w:val="000000"/>
        </w:rPr>
        <w:t xml:space="preserve">Temporal Analysis:</w:t>
      </w:r>
    </w:p>
    <w:p>
      <w:pPr>
        <w:numPr>
          <w:ilvl w:val="0"/>
          <w:numId w:val="30"/>
        </w:numPr>
        <w:spacing w:line="360" w:before="105" w:after="105" w:lineRule="auto"/>
      </w:pPr>
      <w:r>
        <w:rPr>
          <w:rFonts w:eastAsia="inter" w:cs="inter" w:ascii="inter" w:hAnsi="inter"/>
          <w:color w:val="000000"/>
          <w:sz w:val="21"/>
        </w:rPr>
        <w:t xml:space="preserve">Performance consistency tracking over extended periods</w:t>
      </w:r>
    </w:p>
    <w:p>
      <w:pPr>
        <w:numPr>
          <w:ilvl w:val="0"/>
          <w:numId w:val="30"/>
        </w:numPr>
        <w:spacing w:line="360" w:before="105" w:after="105" w:lineRule="auto"/>
      </w:pPr>
      <w:r>
        <w:rPr>
          <w:rFonts w:eastAsia="inter" w:cs="inter" w:ascii="inter" w:hAnsi="inter"/>
          <w:color w:val="000000"/>
          <w:sz w:val="21"/>
        </w:rPr>
        <w:t xml:space="preserve">Recency weighting giving greater value to current achievements</w:t>
      </w:r>
    </w:p>
    <w:p>
      <w:pPr>
        <w:numPr>
          <w:ilvl w:val="0"/>
          <w:numId w:val="30"/>
        </w:numPr>
        <w:spacing w:line="360" w:before="105" w:after="105" w:lineRule="auto"/>
      </w:pPr>
      <w:r>
        <w:rPr>
          <w:rFonts w:eastAsia="inter" w:cs="inter" w:ascii="inter" w:hAnsi="inter"/>
          <w:color w:val="000000"/>
          <w:sz w:val="21"/>
        </w:rPr>
        <w:t xml:space="preserve">Activity thresholds requiring ongoing engagement for reputation maintenance</w:t>
      </w:r>
    </w:p>
    <w:p>
      <w:pPr>
        <w:numPr>
          <w:ilvl w:val="0"/>
          <w:numId w:val="30"/>
        </w:numPr>
        <w:spacing w:line="360" w:before="105" w:after="105" w:lineRule="auto"/>
      </w:pPr>
      <w:r>
        <w:rPr>
          <w:rFonts w:eastAsia="inter" w:cs="inter" w:ascii="inter" w:hAnsi="inter"/>
          <w:color w:val="000000"/>
          <w:sz w:val="21"/>
        </w:rPr>
        <w:t xml:space="preserve">Decay functions preventing reputation hoarding without continued contribution</w:t>
      </w:r>
    </w:p>
    <w:p>
      <w:pPr>
        <w:spacing w:line="360" w:before="315" w:after="105" w:lineRule="auto"/>
        <w:ind w:left="-30"/>
        <w:jc w:val="left"/>
      </w:pPr>
      <w:r>
        <w:rPr>
          <w:rFonts w:eastAsia="inter" w:cs="inter" w:ascii="inter" w:hAnsi="inter"/>
          <w:b/>
          <w:color w:val="000000"/>
          <w:sz w:val="24"/>
        </w:rPr>
        <w:t xml:space="preserve">6.2 Community Oversight and Recovery</w:t>
      </w:r>
    </w:p>
    <w:p>
      <w:pPr>
        <w:spacing w:line="360" w:after="210" w:lineRule="auto"/>
      </w:pPr>
      <w:r>
        <w:rPr>
          <w:rFonts w:eastAsia="inter" w:cs="inter" w:ascii="inter" w:hAnsi="inter"/>
          <w:b/>
          <w:color w:val="000000"/>
        </w:rPr>
        <w:t xml:space="preserve">Democratic Quality Control:</w:t>
      </w:r>
    </w:p>
    <w:p>
      <w:pPr>
        <w:numPr>
          <w:ilvl w:val="0"/>
          <w:numId w:val="31"/>
        </w:numPr>
        <w:spacing w:line="360" w:before="105" w:after="105" w:lineRule="auto"/>
      </w:pPr>
      <w:r>
        <w:rPr>
          <w:rFonts w:eastAsia="inter" w:cs="inter" w:ascii="inter" w:hAnsi="inter"/>
          <w:color w:val="000000"/>
          <w:sz w:val="21"/>
        </w:rPr>
        <w:t xml:space="preserve">Peer review mechanisms for complex technical achievements</w:t>
      </w:r>
    </w:p>
    <w:p>
      <w:pPr>
        <w:numPr>
          <w:ilvl w:val="0"/>
          <w:numId w:val="31"/>
        </w:numPr>
        <w:spacing w:line="360" w:before="105" w:after="105" w:lineRule="auto"/>
      </w:pPr>
      <w:r>
        <w:rPr>
          <w:rFonts w:eastAsia="inter" w:cs="inter" w:ascii="inter" w:hAnsi="inter"/>
          <w:color w:val="000000"/>
          <w:sz w:val="21"/>
        </w:rPr>
        <w:t xml:space="preserve">Community challenge processes for disputed performance claims</w:t>
      </w:r>
    </w:p>
    <w:p>
      <w:pPr>
        <w:numPr>
          <w:ilvl w:val="0"/>
          <w:numId w:val="31"/>
        </w:numPr>
        <w:spacing w:line="360" w:before="105" w:after="105" w:lineRule="auto"/>
      </w:pPr>
      <w:r>
        <w:rPr>
          <w:rFonts w:eastAsia="inter" w:cs="inter" w:ascii="inter" w:hAnsi="inter"/>
          <w:color w:val="000000"/>
          <w:sz w:val="21"/>
        </w:rPr>
        <w:t xml:space="preserve">Reputation audit capabilities with transparent investigation procedures</w:t>
      </w:r>
    </w:p>
    <w:p>
      <w:pPr>
        <w:numPr>
          <w:ilvl w:val="0"/>
          <w:numId w:val="31"/>
        </w:numPr>
        <w:spacing w:line="360" w:before="105" w:after="105" w:lineRule="auto"/>
      </w:pPr>
      <w:r>
        <w:rPr>
          <w:rFonts w:eastAsia="inter" w:cs="inter" w:ascii="inter" w:hAnsi="inter"/>
          <w:color w:val="000000"/>
          <w:sz w:val="21"/>
        </w:rPr>
        <w:t xml:space="preserve">Recovery systems enabling reputation rehabilitation and improvement</w:t>
      </w:r>
    </w:p>
    <w:p>
      <w:pPr>
        <w:spacing w:line="360" w:after="210" w:lineRule="auto"/>
      </w:pPr>
      <w:r>
        <w:rPr>
          <w:rFonts w:eastAsia="inter" w:cs="inter" w:ascii="inter" w:hAnsi="inter"/>
          <w:b/>
          <w:color w:val="000000"/>
        </w:rPr>
        <w:t xml:space="preserve">Educational Investment Protection:</w:t>
      </w:r>
    </w:p>
    <w:p>
      <w:pPr>
        <w:numPr>
          <w:ilvl w:val="0"/>
          <w:numId w:val="32"/>
        </w:numPr>
        <w:spacing w:line="360" w:before="105" w:after="105" w:lineRule="auto"/>
      </w:pPr>
      <w:r>
        <w:rPr>
          <w:rFonts w:eastAsia="inter" w:cs="inter" w:ascii="inter" w:hAnsi="inter"/>
          <w:color w:val="000000"/>
          <w:sz w:val="21"/>
        </w:rPr>
        <w:t xml:space="preserve">Verified credential authenticity through institutional partnerships</w:t>
      </w:r>
    </w:p>
    <w:p>
      <w:pPr>
        <w:numPr>
          <w:ilvl w:val="0"/>
          <w:numId w:val="32"/>
        </w:numPr>
        <w:spacing w:line="360" w:before="105" w:after="105" w:lineRule="auto"/>
      </w:pPr>
      <w:r>
        <w:rPr>
          <w:rFonts w:eastAsia="inter" w:cs="inter" w:ascii="inter" w:hAnsi="inter"/>
          <w:color w:val="000000"/>
          <w:sz w:val="21"/>
        </w:rPr>
        <w:t xml:space="preserve">Cross-reference validation with issuing authorities preventing fraud</w:t>
      </w:r>
    </w:p>
    <w:p>
      <w:pPr>
        <w:numPr>
          <w:ilvl w:val="0"/>
          <w:numId w:val="32"/>
        </w:numPr>
        <w:spacing w:line="360" w:before="105" w:after="105" w:lineRule="auto"/>
      </w:pPr>
      <w:r>
        <w:rPr>
          <w:rFonts w:eastAsia="inter" w:cs="inter" w:ascii="inter" w:hAnsi="inter"/>
          <w:color w:val="000000"/>
          <w:sz w:val="21"/>
        </w:rPr>
        <w:t xml:space="preserve">Gradual credential decay for expired or outdated certifications</w:t>
      </w:r>
    </w:p>
    <w:p>
      <w:pPr>
        <w:numPr>
          <w:ilvl w:val="0"/>
          <w:numId w:val="32"/>
        </w:numPr>
        <w:spacing w:line="360" w:before="105" w:after="105" w:lineRule="auto"/>
      </w:pPr>
      <w:r>
        <w:rPr>
          <w:rFonts w:eastAsia="inter" w:cs="inter" w:ascii="inter" w:hAnsi="inter"/>
          <w:color w:val="000000"/>
          <w:sz w:val="21"/>
        </w:rPr>
        <w:t xml:space="preserve">Skill refreshing requirements maintaining current competency standards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Section 7: Technical Architecture and Privacy</w:t>
      </w:r>
    </w:p>
    <w:p>
      <w:pPr>
        <w:spacing w:line="360" w:before="315" w:after="105" w:lineRule="auto"/>
        <w:ind w:left="-30"/>
        <w:jc w:val="left"/>
      </w:pPr>
      <w:r>
        <w:rPr>
          <w:rFonts w:eastAsia="inter" w:cs="inter" w:ascii="inter" w:hAnsi="inter"/>
          <w:b/>
          <w:color w:val="000000"/>
          <w:sz w:val="24"/>
        </w:rPr>
        <w:t xml:space="preserve">7.1 Cardano Native Asset Implementation</w:t>
      </w:r>
    </w:p>
    <w:p>
      <w:pPr>
        <w:spacing w:line="360" w:after="210" w:lineRule="auto"/>
      </w:pPr>
      <w:r>
        <w:rPr>
          <w:rFonts w:eastAsia="inter" w:cs="inter" w:ascii="inter" w:hAnsi="inter"/>
          <w:b/>
          <w:color w:val="000000"/>
        </w:rPr>
        <w:t xml:space="preserve">Advanced NFT Architecture:</w:t>
      </w:r>
    </w:p>
    <w:p>
      <w:pPr>
        <w:numPr>
          <w:ilvl w:val="0"/>
          <w:numId w:val="33"/>
        </w:numPr>
        <w:spacing w:line="360" w:before="105" w:after="105" w:lineRule="auto"/>
      </w:pPr>
      <w:r>
        <w:rPr>
          <w:rFonts w:eastAsia="inter" w:cs="inter" w:ascii="inter" w:hAnsi="inter"/>
          <w:color w:val="000000"/>
          <w:sz w:val="21"/>
        </w:rPr>
        <w:t xml:space="preserve">$TKR tokens as Cardano native assets with dynamic on-chain metadata</w:t>
      </w:r>
    </w:p>
    <w:p>
      <w:pPr>
        <w:numPr>
          <w:ilvl w:val="0"/>
          <w:numId w:val="33"/>
        </w:numPr>
        <w:spacing w:line="360" w:before="105" w:after="105" w:lineRule="auto"/>
      </w:pPr>
      <w:r>
        <w:rPr>
          <w:rFonts w:eastAsia="inter" w:cs="inter" w:ascii="inter" w:hAnsi="inter"/>
          <w:color w:val="000000"/>
          <w:sz w:val="21"/>
        </w:rPr>
        <w:t xml:space="preserve">Policy-based control enabling automated reputation updates</w:t>
      </w:r>
    </w:p>
    <w:p>
      <w:pPr>
        <w:numPr>
          <w:ilvl w:val="0"/>
          <w:numId w:val="33"/>
        </w:numPr>
        <w:spacing w:line="360" w:before="105" w:after="105" w:lineRule="auto"/>
      </w:pPr>
      <w:r>
        <w:rPr>
          <w:rFonts w:eastAsia="inter" w:cs="inter" w:ascii="inter" w:hAnsi="inter"/>
          <w:color w:val="000000"/>
          <w:sz w:val="21"/>
        </w:rPr>
        <w:t xml:space="preserve">Immutable audit trails recording all modifications and additions</w:t>
      </w:r>
    </w:p>
    <w:p>
      <w:pPr>
        <w:numPr>
          <w:ilvl w:val="0"/>
          <w:numId w:val="33"/>
        </w:numPr>
        <w:spacing w:line="360" w:before="105" w:after="105" w:lineRule="auto"/>
      </w:pPr>
      <w:r>
        <w:rPr>
          <w:rFonts w:eastAsia="inter" w:cs="inter" w:ascii="inter" w:hAnsi="inter"/>
          <w:color w:val="000000"/>
          <w:sz w:val="21"/>
        </w:rPr>
        <w:t xml:space="preserve">Cross-chain reputation portability while maintaining Cardano foundation</w:t>
      </w:r>
    </w:p>
    <w:p>
      <w:pPr>
        <w:spacing w:line="360" w:after="210" w:lineRule="auto"/>
      </w:pPr>
      <w:r>
        <w:rPr>
          <w:rFonts w:eastAsia="inter" w:cs="inter" w:ascii="inter" w:hAnsi="inter"/>
          <w:b/>
          <w:color w:val="000000"/>
        </w:rPr>
        <w:t xml:space="preserve">Smart Contract Integration:</w:t>
      </w:r>
    </w:p>
    <w:p>
      <w:pPr>
        <w:numPr>
          <w:ilvl w:val="0"/>
          <w:numId w:val="34"/>
        </w:numPr>
        <w:spacing w:line="360" w:before="105" w:after="105" w:lineRule="auto"/>
      </w:pPr>
      <w:r>
        <w:rPr>
          <w:rFonts w:eastAsia="inter" w:cs="inter" w:ascii="inter" w:hAnsi="inter"/>
          <w:color w:val="000000"/>
          <w:sz w:val="21"/>
        </w:rPr>
        <w:t xml:space="preserve">Milestone-based verification with oracle integration for external data</w:t>
      </w:r>
    </w:p>
    <w:p>
      <w:pPr>
        <w:numPr>
          <w:ilvl w:val="0"/>
          <w:numId w:val="34"/>
        </w:numPr>
        <w:spacing w:line="360" w:before="105" w:after="105" w:lineRule="auto"/>
      </w:pPr>
      <w:r>
        <w:rPr>
          <w:rFonts w:eastAsia="inter" w:cs="inter" w:ascii="inter" w:hAnsi="inter"/>
          <w:color w:val="000000"/>
          <w:sz w:val="21"/>
        </w:rPr>
        <w:t xml:space="preserve">Reputation staking pools with automated appreciation calculation</w:t>
      </w:r>
    </w:p>
    <w:p>
      <w:pPr>
        <w:numPr>
          <w:ilvl w:val="0"/>
          <w:numId w:val="34"/>
        </w:numPr>
        <w:spacing w:line="360" w:before="105" w:after="105" w:lineRule="auto"/>
      </w:pPr>
      <w:r>
        <w:rPr>
          <w:rFonts w:eastAsia="inter" w:cs="inter" w:ascii="inter" w:hAnsi="inter"/>
          <w:color w:val="000000"/>
          <w:sz w:val="21"/>
        </w:rPr>
        <w:t xml:space="preserve">Quarterly conversion triggers with democratic rate determination</w:t>
      </w:r>
    </w:p>
    <w:p>
      <w:pPr>
        <w:numPr>
          <w:ilvl w:val="0"/>
          <w:numId w:val="34"/>
        </w:numPr>
        <w:spacing w:line="360" w:before="105" w:after="105" w:lineRule="auto"/>
      </w:pPr>
      <w:r>
        <w:rPr>
          <w:rFonts w:eastAsia="inter" w:cs="inter" w:ascii="inter" w:hAnsi="inter"/>
          <w:color w:val="000000"/>
          <w:sz w:val="21"/>
        </w:rPr>
        <w:t xml:space="preserve">Multi-signature governance preventing unauthorized system modifications</w:t>
      </w:r>
    </w:p>
    <w:p>
      <w:pPr>
        <w:spacing w:line="360" w:before="315" w:after="105" w:lineRule="auto"/>
        <w:ind w:left="-30"/>
        <w:jc w:val="left"/>
      </w:pPr>
      <w:r>
        <w:rPr>
          <w:rFonts w:eastAsia="inter" w:cs="inter" w:ascii="inter" w:hAnsi="inter"/>
          <w:b/>
          <w:color w:val="000000"/>
          <w:sz w:val="24"/>
        </w:rPr>
        <w:t xml:space="preserve">7.2 Privacy and Security Framework</w:t>
      </w:r>
    </w:p>
    <w:p>
      <w:pPr>
        <w:spacing w:line="360" w:after="210" w:lineRule="auto"/>
      </w:pPr>
      <w:r>
        <w:rPr>
          <w:rFonts w:eastAsia="inter" w:cs="inter" w:ascii="inter" w:hAnsi="inter"/>
          <w:b/>
          <w:color w:val="000000"/>
        </w:rPr>
        <w:t xml:space="preserve">Zero-Knowledge Proof Integration:</w:t>
      </w:r>
    </w:p>
    <w:p>
      <w:pPr>
        <w:numPr>
          <w:ilvl w:val="0"/>
          <w:numId w:val="35"/>
        </w:numPr>
        <w:spacing w:line="360" w:before="105" w:after="105" w:lineRule="auto"/>
      </w:pPr>
      <w:r>
        <w:rPr>
          <w:rFonts w:eastAsia="inter" w:cs="inter" w:ascii="inter" w:hAnsi="inter"/>
          <w:color w:val="000000"/>
          <w:sz w:val="21"/>
        </w:rPr>
        <w:t xml:space="preserve">Selective credential disclosure without revealing sensitive information</w:t>
      </w:r>
    </w:p>
    <w:p>
      <w:pPr>
        <w:numPr>
          <w:ilvl w:val="0"/>
          <w:numId w:val="35"/>
        </w:numPr>
        <w:spacing w:line="360" w:before="105" w:after="105" w:lineRule="auto"/>
      </w:pPr>
      <w:r>
        <w:rPr>
          <w:rFonts w:eastAsia="inter" w:cs="inter" w:ascii="inter" w:hAnsi="inter"/>
          <w:color w:val="000000"/>
          <w:sz w:val="21"/>
        </w:rPr>
        <w:t xml:space="preserve">Cryptographic proof of educational achievements without data exposure</w:t>
      </w:r>
    </w:p>
    <w:p>
      <w:pPr>
        <w:numPr>
          <w:ilvl w:val="0"/>
          <w:numId w:val="35"/>
        </w:numPr>
        <w:spacing w:line="360" w:before="105" w:after="105" w:lineRule="auto"/>
      </w:pPr>
      <w:r>
        <w:rPr>
          <w:rFonts w:eastAsia="inter" w:cs="inter" w:ascii="inter" w:hAnsi="inter"/>
          <w:color w:val="000000"/>
          <w:sz w:val="21"/>
        </w:rPr>
        <w:t xml:space="preserve">Member-controlled privacy settings for different verification contexts</w:t>
      </w:r>
    </w:p>
    <w:p>
      <w:pPr>
        <w:numPr>
          <w:ilvl w:val="0"/>
          <w:numId w:val="35"/>
        </w:numPr>
        <w:spacing w:line="360" w:before="105" w:after="105" w:lineRule="auto"/>
      </w:pPr>
      <w:r>
        <w:rPr>
          <w:rFonts w:eastAsia="inter" w:cs="inter" w:ascii="inter" w:hAnsi="inter"/>
          <w:color w:val="000000"/>
          <w:sz w:val="21"/>
        </w:rPr>
        <w:t xml:space="preserve">Compliance-compatible privacy meeting regulatory requirements without full disclosure</w:t>
      </w:r>
    </w:p>
    <w:p>
      <w:pPr>
        <w:spacing w:line="360" w:after="210" w:lineRule="auto"/>
      </w:pPr>
      <w:r>
        <w:rPr>
          <w:rFonts w:eastAsia="inter" w:cs="inter" w:ascii="inter" w:hAnsi="inter"/>
          <w:b/>
          <w:color w:val="000000"/>
        </w:rPr>
        <w:t xml:space="preserve">Data Sovereignty Protection:</w:t>
      </w:r>
    </w:p>
    <w:p>
      <w:pPr>
        <w:numPr>
          <w:ilvl w:val="0"/>
          <w:numId w:val="36"/>
        </w:numPr>
        <w:spacing w:line="360" w:before="105" w:after="105" w:lineRule="auto"/>
      </w:pPr>
      <w:r>
        <w:rPr>
          <w:rFonts w:eastAsia="inter" w:cs="inter" w:ascii="inter" w:hAnsi="inter"/>
          <w:color w:val="000000"/>
          <w:sz w:val="21"/>
        </w:rPr>
        <w:t xml:space="preserve">Complete member control over credential sharing and verification</w:t>
      </w:r>
    </w:p>
    <w:p>
      <w:pPr>
        <w:numPr>
          <w:ilvl w:val="0"/>
          <w:numId w:val="36"/>
        </w:numPr>
        <w:spacing w:line="360" w:before="105" w:after="105" w:lineRule="auto"/>
      </w:pPr>
      <w:r>
        <w:rPr>
          <w:rFonts w:eastAsia="inter" w:cs="inter" w:ascii="inter" w:hAnsi="inter"/>
          <w:color w:val="000000"/>
          <w:sz w:val="21"/>
        </w:rPr>
        <w:t xml:space="preserve">Encrypted storage with member-controlled access permissions</w:t>
      </w:r>
    </w:p>
    <w:p>
      <w:pPr>
        <w:numPr>
          <w:ilvl w:val="0"/>
          <w:numId w:val="36"/>
        </w:numPr>
        <w:spacing w:line="360" w:before="105" w:after="105" w:lineRule="auto"/>
      </w:pPr>
      <w:r>
        <w:rPr>
          <w:rFonts w:eastAsia="inter" w:cs="inter" w:ascii="inter" w:hAnsi="inter"/>
          <w:color w:val="000000"/>
          <w:sz w:val="21"/>
        </w:rPr>
        <w:t xml:space="preserve">Right to be forgotten through cryptographic mechanisms</w:t>
      </w:r>
    </w:p>
    <w:p>
      <w:pPr>
        <w:numPr>
          <w:ilvl w:val="0"/>
          <w:numId w:val="36"/>
        </w:numPr>
        <w:spacing w:line="360" w:before="105" w:after="105" w:lineRule="auto"/>
      </w:pPr>
      <w:r>
        <w:rPr>
          <w:rFonts w:eastAsia="inter" w:cs="inter" w:ascii="inter" w:hAnsi="inter"/>
          <w:color w:val="000000"/>
          <w:sz w:val="21"/>
        </w:rPr>
        <w:t xml:space="preserve">Cross-platform portability with maintained privacy protections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Section 8: Implementation Roadmap</w:t>
      </w:r>
    </w:p>
    <w:p>
      <w:pPr>
        <w:spacing w:line="360" w:before="315" w:after="105" w:lineRule="auto"/>
        <w:ind w:left="-30"/>
        <w:jc w:val="left"/>
      </w:pPr>
      <w:r>
        <w:rPr>
          <w:rFonts w:eastAsia="inter" w:cs="inter" w:ascii="inter" w:hAnsi="inter"/>
          <w:b/>
          <w:color w:val="000000"/>
          <w:sz w:val="24"/>
        </w:rPr>
        <w:t xml:space="preserve">8.1 Phase 1: Credential Foundation (Months 1-4)</w:t>
      </w:r>
    </w:p>
    <w:p>
      <w:pPr>
        <w:spacing w:line="360" w:after="210" w:lineRule="auto"/>
      </w:pPr>
      <w:r>
        <w:rPr>
          <w:rFonts w:eastAsia="inter" w:cs="inter" w:ascii="inter" w:hAnsi="inter"/>
          <w:b/>
          <w:color w:val="000000"/>
        </w:rPr>
        <w:t xml:space="preserve">Infrastructure Development:</w:t>
      </w:r>
    </w:p>
    <w:p>
      <w:pPr>
        <w:numPr>
          <w:ilvl w:val="0"/>
          <w:numId w:val="37"/>
        </w:numPr>
        <w:spacing w:line="360" w:before="105" w:after="105" w:lineRule="auto"/>
      </w:pPr>
      <w:r>
        <w:rPr>
          <w:rFonts w:eastAsia="inter" w:cs="inter" w:ascii="inter" w:hAnsi="inter"/>
          <w:color w:val="000000"/>
          <w:sz w:val="21"/>
        </w:rPr>
        <w:t xml:space="preserve">Deploy SD-JWT credential storage system integrated with Sovereign Vault</w:t>
      </w:r>
    </w:p>
    <w:p>
      <w:pPr>
        <w:numPr>
          <w:ilvl w:val="0"/>
          <w:numId w:val="37"/>
        </w:numPr>
        <w:spacing w:line="360" w:before="105" w:after="105" w:lineRule="auto"/>
      </w:pPr>
      <w:r>
        <w:rPr>
          <w:rFonts w:eastAsia="inter" w:cs="inter" w:ascii="inter" w:hAnsi="inter"/>
          <w:color w:val="000000"/>
          <w:sz w:val="21"/>
        </w:rPr>
        <w:t xml:space="preserve">Establish automated IQ/IO performance credential minting capabilities</w:t>
      </w:r>
    </w:p>
    <w:p>
      <w:pPr>
        <w:numPr>
          <w:ilvl w:val="0"/>
          <w:numId w:val="37"/>
        </w:numPr>
        <w:spacing w:line="360" w:before="105" w:after="105" w:lineRule="auto"/>
      </w:pPr>
      <w:r>
        <w:rPr>
          <w:rFonts w:eastAsia="inter" w:cs="inter" w:ascii="inter" w:hAnsi="inter"/>
          <w:color w:val="000000"/>
          <w:sz w:val="21"/>
        </w:rPr>
        <w:t xml:space="preserve">Launch democratic governance systems for credential standardization</w:t>
      </w:r>
    </w:p>
    <w:p>
      <w:pPr>
        <w:numPr>
          <w:ilvl w:val="0"/>
          <w:numId w:val="37"/>
        </w:numPr>
        <w:spacing w:line="360" w:before="105" w:after="105" w:lineRule="auto"/>
      </w:pPr>
      <w:r>
        <w:rPr>
          <w:rFonts w:eastAsia="inter" w:cs="inter" w:ascii="inter" w:hAnsi="inter"/>
          <w:color w:val="000000"/>
          <w:sz w:val="21"/>
        </w:rPr>
        <w:t xml:space="preserve">Implement basic 0-6 star progression with objective measurement protocols</w:t>
      </w:r>
    </w:p>
    <w:p>
      <w:pPr>
        <w:spacing w:line="360" w:after="210" w:lineRule="auto"/>
      </w:pPr>
      <w:r>
        <w:rPr>
          <w:rFonts w:eastAsia="inter" w:cs="inter" w:ascii="inter" w:hAnsi="inter"/>
          <w:b/>
          <w:color w:val="000000"/>
        </w:rPr>
        <w:t xml:space="preserve">Partnership Development:</w:t>
      </w:r>
    </w:p>
    <w:p>
      <w:pPr>
        <w:numPr>
          <w:ilvl w:val="0"/>
          <w:numId w:val="38"/>
        </w:numPr>
        <w:spacing w:line="360" w:before="105" w:after="105" w:lineRule="auto"/>
      </w:pPr>
      <w:r>
        <w:rPr>
          <w:rFonts w:eastAsia="inter" w:cs="inter" w:ascii="inter" w:hAnsi="inter"/>
          <w:color w:val="000000"/>
          <w:sz w:val="21"/>
        </w:rPr>
        <w:t xml:space="preserve">Form partnerships with educational institutions for direct credential issuance</w:t>
      </w:r>
    </w:p>
    <w:p>
      <w:pPr>
        <w:numPr>
          <w:ilvl w:val="0"/>
          <w:numId w:val="38"/>
        </w:numPr>
        <w:spacing w:line="360" w:before="105" w:after="105" w:lineRule="auto"/>
      </w:pPr>
      <w:r>
        <w:rPr>
          <w:rFonts w:eastAsia="inter" w:cs="inter" w:ascii="inter" w:hAnsi="inter"/>
          <w:color w:val="000000"/>
          <w:sz w:val="21"/>
        </w:rPr>
        <w:t xml:space="preserve">Establish verification protocols with professional certification bodies</w:t>
      </w:r>
    </w:p>
    <w:p>
      <w:pPr>
        <w:numPr>
          <w:ilvl w:val="0"/>
          <w:numId w:val="38"/>
        </w:numPr>
        <w:spacing w:line="360" w:before="105" w:after="105" w:lineRule="auto"/>
      </w:pPr>
      <w:r>
        <w:rPr>
          <w:rFonts w:eastAsia="inter" w:cs="inter" w:ascii="inter" w:hAnsi="inter"/>
          <w:color w:val="000000"/>
          <w:sz w:val="21"/>
        </w:rPr>
        <w:t xml:space="preserve">Deploy cross-reference systems preventing credential fraud</w:t>
      </w:r>
    </w:p>
    <w:p>
      <w:pPr>
        <w:numPr>
          <w:ilvl w:val="0"/>
          <w:numId w:val="38"/>
        </w:numPr>
        <w:spacing w:line="360" w:before="105" w:after="105" w:lineRule="auto"/>
      </w:pPr>
      <w:r>
        <w:rPr>
          <w:rFonts w:eastAsia="inter" w:cs="inter" w:ascii="inter" w:hAnsi="inter"/>
          <w:color w:val="000000"/>
          <w:sz w:val="21"/>
        </w:rPr>
        <w:t xml:space="preserve">Launch Commoner mentorship programs through faction coordination</w:t>
      </w:r>
    </w:p>
    <w:p>
      <w:pPr>
        <w:spacing w:line="360" w:before="315" w:after="105" w:lineRule="auto"/>
        <w:ind w:left="-30"/>
        <w:jc w:val="left"/>
      </w:pPr>
      <w:r>
        <w:rPr>
          <w:rFonts w:eastAsia="inter" w:cs="inter" w:ascii="inter" w:hAnsi="inter"/>
          <w:b/>
          <w:color w:val="000000"/>
          <w:sz w:val="24"/>
        </w:rPr>
        <w:t xml:space="preserve">8.2 Phase 2: Reputation Integration (Months 5-8)</w:t>
      </w:r>
    </w:p>
    <w:p>
      <w:pPr>
        <w:spacing w:line="360" w:after="210" w:lineRule="auto"/>
      </w:pPr>
      <w:r>
        <w:rPr>
          <w:rFonts w:eastAsia="inter" w:cs="inter" w:ascii="inter" w:hAnsi="inter"/>
          <w:b/>
          <w:color w:val="000000"/>
        </w:rPr>
        <w:t xml:space="preserve">Advanced System Deployment:</w:t>
      </w:r>
    </w:p>
    <w:p>
      <w:pPr>
        <w:numPr>
          <w:ilvl w:val="0"/>
          <w:numId w:val="39"/>
        </w:numPr>
        <w:spacing w:line="360" w:before="105" w:after="105" w:lineRule="auto"/>
      </w:pPr>
      <w:r>
        <w:rPr>
          <w:rFonts w:eastAsia="inter" w:cs="inter" w:ascii="inter" w:hAnsi="inter"/>
          <w:color w:val="000000"/>
          <w:sz w:val="21"/>
        </w:rPr>
        <w:t xml:space="preserve">Implement 50% credential-weighted $TKR calculation system</w:t>
      </w:r>
    </w:p>
    <w:p>
      <w:pPr>
        <w:numPr>
          <w:ilvl w:val="0"/>
          <w:numId w:val="39"/>
        </w:numPr>
        <w:spacing w:line="360" w:before="105" w:after="105" w:lineRule="auto"/>
      </w:pPr>
      <w:r>
        <w:rPr>
          <w:rFonts w:eastAsia="inter" w:cs="inter" w:ascii="inter" w:hAnsi="inter"/>
          <w:color w:val="000000"/>
          <w:sz w:val="21"/>
        </w:rPr>
        <w:t xml:space="preserve">Deploy member-to-member CONX staking with quarterly conversion windows</w:t>
      </w:r>
    </w:p>
    <w:p>
      <w:pPr>
        <w:numPr>
          <w:ilvl w:val="0"/>
          <w:numId w:val="39"/>
        </w:numPr>
        <w:spacing w:line="360" w:before="105" w:after="105" w:lineRule="auto"/>
      </w:pPr>
      <w:r>
        <w:rPr>
          <w:rFonts w:eastAsia="inter" w:cs="inter" w:ascii="inter" w:hAnsi="inter"/>
          <w:color w:val="000000"/>
          <w:sz w:val="21"/>
        </w:rPr>
        <w:t xml:space="preserve">Launch enhanced VELOC credit ratios based on verified credentials</w:t>
      </w:r>
    </w:p>
    <w:p>
      <w:pPr>
        <w:numPr>
          <w:ilvl w:val="0"/>
          <w:numId w:val="39"/>
        </w:numPr>
        <w:spacing w:line="360" w:before="105" w:after="105" w:lineRule="auto"/>
      </w:pPr>
      <w:r>
        <w:rPr>
          <w:rFonts w:eastAsia="inter" w:cs="inter" w:ascii="inter" w:hAnsi="inter"/>
          <w:color w:val="000000"/>
          <w:sz w:val="21"/>
        </w:rPr>
        <w:t xml:space="preserve">Enable 7-12 elite star tiers with scarcity controls and exclusive benefits</w:t>
      </w:r>
    </w:p>
    <w:p>
      <w:pPr>
        <w:spacing w:line="360" w:after="210" w:lineRule="auto"/>
      </w:pPr>
      <w:r>
        <w:rPr>
          <w:rFonts w:eastAsia="inter" w:cs="inter" w:ascii="inter" w:hAnsi="inter"/>
          <w:b/>
          <w:color w:val="000000"/>
        </w:rPr>
        <w:t xml:space="preserve">Economic System Activation:</w:t>
      </w:r>
    </w:p>
    <w:p>
      <w:pPr>
        <w:numPr>
          <w:ilvl w:val="0"/>
          <w:numId w:val="40"/>
        </w:numPr>
        <w:spacing w:line="360" w:before="105" w:after="105" w:lineRule="auto"/>
      </w:pPr>
      <w:r>
        <w:rPr>
          <w:rFonts w:eastAsia="inter" w:cs="inter" w:ascii="inter" w:hAnsi="inter"/>
          <w:color w:val="000000"/>
          <w:sz w:val="21"/>
        </w:rPr>
        <w:t xml:space="preserve">Deploy PPT-PMT credit generation for successful collaborative investment</w:t>
      </w:r>
    </w:p>
    <w:p>
      <w:pPr>
        <w:numPr>
          <w:ilvl w:val="0"/>
          <w:numId w:val="40"/>
        </w:numPr>
        <w:spacing w:line="360" w:before="105" w:after="105" w:lineRule="auto"/>
      </w:pPr>
      <w:r>
        <w:rPr>
          <w:rFonts w:eastAsia="inter" w:cs="inter" w:ascii="inter" w:hAnsi="inter"/>
          <w:color w:val="000000"/>
          <w:sz w:val="21"/>
        </w:rPr>
        <w:t xml:space="preserve">Implement service premium scaling based on credential-backed reputation</w:t>
      </w:r>
    </w:p>
    <w:p>
      <w:pPr>
        <w:numPr>
          <w:ilvl w:val="0"/>
          <w:numId w:val="40"/>
        </w:numPr>
        <w:spacing w:line="360" w:before="105" w:after="105" w:lineRule="auto"/>
      </w:pPr>
      <w:r>
        <w:rPr>
          <w:rFonts w:eastAsia="inter" w:cs="inter" w:ascii="inter" w:hAnsi="inter"/>
          <w:color w:val="000000"/>
          <w:sz w:val="21"/>
        </w:rPr>
        <w:t xml:space="preserve">Launch cross-platform reputation recognition and portability systems</w:t>
      </w:r>
    </w:p>
    <w:p>
      <w:pPr>
        <w:numPr>
          <w:ilvl w:val="0"/>
          <w:numId w:val="40"/>
        </w:numPr>
        <w:spacing w:line="360" w:before="105" w:after="105" w:lineRule="auto"/>
      </w:pPr>
      <w:r>
        <w:rPr>
          <w:rFonts w:eastAsia="inter" w:cs="inter" w:ascii="inter" w:hAnsi="inter"/>
          <w:color w:val="000000"/>
          <w:sz w:val="21"/>
        </w:rPr>
        <w:t xml:space="preserve">Enable sophisticated anti-gaming measures and community oversight</w:t>
      </w:r>
    </w:p>
    <w:p>
      <w:pPr>
        <w:spacing w:line="360" w:before="315" w:after="105" w:lineRule="auto"/>
        <w:ind w:left="-30"/>
        <w:jc w:val="left"/>
      </w:pPr>
      <w:r>
        <w:rPr>
          <w:rFonts w:eastAsia="inter" w:cs="inter" w:ascii="inter" w:hAnsi="inter"/>
          <w:b/>
          <w:color w:val="000000"/>
          <w:sz w:val="24"/>
        </w:rPr>
        <w:t xml:space="preserve">8.3 Phase 3: Ecosystem Maturity (Months 9-12)</w:t>
      </w:r>
    </w:p>
    <w:p>
      <w:pPr>
        <w:spacing w:line="360" w:after="210" w:lineRule="auto"/>
      </w:pPr>
      <w:r>
        <w:rPr>
          <w:rFonts w:eastAsia="inter" w:cs="inter" w:ascii="inter" w:hAnsi="inter"/>
          <w:b/>
          <w:color w:val="000000"/>
        </w:rPr>
        <w:t xml:space="preserve">Advanced Features:</w:t>
      </w:r>
    </w:p>
    <w:p>
      <w:pPr>
        <w:numPr>
          <w:ilvl w:val="0"/>
          <w:numId w:val="41"/>
        </w:numPr>
        <w:spacing w:line="360" w:before="105" w:after="105" w:lineRule="auto"/>
      </w:pPr>
      <w:r>
        <w:rPr>
          <w:rFonts w:eastAsia="inter" w:cs="inter" w:ascii="inter" w:hAnsi="inter"/>
          <w:color w:val="000000"/>
          <w:sz w:val="21"/>
        </w:rPr>
        <w:t xml:space="preserve">Deploy comprehensive privacy-preserving credential sharing systems</w:t>
      </w:r>
    </w:p>
    <w:p>
      <w:pPr>
        <w:numPr>
          <w:ilvl w:val="0"/>
          <w:numId w:val="41"/>
        </w:numPr>
        <w:spacing w:line="360" w:before="105" w:after="105" w:lineRule="auto"/>
      </w:pPr>
      <w:r>
        <w:rPr>
          <w:rFonts w:eastAsia="inter" w:cs="inter" w:ascii="inter" w:hAnsi="inter"/>
          <w:color w:val="000000"/>
          <w:sz w:val="21"/>
        </w:rPr>
        <w:t xml:space="preserve">Enable sophisticated credential portfolio management and optimization tools</w:t>
      </w:r>
    </w:p>
    <w:p>
      <w:pPr>
        <w:numPr>
          <w:ilvl w:val="0"/>
          <w:numId w:val="41"/>
        </w:numPr>
        <w:spacing w:line="360" w:before="105" w:after="105" w:lineRule="auto"/>
      </w:pPr>
      <w:r>
        <w:rPr>
          <w:rFonts w:eastAsia="inter" w:cs="inter" w:ascii="inter" w:hAnsi="inter"/>
          <w:color w:val="000000"/>
          <w:sz w:val="21"/>
        </w:rPr>
        <w:t xml:space="preserve">Launch institutional partnerships and external recognition integration</w:t>
      </w:r>
    </w:p>
    <w:p>
      <w:pPr>
        <w:numPr>
          <w:ilvl w:val="0"/>
          <w:numId w:val="41"/>
        </w:numPr>
        <w:spacing w:line="360" w:before="105" w:after="105" w:lineRule="auto"/>
      </w:pPr>
      <w:r>
        <w:rPr>
          <w:rFonts w:eastAsia="inter" w:cs="inter" w:ascii="inter" w:hAnsi="inter"/>
          <w:color w:val="000000"/>
          <w:sz w:val="21"/>
        </w:rPr>
        <w:t xml:space="preserve">Implement advanced reputation maintenance and recovery mechanisms</w:t>
      </w:r>
    </w:p>
    <w:p>
      <w:pPr>
        <w:spacing w:line="360" w:after="210" w:lineRule="auto"/>
      </w:pPr>
      <w:r>
        <w:rPr>
          <w:rFonts w:eastAsia="inter" w:cs="inter" w:ascii="inter" w:hAnsi="inter"/>
          <w:b/>
          <w:color w:val="000000"/>
        </w:rPr>
        <w:t xml:space="preserve">Global Integration:</w:t>
      </w:r>
    </w:p>
    <w:p>
      <w:pPr>
        <w:numPr>
          <w:ilvl w:val="0"/>
          <w:numId w:val="42"/>
        </w:numPr>
        <w:spacing w:line="360" w:before="105" w:after="105" w:lineRule="auto"/>
      </w:pPr>
      <w:r>
        <w:rPr>
          <w:rFonts w:eastAsia="inter" w:cs="inter" w:ascii="inter" w:hAnsi="inter"/>
          <w:color w:val="000000"/>
          <w:sz w:val="21"/>
        </w:rPr>
        <w:t xml:space="preserve">Deploy cross-C3 reputation recognition and value preservation</w:t>
      </w:r>
    </w:p>
    <w:p>
      <w:pPr>
        <w:numPr>
          <w:ilvl w:val="0"/>
          <w:numId w:val="42"/>
        </w:numPr>
        <w:spacing w:line="360" w:before="105" w:after="105" w:lineRule="auto"/>
      </w:pPr>
      <w:r>
        <w:rPr>
          <w:rFonts w:eastAsia="inter" w:cs="inter" w:ascii="inter" w:hAnsi="inter"/>
          <w:color w:val="000000"/>
          <w:sz w:val="21"/>
        </w:rPr>
        <w:t xml:space="preserve">Enable external platform integration for reputation verification</w:t>
      </w:r>
    </w:p>
    <w:p>
      <w:pPr>
        <w:numPr>
          <w:ilvl w:val="0"/>
          <w:numId w:val="42"/>
        </w:numPr>
        <w:spacing w:line="360" w:before="105" w:after="105" w:lineRule="auto"/>
      </w:pPr>
      <w:r>
        <w:rPr>
          <w:rFonts w:eastAsia="inter" w:cs="inter" w:ascii="inter" w:hAnsi="inter"/>
          <w:color w:val="000000"/>
          <w:sz w:val="21"/>
        </w:rPr>
        <w:t xml:space="preserve">Launch enterprise-grade investment tracking and analytics systems</w:t>
      </w:r>
    </w:p>
    <w:p>
      <w:pPr>
        <w:numPr>
          <w:ilvl w:val="0"/>
          <w:numId w:val="42"/>
        </w:numPr>
        <w:spacing w:line="360" w:before="105" w:after="105" w:lineRule="auto"/>
      </w:pPr>
      <w:r>
        <w:rPr>
          <w:rFonts w:eastAsia="inter" w:cs="inter" w:ascii="inter" w:hAnsi="inter"/>
          <w:color w:val="000000"/>
          <w:sz w:val="21"/>
        </w:rPr>
        <w:t xml:space="preserve">Implement comprehensive regulatory compliance and reporting capabilities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Section 9: Economic Model and Monetization</w:t>
      </w:r>
    </w:p>
    <w:p>
      <w:pPr>
        <w:spacing w:line="360" w:before="315" w:after="105" w:lineRule="auto"/>
        <w:ind w:left="-30"/>
        <w:jc w:val="left"/>
      </w:pPr>
      <w:r>
        <w:rPr>
          <w:rFonts w:eastAsia="inter" w:cs="inter" w:ascii="inter" w:hAnsi="inter"/>
          <w:b/>
          <w:color w:val="000000"/>
          <w:sz w:val="24"/>
        </w:rPr>
        <w:t xml:space="preserve">9.1 Service-Based Revenue Streams</w:t>
      </w:r>
    </w:p>
    <w:p>
      <w:pPr>
        <w:spacing w:line="360" w:after="210" w:lineRule="auto"/>
      </w:pPr>
      <w:r>
        <w:rPr>
          <w:rFonts w:eastAsia="inter" w:cs="inter" w:ascii="inter" w:hAnsi="inter"/>
          <w:b/>
          <w:color w:val="000000"/>
        </w:rPr>
        <w:t xml:space="preserve">Credential-Enhanced Pricing:</w:t>
      </w:r>
    </w:p>
    <w:p>
      <w:pPr>
        <w:numPr>
          <w:ilvl w:val="0"/>
          <w:numId w:val="43"/>
        </w:numPr>
        <w:spacing w:line="360" w:before="105" w:after="105" w:lineRule="auto"/>
      </w:pPr>
      <w:r>
        <w:rPr>
          <w:rFonts w:eastAsia="inter" w:cs="inter" w:ascii="inter" w:hAnsi="inter"/>
          <w:b/>
          <w:color w:val="000000"/>
          <w:sz w:val="21"/>
        </w:rPr>
        <w:t xml:space="preserve">0-3 Star Commoners:</w:t>
      </w:r>
      <w:r>
        <w:rPr>
          <w:rFonts w:eastAsia="inter" w:cs="inter" w:ascii="inter" w:hAnsi="inter"/>
          <w:color w:val="000000"/>
          <w:sz w:val="21"/>
        </w:rPr>
        <w:t xml:space="preserve"> Standard market rates for developing professionals</w:t>
      </w:r>
    </w:p>
    <w:p>
      <w:pPr>
        <w:numPr>
          <w:ilvl w:val="0"/>
          <w:numId w:val="43"/>
        </w:numPr>
        <w:spacing w:line="360" w:before="105" w:after="105" w:lineRule="auto"/>
      </w:pPr>
      <w:r>
        <w:rPr>
          <w:rFonts w:eastAsia="inter" w:cs="inter" w:ascii="inter" w:hAnsi="inter"/>
          <w:b/>
          <w:color w:val="000000"/>
          <w:sz w:val="21"/>
        </w:rPr>
        <w:t xml:space="preserve">4-6 Star Commoners:</w:t>
      </w:r>
      <w:r>
        <w:rPr>
          <w:rFonts w:eastAsia="inter" w:cs="inter" w:ascii="inter" w:hAnsi="inter"/>
          <w:color w:val="000000"/>
          <w:sz w:val="21"/>
        </w:rPr>
        <w:t xml:space="preserve"> 25-50% premium for specialized verified expertise</w:t>
      </w:r>
    </w:p>
    <w:p>
      <w:pPr>
        <w:numPr>
          <w:ilvl w:val="0"/>
          <w:numId w:val="43"/>
        </w:numPr>
        <w:spacing w:line="360" w:before="105" w:after="105" w:lineRule="auto"/>
      </w:pPr>
      <w:r>
        <w:rPr>
          <w:rFonts w:eastAsia="inter" w:cs="inter" w:ascii="inter" w:hAnsi="inter"/>
          <w:b/>
          <w:color w:val="000000"/>
          <w:sz w:val="21"/>
        </w:rPr>
        <w:t xml:space="preserve">7-9 Star Commoners:</w:t>
      </w:r>
      <w:r>
        <w:rPr>
          <w:rFonts w:eastAsia="inter" w:cs="inter" w:ascii="inter" w:hAnsi="inter"/>
          <w:color w:val="000000"/>
          <w:sz w:val="21"/>
        </w:rPr>
        <w:t xml:space="preserve"> 75-150% premium for advanced capabilities and leadership</w:t>
      </w:r>
    </w:p>
    <w:p>
      <w:pPr>
        <w:numPr>
          <w:ilvl w:val="0"/>
          <w:numId w:val="43"/>
        </w:numPr>
        <w:spacing w:line="360" w:before="105" w:after="105" w:lineRule="auto"/>
      </w:pPr>
      <w:r>
        <w:rPr>
          <w:rFonts w:eastAsia="inter" w:cs="inter" w:ascii="inter" w:hAnsi="inter"/>
          <w:b/>
          <w:color w:val="000000"/>
          <w:sz w:val="21"/>
        </w:rPr>
        <w:t xml:space="preserve">10-12 Star Commoners:</w:t>
      </w:r>
      <w:r>
        <w:rPr>
          <w:rFonts w:eastAsia="inter" w:cs="inter" w:ascii="inter" w:hAnsi="inter"/>
          <w:color w:val="000000"/>
          <w:sz w:val="21"/>
        </w:rPr>
        <w:t xml:space="preserve"> 200%+ premium for legendary reputation and guaranteed outcomes</w:t>
      </w:r>
    </w:p>
    <w:p>
      <w:pPr>
        <w:spacing w:line="360" w:after="210" w:lineRule="auto"/>
      </w:pPr>
      <w:r>
        <w:rPr>
          <w:rFonts w:eastAsia="inter" w:cs="inter" w:ascii="inter" w:hAnsi="inter"/>
          <w:b/>
          <w:color w:val="000000"/>
        </w:rPr>
        <w:t xml:space="preserve">Enhanced Opportunity Access:</w:t>
      </w:r>
    </w:p>
    <w:p>
      <w:pPr>
        <w:numPr>
          <w:ilvl w:val="0"/>
          <w:numId w:val="44"/>
        </w:numPr>
        <w:spacing w:line="360" w:before="105" w:after="105" w:lineRule="auto"/>
      </w:pPr>
      <w:r>
        <w:rPr>
          <w:rFonts w:eastAsia="inter" w:cs="inter" w:ascii="inter" w:hAnsi="inter"/>
          <w:color w:val="000000"/>
          <w:sz w:val="21"/>
        </w:rPr>
        <w:t xml:space="preserve">Higher credential levels unlock complex Impact Quests and exclusive projects</w:t>
      </w:r>
    </w:p>
    <w:p>
      <w:pPr>
        <w:numPr>
          <w:ilvl w:val="0"/>
          <w:numId w:val="44"/>
        </w:numPr>
        <w:spacing w:line="360" w:before="105" w:after="105" w:lineRule="auto"/>
      </w:pPr>
      <w:r>
        <w:rPr>
          <w:rFonts w:eastAsia="inter" w:cs="inter" w:ascii="inter" w:hAnsi="inter"/>
          <w:color w:val="000000"/>
          <w:sz w:val="21"/>
        </w:rPr>
        <w:t xml:space="preserve">Cross-platform integration enabling external consulting and partnership opportunities</w:t>
      </w:r>
    </w:p>
    <w:p>
      <w:pPr>
        <w:numPr>
          <w:ilvl w:val="0"/>
          <w:numId w:val="44"/>
        </w:numPr>
        <w:spacing w:line="360" w:before="105" w:after="105" w:lineRule="auto"/>
      </w:pPr>
      <w:r>
        <w:rPr>
          <w:rFonts w:eastAsia="inter" w:cs="inter" w:ascii="inter" w:hAnsi="inter"/>
          <w:color w:val="000000"/>
          <w:sz w:val="21"/>
        </w:rPr>
        <w:t xml:space="preserve">Institutional recognition creating demand for verified expertise</w:t>
      </w:r>
    </w:p>
    <w:p>
      <w:pPr>
        <w:numPr>
          <w:ilvl w:val="0"/>
          <w:numId w:val="44"/>
        </w:numPr>
        <w:spacing w:line="360" w:before="105" w:after="105" w:lineRule="auto"/>
      </w:pPr>
      <w:r>
        <w:rPr>
          <w:rFonts w:eastAsia="inter" w:cs="inter" w:ascii="inter" w:hAnsi="inter"/>
          <w:color w:val="000000"/>
          <w:sz w:val="21"/>
        </w:rPr>
        <w:t xml:space="preserve">Knowledge licensing and methodology development revenue streams</w:t>
      </w:r>
    </w:p>
    <w:p>
      <w:pPr>
        <w:spacing w:line="360" w:before="315" w:after="105" w:lineRule="auto"/>
        <w:ind w:left="-30"/>
        <w:jc w:val="left"/>
      </w:pPr>
      <w:r>
        <w:rPr>
          <w:rFonts w:eastAsia="inter" w:cs="inter" w:ascii="inter" w:hAnsi="inter"/>
          <w:b/>
          <w:color w:val="000000"/>
          <w:sz w:val="24"/>
        </w:rPr>
        <w:t xml:space="preserve">9.2 Cooperative Surplus Distribution</w:t>
      </w:r>
    </w:p>
    <w:p>
      <w:pPr>
        <w:spacing w:line="360" w:after="210" w:lineRule="auto"/>
      </w:pPr>
      <w:r>
        <w:rPr>
          <w:rFonts w:eastAsia="inter" w:cs="inter" w:ascii="inter" w:hAnsi="inter"/>
          <w:b/>
          <w:color w:val="000000"/>
        </w:rPr>
        <w:t xml:space="preserve">Member-Focused Economics:</w:t>
      </w:r>
    </w:p>
    <w:p>
      <w:pPr>
        <w:numPr>
          <w:ilvl w:val="0"/>
          <w:numId w:val="45"/>
        </w:numPr>
        <w:spacing w:line="360" w:before="105" w:after="105" w:lineRule="auto"/>
      </w:pPr>
      <w:r>
        <w:rPr>
          <w:rFonts w:eastAsia="inter" w:cs="inter" w:ascii="inter" w:hAnsi="inter"/>
          <w:color w:val="000000"/>
          <w:sz w:val="21"/>
        </w:rPr>
        <w:t xml:space="preserve">Service cost recovery plus democratic reserve requirements</w:t>
      </w:r>
    </w:p>
    <w:p>
      <w:pPr>
        <w:numPr>
          <w:ilvl w:val="0"/>
          <w:numId w:val="45"/>
        </w:numPr>
        <w:spacing w:line="360" w:before="105" w:after="105" w:lineRule="auto"/>
      </w:pPr>
      <w:r>
        <w:rPr>
          <w:rFonts w:eastAsia="inter" w:cs="inter" w:ascii="inter" w:hAnsi="inter"/>
          <w:color w:val="000000"/>
          <w:sz w:val="21"/>
        </w:rPr>
        <w:t xml:space="preserve">Surplus distribution prioritizing member benefit over profit extraction</w:t>
      </w:r>
    </w:p>
    <w:p>
      <w:pPr>
        <w:numPr>
          <w:ilvl w:val="0"/>
          <w:numId w:val="45"/>
        </w:numPr>
        <w:spacing w:line="360" w:before="105" w:after="105" w:lineRule="auto"/>
      </w:pPr>
      <w:r>
        <w:rPr>
          <w:rFonts w:eastAsia="inter" w:cs="inter" w:ascii="inter" w:hAnsi="inter"/>
          <w:color w:val="000000"/>
          <w:sz w:val="21"/>
        </w:rPr>
        <w:t xml:space="preserve">Reinvestment in credential recognition infrastructure and educational partnerships</w:t>
      </w:r>
    </w:p>
    <w:p>
      <w:pPr>
        <w:numPr>
          <w:ilvl w:val="0"/>
          <w:numId w:val="45"/>
        </w:numPr>
        <w:spacing w:line="360" w:before="105" w:after="105" w:lineRule="auto"/>
      </w:pPr>
      <w:r>
        <w:rPr>
          <w:rFonts w:eastAsia="inter" w:cs="inter" w:ascii="inter" w:hAnsi="inter"/>
          <w:color w:val="000000"/>
          <w:sz w:val="21"/>
        </w:rPr>
        <w:t xml:space="preserve">Democratic control over pricing and economic policy through community governance</w:t>
      </w:r>
    </w:p>
    <w:p>
      <w:pPr>
        <w:spacing w:line="360" w:after="210" w:lineRule="auto"/>
      </w:pPr>
      <w:r>
        <w:rPr>
          <w:rFonts w:eastAsia="inter" w:cs="inter" w:ascii="inter" w:hAnsi="inter"/>
          <w:b/>
          <w:color w:val="000000"/>
        </w:rPr>
        <w:t xml:space="preserve">Sustainable Growth Model:</w:t>
      </w:r>
    </w:p>
    <w:p>
      <w:pPr>
        <w:numPr>
          <w:ilvl w:val="0"/>
          <w:numId w:val="46"/>
        </w:numPr>
        <w:spacing w:line="360" w:before="105" w:after="105" w:lineRule="auto"/>
      </w:pPr>
      <w:r>
        <w:rPr>
          <w:rFonts w:eastAsia="inter" w:cs="inter" w:ascii="inter" w:hAnsi="inter"/>
          <w:color w:val="000000"/>
          <w:sz w:val="21"/>
        </w:rPr>
        <w:t xml:space="preserve">Revenue from genuine value creation rather than speculative trading</w:t>
      </w:r>
    </w:p>
    <w:p>
      <w:pPr>
        <w:numPr>
          <w:ilvl w:val="0"/>
          <w:numId w:val="46"/>
        </w:numPr>
        <w:spacing w:line="360" w:before="105" w:after="105" w:lineRule="auto"/>
      </w:pPr>
      <w:r>
        <w:rPr>
          <w:rFonts w:eastAsia="inter" w:cs="inter" w:ascii="inter" w:hAnsi="inter"/>
          <w:color w:val="000000"/>
          <w:sz w:val="21"/>
        </w:rPr>
        <w:t xml:space="preserve">Long-term member retention through continuous credential appreciation</w:t>
      </w:r>
    </w:p>
    <w:p>
      <w:pPr>
        <w:numPr>
          <w:ilvl w:val="0"/>
          <w:numId w:val="46"/>
        </w:numPr>
        <w:spacing w:line="360" w:before="105" w:after="105" w:lineRule="auto"/>
      </w:pPr>
      <w:r>
        <w:rPr>
          <w:rFonts w:eastAsia="inter" w:cs="inter" w:ascii="inter" w:hAnsi="inter"/>
          <w:color w:val="000000"/>
          <w:sz w:val="21"/>
        </w:rPr>
        <w:t xml:space="preserve">Network effects increasing value of verified credentials through ecosystem growth</w:t>
      </w:r>
    </w:p>
    <w:p>
      <w:pPr>
        <w:numPr>
          <w:ilvl w:val="0"/>
          <w:numId w:val="46"/>
        </w:numPr>
        <w:spacing w:line="360" w:before="105" w:after="105" w:lineRule="auto"/>
      </w:pPr>
      <w:r>
        <w:rPr>
          <w:rFonts w:eastAsia="inter" w:cs="inter" w:ascii="inter" w:hAnsi="inter"/>
          <w:color w:val="000000"/>
          <w:sz w:val="21"/>
        </w:rPr>
        <w:t xml:space="preserve">Innovation incentives driving continuous improvement and capability development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Section 10: Conclusion</w:t>
      </w:r>
    </w:p>
    <w:p>
      <w:pPr>
        <w:spacing w:line="360" w:before="315" w:after="105" w:lineRule="auto"/>
        <w:ind w:left="-30"/>
        <w:jc w:val="left"/>
      </w:pPr>
      <w:r>
        <w:rPr>
          <w:rFonts w:eastAsia="inter" w:cs="inter" w:ascii="inter" w:hAnsi="inter"/>
          <w:b/>
          <w:color w:val="000000"/>
          <w:sz w:val="24"/>
        </w:rPr>
        <w:t xml:space="preserve">10.1 The Promise of True Educational Sovereignty</w:t>
      </w:r>
    </w:p>
    <w:p>
      <w:pPr>
        <w:spacing w:line="360" w:after="210" w:lineRule="auto"/>
      </w:pPr>
      <w:r>
        <w:rPr>
          <w:rFonts w:eastAsia="inter" w:cs="inter" w:ascii="inter" w:hAnsi="inter"/>
          <w:color w:val="000000"/>
        </w:rPr>
        <w:t xml:space="preserve">The C3 Alliance Beta 1.0 represents a fundamental transformation in how professional development creates economic value. By making verified credentials the primary driver of reputation appreciation, we create unprecedented incentives for lifelong learning while enabling sustainable wealth building through competency advancement.</w:t>
      </w:r>
    </w:p>
    <w:p>
      <w:pPr>
        <w:spacing w:line="360" w:after="210" w:lineRule="auto"/>
      </w:pPr>
      <w:r>
        <w:rPr>
          <w:rFonts w:eastAsia="inter" w:cs="inter" w:ascii="inter" w:hAnsi="inter"/>
          <w:color w:val="000000"/>
        </w:rPr>
        <w:t xml:space="preserve">Our member-to-member collaborative investment model enables Commoners to share in each other's success without compromising individual sovereignty, creating genuine cooperative economics where education and professional development benefit both individuals and the broader community.</w:t>
      </w:r>
    </w:p>
    <w:p>
      <w:pPr>
        <w:spacing w:line="360" w:before="315" w:after="105" w:lineRule="auto"/>
        <w:ind w:left="-30"/>
        <w:jc w:val="left"/>
      </w:pPr>
      <w:r>
        <w:rPr>
          <w:rFonts w:eastAsia="inter" w:cs="inter" w:ascii="inter" w:hAnsi="inter"/>
          <w:b/>
          <w:color w:val="000000"/>
          <w:sz w:val="24"/>
        </w:rPr>
        <w:t xml:space="preserve">10.2 Revolutionary Integration of Sovereignty Services</w:t>
      </w:r>
    </w:p>
    <w:p>
      <w:pPr>
        <w:spacing w:line="360" w:after="210" w:lineRule="auto"/>
      </w:pPr>
      <w:r>
        <w:rPr>
          <w:rFonts w:eastAsia="inter" w:cs="inter" w:ascii="inter" w:hAnsi="inter"/>
          <w:color w:val="000000"/>
        </w:rPr>
        <w:t xml:space="preserve">The combination of Sovereign Vault infrastructure, enhanced VELOC credit systems, ME-HAI augmentation, and credential-driven $TKR reputation creates the world's most comprehensive sovereignty service platform. Members gain complete control over their identity, assets, credentials, and reputation while participating in collaborative wealth creation through verified achievement.</w:t>
      </w:r>
    </w:p>
    <w:p>
      <w:pPr>
        <w:spacing w:line="360" w:before="315" w:after="105" w:lineRule="auto"/>
        <w:ind w:left="-30"/>
        <w:jc w:val="left"/>
      </w:pPr>
      <w:r>
        <w:rPr>
          <w:rFonts w:eastAsia="inter" w:cs="inter" w:ascii="inter" w:hAnsi="inter"/>
          <w:b/>
          <w:color w:val="000000"/>
          <w:sz w:val="24"/>
        </w:rPr>
        <w:t xml:space="preserve">10.3 Sustainable Anti-Speculative Framework</w:t>
      </w:r>
    </w:p>
    <w:p>
      <w:pPr>
        <w:spacing w:line="360" w:after="210" w:lineRule="auto"/>
      </w:pPr>
      <w:r>
        <w:rPr>
          <w:rFonts w:eastAsia="inter" w:cs="inter" w:ascii="inter" w:hAnsi="inter"/>
          <w:color w:val="000000"/>
        </w:rPr>
        <w:t xml:space="preserve">By anchoring reputation value to verifiable credentials and objective performance rather than market sentiment, C3 Alliance creates lasting value resistant to manipulation and speculation. The quarterly conversion windows, minimum staking periods, and democratic governance ensure that wealth creation serves genuine competency development rather than financial engineering.</w:t>
      </w:r>
    </w:p>
    <w:p>
      <w:pPr>
        <w:spacing w:line="360" w:after="210" w:lineRule="auto"/>
      </w:pPr>
      <w:r>
        <w:rPr>
          <w:rFonts w:eastAsia="inter" w:cs="inter" w:ascii="inter" w:hAnsi="inter"/>
          <w:b/>
          <w:color w:val="000000"/>
        </w:rPr>
        <w:t xml:space="preserve">True sovereignty requires true competency recognition—and the C3 Alliance credential-driven reputation economy ensures both are protected as fundamental rights in the digital age.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Document Status:</w:t>
      </w:r>
      <w:r>
        <w:rPr>
          <w:rFonts w:eastAsia="inter" w:cs="inter" w:ascii="inter" w:hAnsi="inter"/>
          <w:color w:val="000000"/>
        </w:rPr>
        <w:t xml:space="preserve"> C3 Alliance Whitepaper Beta 1.0</w:t>
      </w:r>
      <w:r>
        <w:rPr>
          <w:rFonts w:eastAsia="inter" w:cs="inter" w:ascii="inter" w:hAnsi="inter"/>
          <w:color w:val="000000"/>
        </w:rPr>
        <w:br w:type="textWrapping"/>
      </w:r>
      <w:r>
        <w:rPr>
          <w:rFonts w:eastAsia="inter" w:cs="inter" w:ascii="inter" w:hAnsi="inter"/>
          <w:b/>
          <w:color w:val="000000"/>
        </w:rPr>
        <w:t xml:space="preserve">Entity Focus:</w:t>
      </w:r>
      <w:r>
        <w:rPr>
          <w:rFonts w:eastAsia="inter" w:cs="inter" w:ascii="inter" w:hAnsi="inter"/>
          <w:color w:val="000000"/>
        </w:rPr>
        <w:t xml:space="preserve"> Verified Credential-Driven Reputation Economy with Sovereignty as a Service</w:t>
      </w:r>
      <w:r>
        <w:rPr>
          <w:rFonts w:eastAsia="inter" w:cs="inter" w:ascii="inter" w:hAnsi="inter"/>
          <w:color w:val="000000"/>
        </w:rPr>
        <w:br w:type="textWrapping"/>
      </w:r>
      <w:r>
        <w:rPr>
          <w:rFonts w:eastAsia="inter" w:cs="inter" w:ascii="inter" w:hAnsi="inter"/>
          <w:b/>
          <w:color w:val="000000"/>
        </w:rPr>
        <w:t xml:space="preserve">Core Innovation:</w:t>
      </w:r>
      <w:r>
        <w:rPr>
          <w:rFonts w:eastAsia="inter" w:cs="inter" w:ascii="inter" w:hAnsi="inter"/>
          <w:color w:val="000000"/>
        </w:rPr>
        <w:t xml:space="preserve"> World's first professional development monetization through collaborative investment</w:t>
      </w:r>
      <w:r>
        <w:rPr>
          <w:rFonts w:eastAsia="inter" w:cs="inter" w:ascii="inter" w:hAnsi="inter"/>
          <w:color w:val="000000"/>
        </w:rPr>
        <w:br w:type="textWrapping"/>
      </w:r>
      <w:r>
        <w:rPr>
          <w:rFonts w:eastAsia="inter" w:cs="inter" w:ascii="inter" w:hAnsi="inter"/>
          <w:b/>
          <w:color w:val="000000"/>
        </w:rPr>
        <w:t xml:space="preserve">Version:</w:t>
      </w:r>
      <w:r>
        <w:rPr>
          <w:rFonts w:eastAsia="inter" w:cs="inter" w:ascii="inter" w:hAnsi="inter"/>
          <w:color w:val="000000"/>
        </w:rPr>
        <w:t xml:space="preserve"> Beta 1.0 - Credential-Centric Revolution</w:t>
      </w:r>
      <w:r>
        <w:rPr>
          <w:rFonts w:eastAsia="inter" w:cs="inter" w:ascii="inter" w:hAnsi="inter"/>
          <w:color w:val="000000"/>
        </w:rPr>
        <w:br w:type="textWrapping"/>
      </w:r>
      <w:r>
        <w:rPr>
          <w:rFonts w:eastAsia="inter" w:cs="inter" w:ascii="inter" w:hAnsi="inter"/>
          <w:b/>
          <w:color w:val="000000"/>
        </w:rPr>
        <w:t xml:space="preserve">Last Updated:</w:t>
      </w:r>
      <w:r>
        <w:rPr>
          <w:rFonts w:eastAsia="inter" w:cs="inter" w:ascii="inter" w:hAnsi="inter"/>
          <w:color w:val="000000"/>
        </w:rPr>
        <w:t xml:space="preserve"> September 14, 2025</w:t>
      </w:r>
      <w:r>
        <w:rPr>
          <w:rFonts w:eastAsia="inter" w:cs="inter" w:ascii="inter" w:hAnsi="inter"/>
          <w:color w:val="000000"/>
        </w:rPr>
        <w:br w:type="textWrapping"/>
      </w:r>
      <w:r>
        <w:rPr>
          <w:rFonts w:eastAsia="inter" w:cs="inter" w:ascii="inter" w:hAnsi="inter"/>
          <w:b/>
          <w:color w:val="000000"/>
        </w:rPr>
        <w:t xml:space="preserve">Key Innovation:</w:t>
      </w:r>
      <w:r>
        <w:rPr>
          <w:rFonts w:eastAsia="inter" w:cs="inter" w:ascii="inter" w:hAnsi="inter"/>
          <w:color w:val="000000"/>
        </w:rPr>
        <w:t xml:space="preserve"> 50% credential-weighted $TKR reputation with anti-speculative collaborative investment enabling sustainable wealth creation through lifelong learning and professional development</w:t>
      </w:r>
    </w:p>
    <w:p>
      <w:pPr>
        <w:spacing w:line="360" w:after="210" w:lineRule="auto"/>
      </w:pPr>
      <w:r>
        <w:rPr>
          <w:rFonts w:eastAsia="inter" w:cs="inter" w:ascii="inter" w:hAnsi="inter"/>
          <w:i/>
          <w:color w:val="000000"/>
        </w:rPr>
        <w:t xml:space="preserve">The future of economic sovereignty lies not in replacing human intelligence but in creating infrastructure that recognizes, verifies, and monetizes genuine human competency through democratic, cooperative, and privacy-preserving systems.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2025-09-14T13:54:11.124Z</dcterms:created>
  <dcterms:modified xsi:type="dcterms:W3CDTF">2025-09-14T13:54:11.124Z</dcterms:modified>
</cp:coreProperties>
</file>