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Whitepaper Beta 1.0 (Revision Roadmap)</w:t>
      </w:r>
    </w:p>
    <w:p>
      <w:pPr>
        <w:spacing w:line="360" w:before="315" w:after="105" w:lineRule="auto"/>
        <w:ind w:left="-30"/>
        <w:jc w:val="left"/>
      </w:pPr>
      <w:r>
        <w:rPr>
          <w:rFonts w:eastAsia="inter" w:cs="inter" w:ascii="inter" w:hAnsi="inter"/>
          <w:b/>
          <w:color w:val="000000"/>
          <w:sz w:val="24"/>
        </w:rPr>
        <w:t xml:space="preserve">Incorporation of Cosmic Sovereignty &amp; Mind-Body-Soul Nexus Priorities</w:t>
      </w:r>
    </w:p>
    <w:p>
      <w:pPr>
        <w:spacing w:line="360" w:before="315" w:after="105" w:lineRule="auto"/>
        <w:ind w:left="-30"/>
        <w:jc w:val="left"/>
      </w:pPr>
      <w:r>
        <w:rPr>
          <w:rFonts w:eastAsia="inter" w:cs="inter" w:ascii="inter" w:hAnsi="inter"/>
          <w:b/>
          <w:color w:val="000000"/>
          <w:sz w:val="24"/>
        </w:rPr>
        <w:t xml:space="preserve">Executive Summary (Revision Template)</w:t>
      </w:r>
    </w:p>
    <w:p>
      <w:pPr>
        <w:numPr>
          <w:ilvl w:val="0"/>
          <w:numId w:val="1"/>
        </w:numPr>
        <w:spacing w:line="360" w:before="105" w:after="105" w:lineRule="auto"/>
      </w:pPr>
      <w:r>
        <w:rPr>
          <w:rFonts w:eastAsia="inter" w:cs="inter" w:ascii="inter" w:hAnsi="inter"/>
          <w:i/>
          <w:color w:val="000000"/>
          <w:sz w:val="21"/>
        </w:rPr>
        <w:t xml:space="preserve">Current</w:t>
      </w:r>
      <w:r>
        <w:rPr>
          <w:rFonts w:eastAsia="inter" w:cs="inter" w:ascii="inter" w:hAnsi="inter"/>
          <w:color w:val="000000"/>
          <w:sz w:val="21"/>
        </w:rPr>
        <w:t xml:space="preserve">: The C3 Alliance exists to deliver Sovereignty as a Service through revolutionary infrastructure for verified credential-driven reputation, collaborative wealth building, and digital sovereignty.</w:t>
      </w:r>
    </w:p>
    <w:p>
      <w:pPr>
        <w:numPr>
          <w:ilvl w:val="0"/>
          <w:numId w:val="1"/>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Integrate recognition of each member as a cosmic sovereign entity — a multi-dimensional Mind-Body-Soul (M-B-S) complex endowed with inalienable rights from the Creator of the Universe. Frame the core mandate of C3 Alliance as empowering universal citizenship and cosmic rights through decentralized infrastructure, verified achievement, and multi-faction cooperative governance.</w:t>
      </w:r>
    </w:p>
    <w:p>
      <w:pPr>
        <w:spacing w:line="360" w:before="315" w:after="105" w:lineRule="auto"/>
        <w:ind w:left="-30"/>
        <w:jc w:val="left"/>
      </w:pPr>
      <w:r>
        <w:rPr>
          <w:rFonts w:eastAsia="inter" w:cs="inter" w:ascii="inter" w:hAnsi="inter"/>
          <w:b/>
          <w:color w:val="000000"/>
          <w:sz w:val="24"/>
        </w:rPr>
        <w:t xml:space="preserve">Section 1: Vision and Mission Update</w:t>
      </w:r>
    </w:p>
    <w:p>
      <w:pPr>
        <w:numPr>
          <w:ilvl w:val="0"/>
          <w:numId w:val="2"/>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Clearly articulate C3 Commons as Nexus Nodes for Mind-Body-Soul complexes intersecting with DePIN infrastructure, positioning universal citizenship and creator authority above all terrestrial allegiances.</w:t>
      </w:r>
    </w:p>
    <w:p>
      <w:pPr>
        <w:numPr>
          <w:ilvl w:val="0"/>
          <w:numId w:val="2"/>
        </w:numPr>
        <w:spacing w:line="360" w:before="105" w:after="105" w:lineRule="auto"/>
      </w:pPr>
      <w:r>
        <w:rPr>
          <w:rFonts w:eastAsia="inter" w:cs="inter" w:ascii="inter" w:hAnsi="inter"/>
          <w:color w:val="000000"/>
          <w:sz w:val="21"/>
        </w:rPr>
        <w:t xml:space="preserve">Emphasize inclusion of sacred geometry and constitutional sovereignty principles into all governance and identity layers.</w:t>
      </w:r>
    </w:p>
    <w:p>
      <w:pPr>
        <w:spacing w:line="360" w:before="315" w:after="105" w:lineRule="auto"/>
        <w:ind w:left="-30"/>
        <w:jc w:val="left"/>
      </w:pPr>
      <w:r>
        <w:rPr>
          <w:rFonts w:eastAsia="inter" w:cs="inter" w:ascii="inter" w:hAnsi="inter"/>
          <w:b/>
          <w:color w:val="000000"/>
          <w:sz w:val="24"/>
        </w:rPr>
        <w:t xml:space="preserve">Section 2: Identity, Sovereignty, and Verified Credentials</w:t>
      </w:r>
    </w:p>
    <w:p>
      <w:pPr>
        <w:numPr>
          <w:ilvl w:val="0"/>
          <w:numId w:val="3"/>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Update SSI-DID and verified credential systems to include multi-dimensional identity components (Mind, Body, Soul). Enable credential minting, uniqueness, and rights management in accordance with cosmic sovereignty and universal spiritual resonance.</w:t>
      </w:r>
    </w:p>
    <w:p>
      <w:pPr>
        <w:numPr>
          <w:ilvl w:val="0"/>
          <w:numId w:val="3"/>
        </w:numPr>
        <w:spacing w:line="360" w:before="105" w:after="105" w:lineRule="auto"/>
      </w:pPr>
      <w:r>
        <w:rPr>
          <w:rFonts w:eastAsia="inter" w:cs="inter" w:ascii="inter" w:hAnsi="inter"/>
          <w:color w:val="000000"/>
          <w:sz w:val="21"/>
        </w:rPr>
        <w:t xml:space="preserve">Add options for spiritual/metaphysical credentials (e.g., cosmic quests, meditative achievements, universal service, soul-level mentoring).</w:t>
      </w:r>
    </w:p>
    <w:p>
      <w:pPr>
        <w:spacing w:line="360" w:before="315" w:after="105" w:lineRule="auto"/>
        <w:ind w:left="-30"/>
        <w:jc w:val="left"/>
      </w:pPr>
      <w:r>
        <w:rPr>
          <w:rFonts w:eastAsia="inter" w:cs="inter" w:ascii="inter" w:hAnsi="inter"/>
          <w:b/>
          <w:color w:val="000000"/>
          <w:sz w:val="24"/>
        </w:rPr>
        <w:t xml:space="preserve">Section 3: Member-to-Member Collaborative Investment</w:t>
      </w:r>
    </w:p>
    <w:p>
      <w:pPr>
        <w:numPr>
          <w:ilvl w:val="0"/>
          <w:numId w:val="4"/>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Emphasize that CONX staking functions as energy-and-resource exchanges between sovereign entities, preserved by shared creator authority. Participants are recognized as cosmic citizens advancing both individual and collective sovereignty.</w:t>
      </w:r>
    </w:p>
    <w:p>
      <w:pPr>
        <w:spacing w:line="360" w:before="315" w:after="105" w:lineRule="auto"/>
        <w:ind w:left="-30"/>
        <w:jc w:val="left"/>
      </w:pPr>
      <w:r>
        <w:rPr>
          <w:rFonts w:eastAsia="inter" w:cs="inter" w:ascii="inter" w:hAnsi="inter"/>
          <w:b/>
          <w:color w:val="000000"/>
          <w:sz w:val="24"/>
        </w:rPr>
        <w:t xml:space="preserve">Section 4: Sovereign Vault &amp; Asset Sovereignty</w:t>
      </w:r>
    </w:p>
    <w:p>
      <w:pPr>
        <w:numPr>
          <w:ilvl w:val="0"/>
          <w:numId w:val="5"/>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Add explicit reference to constitutional asset management and soul-level privacy controls (e.g., ZKP protocols for spiritual credentials; non-custodial, multi-dimensional vault architecture).</w:t>
      </w:r>
    </w:p>
    <w:p>
      <w:pPr>
        <w:spacing w:line="360" w:before="315" w:after="105" w:lineRule="auto"/>
        <w:ind w:left="-30"/>
        <w:jc w:val="left"/>
      </w:pPr>
      <w:r>
        <w:rPr>
          <w:rFonts w:eastAsia="inter" w:cs="inter" w:ascii="inter" w:hAnsi="inter"/>
          <w:b/>
          <w:color w:val="000000"/>
          <w:sz w:val="24"/>
        </w:rPr>
        <w:t xml:space="preserve">Section 5: Governance Structure &amp; Faction Roles</w:t>
      </w:r>
    </w:p>
    <w:p>
      <w:pPr>
        <w:numPr>
          <w:ilvl w:val="0"/>
          <w:numId w:val="6"/>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Clarify that all governance decisions must comply with the principle of cosmic inalienable rights and creator authority. Factions (Union, Guild, Syndicate) include roles that support the body (physical skill/reputation), mind (cognitive/professional advancement), and soul (spiritual/community service).</w:t>
      </w:r>
    </w:p>
    <w:p>
      <w:pPr>
        <w:spacing w:line="360" w:before="315" w:after="105" w:lineRule="auto"/>
        <w:ind w:left="-30"/>
        <w:jc w:val="left"/>
      </w:pPr>
      <w:r>
        <w:rPr>
          <w:rFonts w:eastAsia="inter" w:cs="inter" w:ascii="inter" w:hAnsi="inter"/>
          <w:b/>
          <w:color w:val="000000"/>
          <w:sz w:val="24"/>
        </w:rPr>
        <w:t xml:space="preserve">Section 6: Anti-Speculation &amp; Risk Mitigation</w:t>
      </w:r>
    </w:p>
    <w:p>
      <w:pPr>
        <w:numPr>
          <w:ilvl w:val="0"/>
          <w:numId w:val="7"/>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Introduce spiritual and energy consistency checks as part of risk mitigation, alongside traditional cryptographic techniques. Develop community oversight protocols that evaluate soul, mind, and body contributions harmoniously.</w:t>
      </w:r>
    </w:p>
    <w:p>
      <w:pPr>
        <w:spacing w:line="360" w:before="315" w:after="105" w:lineRule="auto"/>
        <w:ind w:left="-30"/>
        <w:jc w:val="left"/>
      </w:pPr>
      <w:r>
        <w:rPr>
          <w:rFonts w:eastAsia="inter" w:cs="inter" w:ascii="inter" w:hAnsi="inter"/>
          <w:b/>
          <w:color w:val="000000"/>
          <w:sz w:val="24"/>
        </w:rPr>
        <w:t xml:space="preserve">Section 7: Technical Architecture &amp; Privacy Safeguards</w:t>
      </w:r>
    </w:p>
    <w:p>
      <w:pPr>
        <w:numPr>
          <w:ilvl w:val="0"/>
          <w:numId w:val="8"/>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Incorporate M-B-S multi-dimensional identity protocols into technical architecture reference models. Embed constitutional governance and universal citizenship service layers into smart contracts and zero-knowledge proof systems.</w:t>
      </w:r>
    </w:p>
    <w:p>
      <w:pPr>
        <w:spacing w:line="360" w:before="315" w:after="105" w:lineRule="auto"/>
        <w:ind w:left="-30"/>
        <w:jc w:val="left"/>
      </w:pPr>
      <w:r>
        <w:rPr>
          <w:rFonts w:eastAsia="inter" w:cs="inter" w:ascii="inter" w:hAnsi="inter"/>
          <w:b/>
          <w:color w:val="000000"/>
          <w:sz w:val="24"/>
        </w:rPr>
        <w:t xml:space="preserve">Section 8: Implementation Roadmap</w:t>
      </w:r>
    </w:p>
    <w:p>
      <w:pPr>
        <w:numPr>
          <w:ilvl w:val="0"/>
          <w:numId w:val="9"/>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Stipulate phased activation of cosmic sovereignty features (universal creator authority, multi-dimensional credential support, cross-C3 spiritual recognition). Each phase empowers cosmic citizenship, spiritual freedom, and creator-endowed self-sovereignty.</w:t>
      </w:r>
    </w:p>
    <w:p>
      <w:pPr>
        <w:spacing w:line="360" w:before="315" w:after="105" w:lineRule="auto"/>
        <w:ind w:left="-30"/>
        <w:jc w:val="left"/>
      </w:pPr>
      <w:r>
        <w:rPr>
          <w:rFonts w:eastAsia="inter" w:cs="inter" w:ascii="inter" w:hAnsi="inter"/>
          <w:b/>
          <w:color w:val="000000"/>
          <w:sz w:val="24"/>
        </w:rPr>
        <w:t xml:space="preserve">Section 9: Economic Model &amp; Monetization</w:t>
      </w:r>
    </w:p>
    <w:p>
      <w:pPr>
        <w:numPr>
          <w:ilvl w:val="0"/>
          <w:numId w:val="10"/>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Emphasize service-based economics rooted in verified cosmic competency and multi-dimensional credential value, not terrestrial status or speculative trading. Enact member surplus policies that encourage multidimensional prosperity and universal opportunity.</w:t>
      </w:r>
    </w:p>
    <w:p>
      <w:pPr>
        <w:spacing w:line="360" w:before="315" w:after="105" w:lineRule="auto"/>
        <w:ind w:left="-30"/>
        <w:jc w:val="left"/>
      </w:pPr>
      <w:r>
        <w:rPr>
          <w:rFonts w:eastAsia="inter" w:cs="inter" w:ascii="inter" w:hAnsi="inter"/>
          <w:b/>
          <w:color w:val="000000"/>
          <w:sz w:val="24"/>
        </w:rPr>
        <w:t xml:space="preserve">Section 10: Conclusion</w:t>
      </w:r>
    </w:p>
    <w:p>
      <w:pPr>
        <w:numPr>
          <w:ilvl w:val="0"/>
          <w:numId w:val="11"/>
        </w:numPr>
        <w:spacing w:line="360" w:before="105" w:after="105" w:lineRule="auto"/>
      </w:pPr>
      <w:r>
        <w:rPr>
          <w:rFonts w:eastAsia="inter" w:cs="inter" w:ascii="inter" w:hAnsi="inter"/>
          <w:i/>
          <w:color w:val="000000"/>
          <w:sz w:val="21"/>
        </w:rPr>
        <w:t xml:space="preserve">Revision Proposal</w:t>
      </w:r>
      <w:r>
        <w:rPr>
          <w:rFonts w:eastAsia="inter" w:cs="inter" w:ascii="inter" w:hAnsi="inter"/>
          <w:color w:val="000000"/>
          <w:sz w:val="21"/>
        </w:rPr>
        <w:t xml:space="preserve">: Reaffirm the C3 Alliance’s mission in providing true cosmic and educational sovereignty, integrating all dimensions of member existence. Assert that the infrastructure preserves the divine rights of each sovereign entity, transcending all artificial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Note:</w:t>
      </w:r>
      <w:r>
        <w:rPr>
          <w:rFonts w:eastAsia="inter" w:cs="inter" w:ascii="inter" w:hAnsi="inter"/>
          <w:color w:val="000000"/>
        </w:rPr>
        <w:t xml:space="preserve"> This roadmap provides explicit revision points for updating the C3 Alliance Whitepaper Beta 1.0 to reflect new priorities on cosmic sovereignty, M-B-S identity, universal citizenry, and creator-derived authority. Each section should be revisited and revised using this framework to ensure full alignment with the updated vision.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2025-09-16T16:15:20.363Z</dcterms:created>
  <dcterms:modified xsi:type="dcterms:W3CDTF">2025-09-16T16:15:20.363Z</dcterms:modified>
</cp:coreProperties>
</file>