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DOUL GOVINDA TEMPLE</w:t>
        <w:br/>
        <w:t>Guwahati, Assam, India</w:t>
      </w:r>
    </w:p>
    <w:p>
      <w:r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Kachari Bus Stand</w:t>
        <w:tab/>
        <w:tab/>
        <w:tab/>
        <w:tab/>
        <w:tab/>
        <w:tab/>
        <w:tab/>
        <w:tab/>
        <w:tab/>
        <w:tab/>
        <w:t xml:space="preserve">    </w:t>
        <w:br/>
        <w:br/>
        <w:t>23 KM</w:t>
        <w:br/>
        <w:t>18003453986</w:t>
        <w:br/>
        <w:br/>
        <w:br/>
        <w:t xml:space="preserve">  Guwahati Railway Station          </w:t>
        <w:br/>
        <w:br/>
        <w:t xml:space="preserve">24 KM 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27 KM</w:t>
        <w:br/>
        <w:t>913612841909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Kachari Bus Stand</w:t>
        <w:br/>
        <w:t>23 KM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 xml:space="preserve">24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27 KM</w:t>
        <w:br/>
        <w:t>913612841909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