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BHUTESHWAR MAHADEV TEMPLE</w:t>
        <w:br/>
        <w:t>Gariaband, Raipur, Chhattisgarh, India</w:t>
      </w:r>
    </w:p>
    <w:p>
      <w:r>
        <w:t>God</w:t>
        <w:br/>
        <w:br/>
        <w:br/>
        <w:tab/>
        <w:t>Bhuteshwar Mahadev is the main deity of this temple, who is an incarnation of Lord Shiva. Here deity is 19 feet in height and is swayambhoo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Gariaband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â€Ž07782-222225</w:t>
        <w:br/>
        <w:br/>
        <w:br/>
        <w:t xml:space="preserve">  Rajim Railway Station          </w:t>
        <w:br/>
        <w:br/>
        <w:t>50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86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Bhuteshwar Mahadev is the main deity of this temple, who is an incarnation of Lord Shiva. Here deity is 19 feet in height and is swayambhoo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Gariaband Bus Stand</w:t>
        <w:br/>
        <w:t>3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Rajim Railway Station</w:t>
        <w:br/>
        <w:t>50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86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