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AMARANARAYANA  TEMPLE</w:t>
        <w:br/>
        <w:t>Kaiwara, Chikballapur, Karnataka, India</w:t>
      </w:r>
    </w:p>
    <w:p>
      <w:r>
        <w:t>God</w:t>
        <w:br/>
        <w:br/>
        <w:br/>
        <w:tab/>
        <w:t>The main deity of this temple is Lord Venkateswara, who is an incarnation of Lord Vishnu.</w:t>
        <w:br/>
        <w:t>Goddess</w:t>
        <w:br/>
        <w:br/>
        <w:br/>
        <w:tab/>
        <w:t>Godesses Sridevi and Bhudevi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( 27°C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0821-2520070</w:t>
        <w:br/>
        <w:br/>
        <w:br/>
        <w:t xml:space="preserve">  Chintamani Railway station          </w:t>
        <w:br/>
        <w:br/>
        <w:t>12 KM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53.2 KM</w:t>
        <w:br/>
        <w:t>1800 180 00 33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Venkateswara, who is an incarnation of Lord Vishnu.</w:t>
        <w:br/>
        <w:br/>
        <w:t>Goddess</w:t>
        <w:br/>
        <w:br/>
        <w:br/>
        <w:tab/>
        <w:t>Godesses Sridevi and Bhudevi are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( 27&amp;deg;C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10.8 KM</w:t>
        <w:br/>
        <w:t>0821-2520070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Chintamani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53.2 KM</w:t>
        <w:br/>
        <w:t>1800 180 00 33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