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MYLARA LINGESWARA SWAMY TEMPLE</w:t>
        <w:br/>
        <w:t>Mylara, Bellary, Karnataka, India</w:t>
      </w:r>
    </w:p>
    <w:p>
      <w:r>
        <w:t>God</w:t>
        <w:br/>
        <w:br/>
        <w:br/>
        <w:tab/>
        <w:t>Mylara is the main deity of this temple, who is an incarnation of Lord Shiva. Mailra wore the intestines of the demons on his head like a turban, their teeth as a necklace, skulls as meal bowl, mouth as the hand drums and their skin as a long coat. Even their fat was used as oil and nerves as lamp wick.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150 MTRS</w:t>
        <w:br/>
        <w:t>08049596666</w:t>
        <w:br/>
        <w:br/>
        <w:br/>
        <w:t xml:space="preserve">  Ranibennur Railway station          </w:t>
        <w:br/>
        <w:br/>
        <w:t>31.5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124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Mylara is the main deity of this temple, who is an incarnation of Lord Shiva. Mailra wore the intestines of the demons on his head like a turban, their teeth as a necklace, skulls as meal bowl, mouth as the hand drums and their skin as a long coat. Even their fat was used as oil and nerves as lamp wick.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150 MTRS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Ranibennur Railway station</w:t>
        <w:br/>
        <w:t>31.5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124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