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KARINJESHWARA TEMPLE</w:t>
        <w:br/>
        <w:t>Kavalpadur, Karnataka, India</w:t>
      </w:r>
    </w:p>
    <w:p>
      <w:r>
        <w:t>God</w:t>
        <w:br/>
        <w:br/>
        <w:br/>
        <w:tab/>
        <w:t>Karinjeshwara is the main deity of this temple, who is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Karinje Bus Stand</w:t>
        <w:tab/>
        <w:tab/>
        <w:tab/>
        <w:tab/>
        <w:tab/>
        <w:tab/>
        <w:tab/>
        <w:tab/>
        <w:tab/>
        <w:tab/>
        <w:t xml:space="preserve">    </w:t>
        <w:br/>
        <w:br/>
        <w:t>3.6 KM</w:t>
        <w:br/>
        <w:t>9449596666</w:t>
        <w:br/>
        <w:br/>
        <w:br/>
        <w:t xml:space="preserve">  Bantawala Railway station          </w:t>
        <w:br/>
        <w:br/>
        <w:t>15.9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46.6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Karinjeshwara is the main deity of this temple, who is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Karinje Bus Stand</w:t>
        <w:br/>
        <w:t>3.6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Bantawala Railway station</w:t>
        <w:br/>
        <w:t>15.9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46.6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