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MAA TARINI TEMPLE</w:t>
        <w:br/>
        <w:t>Ghatgaon, Kendujhar, Odisha, India</w:t>
      </w:r>
    </w:p>
    <w:p>
      <w:r>
        <w:t>Goddess</w:t>
        <w:br/>
        <w:br/>
        <w:br/>
        <w:tab/>
        <w:t>The main deity of this temple is Goddess Maa Tarini, who is an incarnation of Goddess Parvathi. Maa Tarini is always depicted as a red face with two large eyes and a mark in the middle which serves as an indication for a nose and also a tilak. The deity was installed by Sri Gobinda Bhanjadeo.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Ghasipura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37 KM </w:t>
        <w:br/>
        <w:t>18004194287</w:t>
        <w:br/>
        <w:br/>
        <w:br/>
        <w:t xml:space="preserve">  Nilakantheswar Railway Station          </w:t>
        <w:br/>
        <w:br/>
        <w:t>13.5 KM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173 KM</w:t>
        <w:br/>
        <w:t>06742596322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Maa Tarini, who is an incarnation of Goddess Parvathi. Maa Tarini is always depicted as a red face with two large eyes and a mark in the middle which serves as an indication for a nose and also a tilak. The deity was installed by Sri Gobinda Bhanjadeo.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Ghasipura Bus Stand</w:t>
        <w:br/>
        <w:t xml:space="preserve">37 KM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Nilakantheswar Railway Station</w:t>
        <w:br/>
        <w:t>13.5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173 KM</w:t>
        <w:br/>
        <w:t>06742596322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