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BALADEVJEW TEMPLE</w:t>
        <w:br/>
        <w:t>Kendrapara, Odisha, India</w:t>
      </w:r>
    </w:p>
    <w:p>
      <w:r>
        <w:t>God</w:t>
        <w:br/>
        <w:br/>
        <w:br/>
        <w:tab/>
        <w:t>Balarama is its main divinity. However, Jagannath and Subhadra are also worshipped in the Ratna Sinhasan in the main temple. An idol representing tulasi as a goddess in a seated position is also present after the sacred seven steps.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Angulai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</w:t>
        <w:br/>
        <w:t>18004194287</w:t>
        <w:br/>
        <w:br/>
        <w:br/>
        <w:t xml:space="preserve">  Rahama Railway Station          </w:t>
        <w:br/>
        <w:br/>
        <w:t>52 KM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104 KM</w:t>
        <w:br/>
        <w:t>06742596322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Balarama is its main divinity. However, Jagannath and Subhadra are also worshipped in the Ratna Sinhasan in the main temple. An idol representing tulasi as a goddess in a seated position is also present after the sacred seven steps.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Angulai Bus Stand</w:t>
        <w:br/>
        <w:t xml:space="preserve">9 KM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Rahama Railway Station</w:t>
        <w:br/>
        <w:t>52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104 KM</w:t>
        <w:br/>
        <w:t>06742596322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