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DEV NARAYAN DHAM</w:t>
        <w:br/>
        <w:t>Niwai, Tonk, Rajasthan, India</w:t>
      </w:r>
    </w:p>
    <w:p>
      <w:r>
        <w:t>God</w:t>
        <w:br/>
        <w:br/>
        <w:br/>
        <w:tab/>
        <w:t>The main deity of this temple is Dev Narayan who is an incarnation of Lord Vishnu. Lord Devnarayan as a child resting on the lap of Sadhu Mata Gurjari as well as a statue of Lord Devnarayan drinking the milk of lioness.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Navrangpura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</w:t>
        <w:br/>
        <w:t>18002000103</w:t>
        <w:br/>
        <w:br/>
        <w:br/>
        <w:t xml:space="preserve">  Channani Railway Station          </w:t>
        <w:br/>
        <w:br/>
        <w:t xml:space="preserve">25 KM   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83 KM</w:t>
        <w:br/>
        <w:t>911412550623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Dev Narayan who is an incarnation of Lord Vishnu. Lord Devnarayan as a child resting on the lap of Sadhu Mata Gurjari as well as a statue of Lord Devnarayan drinking the milk of lioness.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Navrangpura Bus Stand </w:t>
        <w:br/>
        <w:t xml:space="preserve">4 KM         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Channani Railway Station</w:t>
        <w:br/>
        <w:t xml:space="preserve">25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83 KM</w:t>
        <w:br/>
        <w:t>911412550623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