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TRINETRA GANESH TEMPLE</w:t>
        <w:br/>
        <w:t>Ranthambhore Fort, Sawai Madhopur, Rajasthan, India</w:t>
      </w:r>
    </w:p>
    <w:p>
      <w:r>
        <w:t>God</w:t>
        <w:br/>
        <w:br/>
        <w:br/>
        <w:tab/>
        <w:t>This temple is dedicated to Lord Vinayaka. In Sanctum the entire family idols are included, idols of his wives, Ridhi and Sidhi and their sons, Subh and Labh.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Ranthambhore 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09630652714</w:t>
        <w:br/>
        <w:br/>
        <w:br/>
        <w:t xml:space="preserve">  Swami Madhapur Junction          </w:t>
        <w:br/>
        <w:br/>
        <w:t>13.1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182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Vinayaka. In Sanctum the entire family idols are included, idols of his wives, Ridhi and Sidhi and their sons, Subh and Labh.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Ranthambhore  Bus Stand</w:t>
        <w:br/>
        <w:t>700 MTRS</w:t>
        <w:br/>
        <w:t>09630652714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Swami Madhapur Junction</w:t>
        <w:br/>
        <w:t>13.1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182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