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PACHAIYAMMAN SAMEDA MANNARSAMY TEMPLE</w:t>
        <w:br/>
        <w:t>Valapandal, Tiruvannamalai, Tamilnadu, India</w:t>
      </w:r>
    </w:p>
    <w:p>
      <w:r>
        <w:t>Goddess</w:t>
        <w:br/>
        <w:br/>
        <w:br/>
        <w:tab/>
        <w:t>The main deity of this temple is Panchaiyamman, who is an incarnation of Goddess Parvathi.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the 1st Pachaiamman temple and later new temples of goddess constructed in thiruvannamalai and also one in thirumullaivoil in chennai.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Arani New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12.5 KM</w:t>
        <w:br/>
        <w:t>1800-419-4287</w:t>
        <w:br/>
        <w:br/>
        <w:br/>
        <w:t xml:space="preserve">  Madimangalam Railway Station          </w:t>
        <w:br/>
        <w:br/>
        <w:t>26.5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114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Panchaiyamman,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This is the 1st Pachaiamman temple and later new temples of goddess constructed in thiruvannamalai and also one in thirumullaivoil in chennai.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Arani New Bus Station</w:t>
        <w:br/>
        <w:t>12.5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Madimangalam Railway Station</w:t>
        <w:br/>
        <w:t>26.5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114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