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KOTHANDARAMA TEMPLE</w:t>
        <w:br/>
        <w:t>Ayothiapattinam, Salem, Tamilnadu, India</w:t>
      </w:r>
    </w:p>
    <w:p>
      <w:r>
        <w:t>God</w:t>
        <w:br/>
        <w:br/>
        <w:br/>
        <w:tab/>
        <w:t>Kothandarama is the main deity of this temple, who is an incarnation of Lord Rama. Rama is seen in a sitting posture with his left leg placed on his right thigh.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Ramar Koil Bus Stop</w:t>
        <w:tab/>
        <w:tab/>
        <w:tab/>
        <w:tab/>
        <w:tab/>
        <w:tab/>
        <w:tab/>
        <w:tab/>
        <w:tab/>
        <w:tab/>
        <w:t xml:space="preserve">    </w:t>
        <w:br/>
        <w:br/>
        <w:t>130 MTRS</w:t>
        <w:br/>
        <w:t>1800-419-4287</w:t>
        <w:br/>
        <w:br/>
        <w:br/>
        <w:t xml:space="preserve">  Ayodhyapattanam Railway Station          </w:t>
        <w:br/>
        <w:br/>
        <w:t>800 MTRS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37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Kothandarama is the main deity of this temple, who is an incarnation of Lord Rama. Rama is seen in a sitting posture with his left leg placed on his right thigh.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Ramar Koil Bus Stop</w:t>
        <w:br/>
        <w:t>130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Ayodhyapattanam Railway Station</w:t>
        <w:br/>
        <w:t>800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37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