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VINDHYAVASINI MANDIR</w:t>
        <w:br/>
        <w:t>Vindhyachal, Mirzapur, Uttar Pradesh, India</w:t>
      </w:r>
    </w:p>
    <w:p>
      <w:r>
        <w:t>Goddess</w:t>
        <w:br/>
        <w:br/>
        <w:br/>
        <w:tab/>
        <w:t>The main diety of this temple is Maa Vindhyavasini Devi, who is an incarnation 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Vindhyachal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</w:t>
        <w:br/>
        <w:t>18001802877</w:t>
        <w:br/>
        <w:br/>
        <w:br/>
        <w:t xml:space="preserve">  Vindhyachal Railway Station          </w:t>
        <w:br/>
        <w:br/>
        <w:t xml:space="preserve">1 KM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>68 KM</w:t>
        <w:br/>
        <w:t>05422623060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diety of this temple is Maa Vindhyavasini Devi, who is an incarnation 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Vindhyachal Bus Stand</w:t>
        <w:br/>
        <w:t xml:space="preserve">1 KM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Vindhyachal Railway Station</w:t>
        <w:br/>
        <w:t xml:space="preserve">1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>68 KM</w:t>
        <w:br/>
        <w:t>05422623060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