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KESHAVRAJ TEMPLE</w:t>
        <w:br/>
        <w:t>Asud, Ratnagiri, Maharashtra, India</w:t>
      </w:r>
    </w:p>
    <w:p>
      <w:r>
        <w:t>God</w:t>
        <w:br/>
        <w:br/>
        <w:br/>
        <w:tab/>
        <w:t>The main deity of this temple is Lord Keshavraj who is an incarnation of Lord Vishnu. The four hands have conch, discus, lotus and mace.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Murud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</w:t>
        <w:br/>
        <w:t>02223024068</w:t>
        <w:br/>
        <w:br/>
        <w:br/>
        <w:t xml:space="preserve">  Vinhere Railway Station          </w:t>
        <w:br/>
        <w:br/>
        <w:t>60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204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Keshavraj who is an incarnation of Lord Vishnu. The four hands have conch, discus, lotus and mace.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Murud Bus Stand</w:t>
        <w:br/>
        <w:t xml:space="preserve">4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Vinhere Railway Station</w:t>
        <w:br/>
        <w:t>60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204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