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BA6" w:rsidRDefault="001459C3" w:rsidP="00B52DA3">
      <w:pPr>
        <w:jc w:val="both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5273040</wp:posOffset>
            </wp:positionH>
            <wp:positionV relativeFrom="paragraph">
              <wp:posOffset>21590</wp:posOffset>
            </wp:positionV>
            <wp:extent cx="1153160" cy="784860"/>
            <wp:effectExtent l="0" t="0" r="0" b="0"/>
            <wp:wrapNone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DA3">
        <w:rPr>
          <w:color w:val="000000"/>
        </w:rPr>
        <w:t xml:space="preserve">  </w:t>
      </w:r>
    </w:p>
    <w:p w:rsidR="009A1BA6" w:rsidRDefault="00B52DA3" w:rsidP="00B52DA3">
      <w:pPr>
        <w:pStyle w:val="Ttulo3"/>
        <w:spacing w:line="1" w:lineRule="atLeast"/>
        <w:ind w:left="2000"/>
        <w:jc w:val="both"/>
        <w:rPr>
          <w:rFonts w:cs="CMBX12"/>
          <w:sz w:val="29"/>
          <w:szCs w:val="29"/>
        </w:rPr>
      </w:pPr>
      <w:bookmarkStart w:id="0" w:name="t29"/>
      <w:r>
        <w:rPr>
          <w:rFonts w:cs="CMBX12"/>
          <w:sz w:val="29"/>
          <w:szCs w:val="29"/>
        </w:rPr>
        <w:t xml:space="preserve">     </w:t>
      </w:r>
      <w:r w:rsidR="009A1BA6">
        <w:rPr>
          <w:rFonts w:cs="CMBX12"/>
          <w:sz w:val="29"/>
          <w:szCs w:val="29"/>
        </w:rPr>
        <w:t>Instituto</w:t>
      </w:r>
      <w:bookmarkEnd w:id="0"/>
      <w:r w:rsidR="009A1BA6">
        <w:rPr>
          <w:rFonts w:cs="CMBX12"/>
          <w:sz w:val="29"/>
          <w:szCs w:val="29"/>
        </w:rPr>
        <w:t xml:space="preserve"> </w:t>
      </w:r>
      <w:bookmarkStart w:id="1" w:name="t30"/>
      <w:r w:rsidR="009A1BA6">
        <w:rPr>
          <w:rFonts w:cs="CMBX12"/>
          <w:sz w:val="29"/>
          <w:szCs w:val="29"/>
        </w:rPr>
        <w:t>Polit</w:t>
      </w:r>
      <w:bookmarkStart w:id="2" w:name="t58"/>
      <w:bookmarkEnd w:id="1"/>
      <w:r w:rsidR="009A1BA6">
        <w:rPr>
          <w:rFonts w:cs="CMBX12"/>
          <w:sz w:val="29"/>
          <w:szCs w:val="29"/>
        </w:rPr>
        <w:t>écnico</w:t>
      </w:r>
      <w:bookmarkStart w:id="3" w:name="t59"/>
      <w:bookmarkEnd w:id="2"/>
      <w:r>
        <w:rPr>
          <w:rFonts w:cs="CMBX12"/>
          <w:sz w:val="29"/>
          <w:szCs w:val="29"/>
        </w:rPr>
        <w:t xml:space="preserve"> </w:t>
      </w:r>
      <w:r w:rsidR="009A1BA6">
        <w:rPr>
          <w:rFonts w:cs="CMBX12"/>
          <w:sz w:val="29"/>
          <w:szCs w:val="29"/>
        </w:rPr>
        <w:t>Nacional</w:t>
      </w:r>
      <w:bookmarkEnd w:id="3"/>
      <w:r w:rsidR="009A1BA6">
        <w:rPr>
          <w:rFonts w:cs="CMBX12"/>
        </w:rPr>
        <w:br/>
      </w:r>
    </w:p>
    <w:p w:rsidR="00B52DA3" w:rsidRDefault="00B52DA3" w:rsidP="00B52DA3">
      <w:pPr>
        <w:pStyle w:val="Ttulo3"/>
        <w:spacing w:line="1" w:lineRule="atLeast"/>
        <w:ind w:left="2040"/>
        <w:jc w:val="both"/>
        <w:rPr>
          <w:rFonts w:cs="CMBX12"/>
          <w:sz w:val="29"/>
          <w:szCs w:val="29"/>
        </w:rPr>
      </w:pPr>
      <w:bookmarkStart w:id="4" w:name="t31"/>
      <w:r>
        <w:rPr>
          <w:rFonts w:cs="CMBX12"/>
          <w:sz w:val="29"/>
          <w:szCs w:val="29"/>
        </w:rPr>
        <w:t xml:space="preserve">    </w:t>
      </w:r>
      <w:r w:rsidR="009A1BA6">
        <w:rPr>
          <w:rFonts w:cs="CMBX12"/>
          <w:sz w:val="29"/>
          <w:szCs w:val="29"/>
        </w:rPr>
        <w:t>Escuela</w:t>
      </w:r>
      <w:bookmarkEnd w:id="4"/>
      <w:r w:rsidR="009A1BA6">
        <w:rPr>
          <w:rFonts w:cs="CMBX12"/>
          <w:sz w:val="29"/>
          <w:szCs w:val="29"/>
        </w:rPr>
        <w:t xml:space="preserve"> </w:t>
      </w:r>
      <w:bookmarkStart w:id="5" w:name="t32"/>
      <w:r w:rsidR="009A1BA6">
        <w:rPr>
          <w:rFonts w:cs="CMBX12"/>
          <w:sz w:val="29"/>
          <w:szCs w:val="29"/>
        </w:rPr>
        <w:t>Superior</w:t>
      </w:r>
      <w:bookmarkEnd w:id="5"/>
      <w:r w:rsidR="009A1BA6">
        <w:rPr>
          <w:rFonts w:cs="CMBX12"/>
          <w:sz w:val="29"/>
          <w:szCs w:val="29"/>
        </w:rPr>
        <w:t xml:space="preserve"> </w:t>
      </w:r>
      <w:bookmarkStart w:id="6" w:name="t60"/>
      <w:r w:rsidR="009A1BA6">
        <w:rPr>
          <w:rFonts w:cs="CMBX12"/>
          <w:sz w:val="29"/>
          <w:szCs w:val="29"/>
        </w:rPr>
        <w:t>de</w:t>
      </w:r>
      <w:bookmarkStart w:id="7" w:name="t61"/>
      <w:bookmarkEnd w:id="6"/>
      <w:r>
        <w:rPr>
          <w:rFonts w:cs="CMBX12"/>
          <w:sz w:val="29"/>
          <w:szCs w:val="29"/>
        </w:rPr>
        <w:t xml:space="preserve"> </w:t>
      </w:r>
      <w:r w:rsidR="009A1BA6">
        <w:rPr>
          <w:rFonts w:cs="CMBX12"/>
          <w:sz w:val="29"/>
          <w:szCs w:val="29"/>
        </w:rPr>
        <w:t>C</w:t>
      </w:r>
      <w:bookmarkEnd w:id="7"/>
      <w:r w:rsidR="009A1BA6">
        <w:rPr>
          <w:rFonts w:cs="CMBX12"/>
          <w:sz w:val="29"/>
          <w:szCs w:val="29"/>
        </w:rPr>
        <w:t>ómputo</w:t>
      </w:r>
      <w:r w:rsidR="009A1BA6">
        <w:rPr>
          <w:rFonts w:cs="CMBX12"/>
        </w:rPr>
        <w:br/>
      </w:r>
      <w:bookmarkStart w:id="8" w:name="t33"/>
    </w:p>
    <w:p w:rsidR="00B52DA3" w:rsidRPr="00B52DA3" w:rsidRDefault="00B52DA3" w:rsidP="00B52DA3">
      <w:pPr>
        <w:pStyle w:val="Ttulo3"/>
        <w:spacing w:line="1" w:lineRule="atLeast"/>
        <w:ind w:left="720" w:firstLine="720"/>
        <w:jc w:val="both"/>
        <w:rPr>
          <w:rFonts w:cs="CMBX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 xml:space="preserve">   </w:t>
      </w:r>
      <w:r w:rsidR="009A1BA6">
        <w:rPr>
          <w:rFonts w:ascii="CMR12" w:hAnsi="CMR12" w:cs="CMR12"/>
          <w:sz w:val="29"/>
          <w:szCs w:val="29"/>
        </w:rPr>
        <w:t>Aplicaciones</w:t>
      </w:r>
      <w:bookmarkEnd w:id="8"/>
      <w:r w:rsidR="009A1BA6">
        <w:rPr>
          <w:rFonts w:ascii="CMR12" w:hAnsi="CMR12" w:cs="CMR12"/>
          <w:sz w:val="29"/>
          <w:szCs w:val="29"/>
        </w:rPr>
        <w:t xml:space="preserve"> </w:t>
      </w:r>
      <w:bookmarkStart w:id="9" w:name="t62"/>
      <w:r w:rsidR="009A1BA6">
        <w:rPr>
          <w:rFonts w:ascii="CMR12" w:hAnsi="CMR12" w:cs="CMR12"/>
          <w:sz w:val="29"/>
          <w:szCs w:val="29"/>
        </w:rPr>
        <w:t>para</w:t>
      </w:r>
      <w:bookmarkEnd w:id="9"/>
      <w:r w:rsidR="009A1BA6">
        <w:rPr>
          <w:rFonts w:ascii="CMR12" w:hAnsi="CMR12" w:cs="CMR12"/>
          <w:sz w:val="29"/>
          <w:szCs w:val="29"/>
        </w:rPr>
        <w:t xml:space="preserve"> Comunicaciones en Red</w:t>
      </w:r>
      <w:r w:rsidR="009A1BA6">
        <w:rPr>
          <w:rFonts w:cs="CMBX12"/>
        </w:rPr>
        <w:br/>
      </w:r>
      <w:bookmarkStart w:id="10" w:name="t34"/>
    </w:p>
    <w:p w:rsidR="009A1BA6" w:rsidRDefault="009A1BA6" w:rsidP="00B52DA3">
      <w:pPr>
        <w:pStyle w:val="Ttulo3"/>
        <w:spacing w:line="1" w:lineRule="atLeast"/>
        <w:ind w:left="1440" w:firstLine="580"/>
        <w:jc w:val="both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>Docente:</w:t>
      </w:r>
      <w:bookmarkEnd w:id="10"/>
      <w:r>
        <w:rPr>
          <w:rFonts w:ascii="CMR12" w:hAnsi="CMR12" w:cs="CMR12"/>
          <w:sz w:val="29"/>
          <w:szCs w:val="29"/>
        </w:rPr>
        <w:t xml:space="preserve"> </w:t>
      </w:r>
      <w:bookmarkStart w:id="11" w:name="t63"/>
      <w:r>
        <w:rPr>
          <w:rFonts w:cs="CMBX12"/>
          <w:sz w:val="29"/>
          <w:szCs w:val="29"/>
        </w:rPr>
        <w:t>Dr.</w:t>
      </w:r>
      <w:bookmarkEnd w:id="11"/>
      <w:r>
        <w:rPr>
          <w:rFonts w:cs="CMBX12"/>
          <w:sz w:val="29"/>
          <w:szCs w:val="29"/>
        </w:rPr>
        <w:t xml:space="preserve"> Josué Rangel González</w:t>
      </w:r>
      <w:r>
        <w:rPr>
          <w:rFonts w:ascii="CMR12" w:hAnsi="CMR12" w:cs="CMR12"/>
          <w:sz w:val="29"/>
          <w:szCs w:val="29"/>
        </w:rPr>
        <w:t>.</w:t>
      </w:r>
      <w:r>
        <w:rPr>
          <w:rFonts w:cs="CMBX12"/>
        </w:rPr>
        <w:br/>
      </w:r>
    </w:p>
    <w:p w:rsidR="009A1BA6" w:rsidRDefault="009A1BA6" w:rsidP="00B52DA3">
      <w:pPr>
        <w:pStyle w:val="Ttulo3"/>
        <w:spacing w:line="1" w:lineRule="atLeast"/>
        <w:ind w:left="720" w:firstLine="720"/>
        <w:jc w:val="both"/>
        <w:rPr>
          <w:rFonts w:ascii="CMBXTI10" w:hAnsi="CMBXTI10" w:cs="CMBXTI10"/>
          <w:sz w:val="29"/>
          <w:szCs w:val="29"/>
        </w:rPr>
      </w:pPr>
      <w:bookmarkStart w:id="12" w:name="t35"/>
      <w:r>
        <w:rPr>
          <w:rFonts w:ascii="CMR12" w:hAnsi="CMR12" w:cs="CMR12"/>
          <w:sz w:val="29"/>
          <w:szCs w:val="29"/>
        </w:rPr>
        <w:t>Pr</w:t>
      </w:r>
      <w:bookmarkStart w:id="13" w:name="t64"/>
      <w:bookmarkEnd w:id="12"/>
      <w:r>
        <w:rPr>
          <w:rFonts w:ascii="CMR12" w:hAnsi="CMR12" w:cs="CMR12"/>
          <w:sz w:val="29"/>
          <w:szCs w:val="29"/>
        </w:rPr>
        <w:t>áctica</w:t>
      </w:r>
      <w:bookmarkEnd w:id="13"/>
      <w:r>
        <w:rPr>
          <w:rFonts w:ascii="CMR12" w:hAnsi="CMR12" w:cs="CMR12"/>
          <w:sz w:val="29"/>
          <w:szCs w:val="29"/>
        </w:rPr>
        <w:t xml:space="preserve"> 2. </w:t>
      </w:r>
      <w:r>
        <w:rPr>
          <w:rFonts w:ascii="CMBXTI10" w:hAnsi="CMBXTI10" w:cs="CMBXTI10"/>
          <w:i/>
          <w:iCs/>
          <w:sz w:val="29"/>
          <w:szCs w:val="29"/>
        </w:rPr>
        <w:t>Problema del productor y consumidor</w:t>
      </w:r>
      <w:r>
        <w:rPr>
          <w:rFonts w:cs="CMBX12"/>
          <w:i/>
          <w:iCs/>
        </w:rPr>
        <w:br/>
      </w:r>
    </w:p>
    <w:p w:rsidR="009A1BA6" w:rsidRDefault="009A1BA6" w:rsidP="00B52DA3">
      <w:pPr>
        <w:pStyle w:val="Ttulo3"/>
        <w:spacing w:line="1" w:lineRule="atLeast"/>
        <w:ind w:left="2800"/>
        <w:jc w:val="both"/>
        <w:rPr>
          <w:rFonts w:ascii="CMR12" w:hAnsi="CMR12" w:cs="CMR12"/>
          <w:sz w:val="29"/>
          <w:szCs w:val="29"/>
        </w:rPr>
      </w:pPr>
      <w:r>
        <w:rPr>
          <w:rFonts w:cs="CMBX12"/>
        </w:rPr>
        <w:br/>
      </w:r>
    </w:p>
    <w:p w:rsidR="003D775C" w:rsidRDefault="00B52DA3" w:rsidP="003D775C">
      <w:pPr>
        <w:pStyle w:val="Ttulo3"/>
        <w:spacing w:line="1" w:lineRule="atLeast"/>
        <w:ind w:left="980"/>
        <w:jc w:val="both"/>
        <w:rPr>
          <w:rFonts w:cs="CMBX12"/>
          <w:sz w:val="29"/>
          <w:szCs w:val="29"/>
        </w:rPr>
      </w:pPr>
      <w:bookmarkStart w:id="14" w:name="t37"/>
      <w:r>
        <w:rPr>
          <w:rFonts w:cs="CMBX12"/>
          <w:sz w:val="29"/>
          <w:szCs w:val="29"/>
        </w:rPr>
        <w:t xml:space="preserve">        </w:t>
      </w:r>
      <w:bookmarkEnd w:id="14"/>
      <w:r w:rsidR="003D775C">
        <w:rPr>
          <w:rFonts w:cs="CMBX12"/>
          <w:sz w:val="29"/>
          <w:szCs w:val="29"/>
        </w:rPr>
        <w:t>Arenas de la Calleja Carlos Eduardo</w:t>
      </w:r>
    </w:p>
    <w:p w:rsidR="003D775C" w:rsidRDefault="003D775C" w:rsidP="003D775C">
      <w:pPr>
        <w:pStyle w:val="Ttulo3"/>
        <w:spacing w:line="1" w:lineRule="atLeast"/>
        <w:ind w:left="980"/>
        <w:jc w:val="both"/>
        <w:rPr>
          <w:rFonts w:cs="CMBX12"/>
          <w:sz w:val="29"/>
          <w:szCs w:val="29"/>
        </w:rPr>
      </w:pPr>
      <w:r>
        <w:rPr>
          <w:rFonts w:cs="CMBX12"/>
          <w:sz w:val="29"/>
          <w:szCs w:val="29"/>
        </w:rPr>
        <w:tab/>
      </w:r>
      <w:r>
        <w:rPr>
          <w:rFonts w:cs="CMBX12"/>
          <w:sz w:val="29"/>
          <w:szCs w:val="29"/>
        </w:rPr>
        <w:tab/>
        <w:t>Lopez Cedillo Alexander</w:t>
      </w:r>
    </w:p>
    <w:p w:rsidR="009A1BA6" w:rsidRDefault="003D775C" w:rsidP="003D775C">
      <w:pPr>
        <w:pStyle w:val="Ttulo3"/>
        <w:spacing w:line="1" w:lineRule="atLeast"/>
        <w:ind w:left="980"/>
        <w:jc w:val="both"/>
        <w:rPr>
          <w:rFonts w:cs="CMBX12"/>
          <w:sz w:val="29"/>
          <w:szCs w:val="29"/>
        </w:rPr>
      </w:pPr>
      <w:r>
        <w:rPr>
          <w:rFonts w:cs="CMBX12"/>
          <w:sz w:val="29"/>
          <w:szCs w:val="29"/>
        </w:rPr>
        <w:tab/>
      </w:r>
      <w:r>
        <w:rPr>
          <w:rFonts w:cs="CMBX12"/>
          <w:sz w:val="29"/>
          <w:szCs w:val="29"/>
        </w:rPr>
        <w:tab/>
        <w:t>Pineda Vieyra Itzcoatl Rodrigo</w:t>
      </w:r>
      <w:r w:rsidR="009A1BA6">
        <w:rPr>
          <w:rFonts w:cs="CMBX12"/>
        </w:rPr>
        <w:br/>
      </w:r>
      <w:r w:rsidR="009A1BA6">
        <w:rPr>
          <w:rFonts w:cs="CMBX12"/>
        </w:rPr>
        <w:br/>
      </w:r>
    </w:p>
    <w:p w:rsidR="009A1BA6" w:rsidRDefault="009A1BA6" w:rsidP="00B52DA3">
      <w:pPr>
        <w:pStyle w:val="Ttulo3"/>
        <w:spacing w:line="1" w:lineRule="atLeast"/>
        <w:ind w:left="540"/>
        <w:jc w:val="both"/>
        <w:rPr>
          <w:rFonts w:cs="CMBX12"/>
          <w:sz w:val="29"/>
          <w:szCs w:val="29"/>
        </w:rPr>
      </w:pPr>
      <w:bookmarkStart w:id="15" w:name="t39"/>
      <w:r>
        <w:rPr>
          <w:rFonts w:ascii="CMR12" w:hAnsi="CMR12" w:cs="CMR12"/>
          <w:sz w:val="29"/>
          <w:szCs w:val="29"/>
        </w:rPr>
        <w:t>Fecha</w:t>
      </w:r>
      <w:bookmarkEnd w:id="15"/>
      <w:r>
        <w:rPr>
          <w:rFonts w:ascii="CMR12" w:hAnsi="CMR12" w:cs="CMR12"/>
          <w:sz w:val="29"/>
          <w:szCs w:val="29"/>
        </w:rPr>
        <w:t xml:space="preserve"> </w:t>
      </w:r>
      <w:bookmarkStart w:id="16" w:name="t68"/>
      <w:r>
        <w:rPr>
          <w:rFonts w:ascii="CMR12" w:hAnsi="CMR12" w:cs="CMR12"/>
          <w:sz w:val="29"/>
          <w:szCs w:val="29"/>
        </w:rPr>
        <w:t>de</w:t>
      </w:r>
      <w:bookmarkEnd w:id="16"/>
      <w:r>
        <w:rPr>
          <w:rFonts w:ascii="CMR12" w:hAnsi="CMR12" w:cs="CMR12"/>
          <w:sz w:val="29"/>
          <w:szCs w:val="29"/>
        </w:rPr>
        <w:t xml:space="preserve"> entrega: </w:t>
      </w:r>
      <w:r>
        <w:rPr>
          <w:rFonts w:cs="CMBX12"/>
          <w:sz w:val="29"/>
          <w:szCs w:val="29"/>
        </w:rPr>
        <w:t>13 de septiembre de 2019</w:t>
      </w:r>
      <w:r>
        <w:rPr>
          <w:rFonts w:cs="CMBX12"/>
        </w:rPr>
        <w:br/>
      </w:r>
    </w:p>
    <w:p w:rsidR="009A1BA6" w:rsidRDefault="009A1BA6" w:rsidP="00B52DA3">
      <w:pPr>
        <w:pStyle w:val="Ttulo3"/>
        <w:spacing w:line="1" w:lineRule="atLeast"/>
        <w:ind w:left="2560"/>
        <w:jc w:val="both"/>
        <w:rPr>
          <w:rFonts w:cs="CMBX12"/>
          <w:sz w:val="29"/>
          <w:szCs w:val="29"/>
        </w:rPr>
      </w:pPr>
      <w:bookmarkStart w:id="17" w:name="t40"/>
      <w:r>
        <w:rPr>
          <w:rFonts w:ascii="CMR12" w:hAnsi="CMR12" w:cs="CMR12"/>
          <w:sz w:val="29"/>
          <w:szCs w:val="29"/>
        </w:rPr>
        <w:t>Grupo:</w:t>
      </w:r>
      <w:bookmarkEnd w:id="17"/>
      <w:r>
        <w:rPr>
          <w:rFonts w:ascii="CMR12" w:hAnsi="CMR12" w:cs="CMR12"/>
          <w:sz w:val="29"/>
          <w:szCs w:val="29"/>
        </w:rPr>
        <w:t xml:space="preserve"> </w:t>
      </w:r>
      <w:bookmarkStart w:id="18" w:name="t69"/>
      <w:r>
        <w:rPr>
          <w:rFonts w:cs="CMBX12"/>
          <w:sz w:val="29"/>
          <w:szCs w:val="29"/>
        </w:rPr>
        <w:t>3CV</w:t>
      </w:r>
      <w:bookmarkEnd w:id="18"/>
      <w:r w:rsidR="003D775C">
        <w:rPr>
          <w:rFonts w:cs="CMBX12"/>
          <w:sz w:val="29"/>
          <w:szCs w:val="29"/>
        </w:rPr>
        <w:t>5</w:t>
      </w:r>
    </w:p>
    <w:p w:rsidR="003D775C" w:rsidRDefault="003D775C">
      <w:pPr>
        <w:pStyle w:val="Style3"/>
        <w:spacing w:line="1" w:lineRule="atLeast"/>
        <w:rPr>
          <w:rFonts w:ascii="CMBX12" w:hAnsi="CMBX12" w:cs="CMBX12"/>
        </w:rPr>
      </w:pPr>
    </w:p>
    <w:p w:rsidR="003D775C" w:rsidRDefault="003D775C">
      <w:pPr>
        <w:pStyle w:val="Style3"/>
        <w:spacing w:line="1" w:lineRule="atLeast"/>
        <w:rPr>
          <w:rFonts w:ascii="CMBX12" w:hAnsi="CMBX12" w:cs="CMBX12"/>
        </w:rPr>
      </w:pPr>
    </w:p>
    <w:p w:rsidR="003D775C" w:rsidRDefault="003D775C">
      <w:pPr>
        <w:pStyle w:val="Style3"/>
        <w:spacing w:line="1" w:lineRule="atLeast"/>
        <w:rPr>
          <w:rFonts w:ascii="CMBX12" w:hAnsi="CMBX12" w:cs="CMBX12"/>
        </w:rPr>
      </w:pPr>
    </w:p>
    <w:p w:rsidR="003D775C" w:rsidRDefault="003D775C">
      <w:pPr>
        <w:pStyle w:val="Style3"/>
        <w:spacing w:line="1" w:lineRule="atLeast"/>
        <w:rPr>
          <w:rFonts w:ascii="CMBX12" w:hAnsi="CMBX12" w:cs="CMBX12"/>
        </w:rPr>
      </w:pPr>
    </w:p>
    <w:p w:rsidR="003D775C" w:rsidRDefault="003D775C">
      <w:pPr>
        <w:pStyle w:val="Style3"/>
        <w:spacing w:line="1" w:lineRule="atLeast"/>
        <w:rPr>
          <w:rFonts w:ascii="CMBX12" w:hAnsi="CMBX12" w:cs="CMBX12"/>
        </w:rPr>
      </w:pPr>
    </w:p>
    <w:p w:rsidR="003D775C" w:rsidRDefault="003D775C">
      <w:pPr>
        <w:pStyle w:val="Style3"/>
        <w:spacing w:line="1" w:lineRule="atLeast"/>
        <w:rPr>
          <w:rFonts w:ascii="CMBX12" w:hAnsi="CMBX12" w:cs="CMBX12"/>
        </w:rPr>
      </w:pPr>
    </w:p>
    <w:p w:rsidR="003D775C" w:rsidRDefault="003D775C">
      <w:pPr>
        <w:pStyle w:val="Style3"/>
        <w:spacing w:line="1" w:lineRule="atLeast"/>
        <w:rPr>
          <w:rFonts w:ascii="CMBX12" w:hAnsi="CMBX12" w:cs="CMBX12"/>
        </w:rPr>
      </w:pPr>
    </w:p>
    <w:p w:rsidR="003D775C" w:rsidRDefault="003D775C">
      <w:pPr>
        <w:pStyle w:val="Style3"/>
        <w:spacing w:line="1" w:lineRule="atLeast"/>
        <w:rPr>
          <w:rFonts w:ascii="CMBX12" w:hAnsi="CMBX12" w:cs="CMBX12"/>
        </w:rPr>
      </w:pPr>
    </w:p>
    <w:p w:rsidR="003D775C" w:rsidRDefault="003D775C">
      <w:pPr>
        <w:pStyle w:val="Style3"/>
        <w:spacing w:line="1" w:lineRule="atLeast"/>
        <w:rPr>
          <w:rFonts w:ascii="CMBX12" w:hAnsi="CMBX12" w:cs="CMBX12"/>
        </w:rPr>
      </w:pPr>
    </w:p>
    <w:p w:rsidR="003D775C" w:rsidRDefault="003D775C">
      <w:pPr>
        <w:pStyle w:val="Style3"/>
        <w:spacing w:line="1" w:lineRule="atLeast"/>
        <w:rPr>
          <w:rFonts w:ascii="CMBX12" w:hAnsi="CMBX12" w:cs="CMBX12"/>
        </w:rPr>
      </w:pPr>
    </w:p>
    <w:p w:rsidR="003D775C" w:rsidRDefault="003D775C">
      <w:pPr>
        <w:pStyle w:val="Style3"/>
        <w:spacing w:line="1" w:lineRule="atLeast"/>
        <w:rPr>
          <w:rFonts w:ascii="CMBX12" w:hAnsi="CMBX12" w:cs="CMBX12"/>
        </w:rPr>
      </w:pPr>
    </w:p>
    <w:p w:rsidR="009A1BA6" w:rsidRDefault="009A1BA6">
      <w:pPr>
        <w:pStyle w:val="Style3"/>
        <w:spacing w:line="1" w:lineRule="atLeast"/>
        <w:rPr>
          <w:rFonts w:ascii="CMR12" w:hAnsi="CMR12" w:cs="CMR12"/>
        </w:rPr>
      </w:pPr>
      <w:r>
        <w:rPr>
          <w:rFonts w:ascii="CMBX12" w:hAnsi="CMBX12" w:cs="CMBX12"/>
        </w:rPr>
        <w:br/>
      </w:r>
    </w:p>
    <w:p w:rsidR="003D775C" w:rsidRDefault="003D775C" w:rsidP="003D775C"/>
    <w:p w:rsidR="003D775C" w:rsidRPr="003D775C" w:rsidRDefault="003D775C" w:rsidP="003D775C"/>
    <w:p w:rsidR="003D775C" w:rsidRDefault="003D775C">
      <w:pPr>
        <w:pStyle w:val="Ttulo1"/>
        <w:spacing w:line="1" w:lineRule="atLeast"/>
        <w:rPr>
          <w:rFonts w:cs="CMBX12"/>
          <w:sz w:val="34"/>
          <w:szCs w:val="34"/>
        </w:rPr>
      </w:pPr>
      <w:bookmarkStart w:id="19" w:name="t41"/>
    </w:p>
    <w:p w:rsidR="003D775C" w:rsidRDefault="003D775C">
      <w:pPr>
        <w:pStyle w:val="Ttulo1"/>
        <w:spacing w:line="1" w:lineRule="atLeast"/>
        <w:rPr>
          <w:rFonts w:cs="CMBX12"/>
          <w:sz w:val="34"/>
          <w:szCs w:val="34"/>
        </w:rPr>
      </w:pPr>
    </w:p>
    <w:p w:rsidR="009A1BA6" w:rsidRDefault="009A1BA6">
      <w:pPr>
        <w:pStyle w:val="Style3"/>
        <w:spacing w:line="1" w:lineRule="atLeast"/>
        <w:rPr>
          <w:rFonts w:ascii="CMR12" w:hAnsi="CMR12" w:cs="CMR12"/>
        </w:rPr>
      </w:pPr>
      <w:bookmarkStart w:id="20" w:name="_GoBack"/>
      <w:bookmarkEnd w:id="19"/>
      <w:bookmarkEnd w:id="20"/>
    </w:p>
    <w:p w:rsidR="009A1BA6" w:rsidRDefault="009A1BA6">
      <w:pPr>
        <w:pStyle w:val="Ttulo1"/>
        <w:spacing w:line="1" w:lineRule="atLeast"/>
        <w:rPr>
          <w:rFonts w:cs="CMBX12"/>
          <w:sz w:val="34"/>
          <w:szCs w:val="34"/>
        </w:rPr>
      </w:pPr>
      <w:bookmarkStart w:id="21" w:name="t43"/>
      <w:r>
        <w:rPr>
          <w:rFonts w:cs="CMBX12"/>
          <w:sz w:val="34"/>
          <w:szCs w:val="34"/>
        </w:rPr>
        <w:lastRenderedPageBreak/>
        <w:t>1.</w:t>
      </w:r>
      <w:bookmarkEnd w:id="21"/>
      <w:r>
        <w:rPr>
          <w:rFonts w:cs="CMBX12"/>
          <w:sz w:val="34"/>
          <w:szCs w:val="34"/>
        </w:rPr>
        <w:t xml:space="preserve"> </w:t>
      </w:r>
      <w:bookmarkStart w:id="22" w:name="t72"/>
      <w:r>
        <w:rPr>
          <w:rFonts w:cs="CMBX12"/>
          <w:sz w:val="34"/>
          <w:szCs w:val="34"/>
        </w:rPr>
        <w:t>Introducci</w:t>
      </w:r>
      <w:bookmarkEnd w:id="22"/>
      <w:r>
        <w:rPr>
          <w:rFonts w:cs="CMBX12"/>
          <w:sz w:val="34"/>
          <w:szCs w:val="34"/>
        </w:rPr>
        <w:t>ón.</w:t>
      </w:r>
      <w:r>
        <w:rPr>
          <w:rFonts w:cs="CMBX12"/>
        </w:rPr>
        <w:br/>
      </w:r>
    </w:p>
    <w:p w:rsidR="009A1BA6" w:rsidRDefault="009A1BA6">
      <w:pPr>
        <w:pStyle w:val="Ttulo3"/>
        <w:spacing w:line="1" w:lineRule="atLeast"/>
        <w:rPr>
          <w:rFonts w:cs="CMBX12"/>
          <w:sz w:val="29"/>
          <w:szCs w:val="29"/>
        </w:rPr>
      </w:pPr>
      <w:bookmarkStart w:id="23" w:name="t44"/>
      <w:r>
        <w:rPr>
          <w:rFonts w:cs="CMBX12"/>
          <w:sz w:val="29"/>
          <w:szCs w:val="29"/>
        </w:rPr>
        <w:t>1.1.</w:t>
      </w:r>
      <w:bookmarkEnd w:id="23"/>
      <w:r>
        <w:rPr>
          <w:rFonts w:cs="CMBX12"/>
          <w:sz w:val="29"/>
          <w:szCs w:val="29"/>
        </w:rPr>
        <w:t xml:space="preserve"> </w:t>
      </w:r>
      <w:bookmarkStart w:id="24" w:name="t73"/>
      <w:r>
        <w:rPr>
          <w:rFonts w:cs="CMBX12"/>
          <w:sz w:val="29"/>
          <w:szCs w:val="29"/>
        </w:rPr>
        <w:t>El</w:t>
      </w:r>
      <w:bookmarkEnd w:id="24"/>
      <w:r>
        <w:rPr>
          <w:rFonts w:cs="CMBX12"/>
          <w:sz w:val="29"/>
          <w:szCs w:val="29"/>
        </w:rPr>
        <w:t xml:space="preserve"> problema del productor-consumidor</w:t>
      </w:r>
    </w:p>
    <w:p w:rsidR="009A1BA6" w:rsidRDefault="009A1BA6">
      <w:pPr>
        <w:pStyle w:val="Style3"/>
        <w:spacing w:line="289" w:lineRule="exact"/>
        <w:ind w:firstLine="360"/>
        <w:rPr>
          <w:rFonts w:ascii="CMR12" w:hAnsi="CMR12" w:cs="CMR12"/>
        </w:rPr>
      </w:pPr>
      <w:r>
        <w:rPr>
          <w:rFonts w:ascii="CMR12" w:hAnsi="CMR12" w:cs="CMR12"/>
        </w:rPr>
        <w:t>En computación, el problema del productor-consumidor es un ejemplo clásico de problema de sincronización de multiprocesos. El programa describe dos procesos, productor y consumidor, ambos comparten un buffer de tamaño finito. La tarea del productor es generar un producto, almacenarlo y comenzar nuevamente; mientras que el consumidor toma (simultáneamente) productos uno a uno. El problema consiste en que el productor no añada más productos que la capacidad del buffer y que el consumidor no intente tomar un producto si el buffer está vacío.</w:t>
      </w:r>
    </w:p>
    <w:p w:rsidR="009A1BA6" w:rsidRDefault="009A1BA6">
      <w:pPr>
        <w:jc w:val="center"/>
        <w:rPr>
          <w:color w:val="000000"/>
        </w:rPr>
      </w:pPr>
      <w:r>
        <w:rPr>
          <w:color w:val="000000"/>
        </w:rPr>
        <w:t xml:space="preserve"> </w:t>
      </w:r>
      <w:r w:rsidR="001459C3">
        <w:rPr>
          <w:noProof/>
          <w:color w:val="000000"/>
        </w:rPr>
        <w:drawing>
          <wp:inline distT="0" distB="0" distL="0" distR="0">
            <wp:extent cx="2295525" cy="2143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</w:p>
    <w:p w:rsidR="009A1BA6" w:rsidRDefault="009A1BA6">
      <w:pPr>
        <w:pStyle w:val="Style3"/>
        <w:spacing w:line="1" w:lineRule="atLeast"/>
        <w:ind w:left="2360"/>
        <w:rPr>
          <w:rFonts w:ascii="CMR12" w:hAnsi="CMR12" w:cs="CMR12"/>
        </w:rPr>
      </w:pPr>
      <w:r>
        <w:rPr>
          <w:rFonts w:ascii="CMR12" w:hAnsi="CMR12" w:cs="CMR12"/>
        </w:rPr>
        <w:t>Figura 1: Funcionamiento de un semáforo.</w:t>
      </w:r>
      <w:r>
        <w:rPr>
          <w:rFonts w:ascii="CMBX12" w:hAnsi="CMBX12" w:cs="CMBX12"/>
        </w:rPr>
        <w:br/>
      </w:r>
    </w:p>
    <w:p w:rsidR="009A1BA6" w:rsidRDefault="009A1BA6">
      <w:pPr>
        <w:pStyle w:val="Ttulo3"/>
        <w:spacing w:line="1" w:lineRule="atLeast"/>
        <w:rPr>
          <w:rFonts w:cs="CMBX12"/>
          <w:sz w:val="29"/>
          <w:szCs w:val="29"/>
        </w:rPr>
      </w:pPr>
      <w:bookmarkStart w:id="25" w:name="t45"/>
      <w:r>
        <w:rPr>
          <w:rFonts w:cs="CMBX12"/>
          <w:sz w:val="29"/>
          <w:szCs w:val="29"/>
        </w:rPr>
        <w:t>1.2.</w:t>
      </w:r>
      <w:bookmarkEnd w:id="25"/>
      <w:r>
        <w:rPr>
          <w:rFonts w:cs="CMBX12"/>
          <w:sz w:val="29"/>
          <w:szCs w:val="29"/>
        </w:rPr>
        <w:t xml:space="preserve"> </w:t>
      </w:r>
      <w:bookmarkStart w:id="26" w:name="t74"/>
      <w:r>
        <w:rPr>
          <w:rFonts w:cs="CMBX12"/>
          <w:sz w:val="29"/>
          <w:szCs w:val="29"/>
        </w:rPr>
        <w:t>Definici</w:t>
      </w:r>
      <w:bookmarkEnd w:id="26"/>
      <w:r>
        <w:rPr>
          <w:rFonts w:cs="CMBX12"/>
          <w:sz w:val="29"/>
          <w:szCs w:val="29"/>
        </w:rPr>
        <w:t>ón de semáforo</w:t>
      </w:r>
    </w:p>
    <w:p w:rsidR="009A1BA6" w:rsidRDefault="009A1BA6">
      <w:pPr>
        <w:pStyle w:val="Style3"/>
        <w:spacing w:line="289" w:lineRule="exact"/>
        <w:ind w:firstLine="360"/>
        <w:rPr>
          <w:rFonts w:ascii="CMR12" w:hAnsi="CMR12" w:cs="CMR12"/>
        </w:rPr>
      </w:pPr>
      <w:r>
        <w:rPr>
          <w:rFonts w:ascii="CMR12" w:hAnsi="CMR12" w:cs="CMR12"/>
        </w:rPr>
        <w:t>Un semáforo es una variable especial que constituye una serie de opciones elementales para poder restringir o garantizar el acceso a los recursos en un sistema operativo con un entorno de multiprocesamiento</w:t>
      </w:r>
    </w:p>
    <w:p w:rsidR="009A1BA6" w:rsidRDefault="009A1BA6">
      <w:pPr>
        <w:jc w:val="center"/>
        <w:rPr>
          <w:color w:val="000000"/>
        </w:rPr>
      </w:pPr>
      <w:r>
        <w:rPr>
          <w:color w:val="000000"/>
        </w:rPr>
        <w:t xml:space="preserve"> </w:t>
      </w:r>
      <w:r w:rsidR="001459C3">
        <w:rPr>
          <w:noProof/>
          <w:color w:val="000000"/>
        </w:rPr>
        <w:drawing>
          <wp:inline distT="0" distB="0" distL="0" distR="0">
            <wp:extent cx="2590800" cy="2171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BA6" w:rsidRDefault="009A1BA6">
      <w:pPr>
        <w:pStyle w:val="Style3"/>
        <w:spacing w:line="1" w:lineRule="atLeast"/>
        <w:ind w:left="2360"/>
        <w:rPr>
          <w:rFonts w:ascii="CMR12" w:hAnsi="CMR12" w:cs="CMR12"/>
        </w:rPr>
      </w:pPr>
      <w:r>
        <w:rPr>
          <w:rFonts w:ascii="CMBX12" w:hAnsi="CMBX12" w:cs="Times New Roman"/>
        </w:rPr>
        <w:t xml:space="preserve"> </w:t>
      </w:r>
      <w:r>
        <w:rPr>
          <w:rFonts w:ascii="CMR12" w:hAnsi="CMR12" w:cs="CMR12"/>
        </w:rPr>
        <w:t>Figura 2: Funcionamiento de un semáforo.</w:t>
      </w:r>
      <w:r>
        <w:rPr>
          <w:rFonts w:ascii="CMBX12" w:hAnsi="CMBX12" w:cs="CMBX12"/>
        </w:rPr>
        <w:br/>
      </w:r>
    </w:p>
    <w:p w:rsidR="003D775C" w:rsidRDefault="003D775C">
      <w:pPr>
        <w:pStyle w:val="Style3"/>
        <w:spacing w:line="1" w:lineRule="atLeast"/>
        <w:rPr>
          <w:rFonts w:ascii="CMR12" w:hAnsi="CMR12" w:cs="CMR12"/>
        </w:rPr>
      </w:pPr>
    </w:p>
    <w:p w:rsidR="009A1BA6" w:rsidRDefault="009A1BA6">
      <w:pPr>
        <w:pStyle w:val="Style3"/>
        <w:spacing w:line="1" w:lineRule="atLeast"/>
        <w:rPr>
          <w:rFonts w:ascii="CMR12" w:hAnsi="CMR12" w:cs="CMR12"/>
        </w:rPr>
      </w:pPr>
      <w:r>
        <w:rPr>
          <w:rFonts w:ascii="CMBX12" w:hAnsi="CMBX12" w:cs="CMBX12"/>
        </w:rPr>
        <w:br/>
      </w:r>
    </w:p>
    <w:p w:rsidR="009A1BA6" w:rsidRDefault="009A1BA6">
      <w:pPr>
        <w:pStyle w:val="Ttulo3"/>
        <w:spacing w:line="1" w:lineRule="atLeast"/>
        <w:rPr>
          <w:rFonts w:cs="CMBX12"/>
          <w:sz w:val="29"/>
          <w:szCs w:val="29"/>
        </w:rPr>
      </w:pPr>
      <w:bookmarkStart w:id="27" w:name="t46"/>
      <w:r>
        <w:rPr>
          <w:rFonts w:cs="CMBX12"/>
          <w:sz w:val="29"/>
          <w:szCs w:val="29"/>
        </w:rPr>
        <w:t>1.3.</w:t>
      </w:r>
      <w:bookmarkEnd w:id="27"/>
      <w:r>
        <w:rPr>
          <w:rFonts w:cs="CMBX12"/>
          <w:sz w:val="29"/>
          <w:szCs w:val="29"/>
        </w:rPr>
        <w:t xml:space="preserve"> </w:t>
      </w:r>
      <w:bookmarkStart w:id="28" w:name="t75"/>
      <w:r>
        <w:rPr>
          <w:rFonts w:cs="CMBX12"/>
          <w:sz w:val="29"/>
          <w:szCs w:val="29"/>
        </w:rPr>
        <w:t>Sincronizaci</w:t>
      </w:r>
      <w:bookmarkEnd w:id="28"/>
      <w:r>
        <w:rPr>
          <w:rFonts w:cs="CMBX12"/>
          <w:sz w:val="29"/>
          <w:szCs w:val="29"/>
        </w:rPr>
        <w:t>ón</w:t>
      </w:r>
    </w:p>
    <w:p w:rsidR="009A1BA6" w:rsidRDefault="009A1BA6">
      <w:pPr>
        <w:pStyle w:val="Style3"/>
        <w:spacing w:line="289" w:lineRule="exact"/>
        <w:ind w:firstLine="360"/>
        <w:rPr>
          <w:rFonts w:ascii="CMR12" w:hAnsi="CMR12" w:cs="CMR12"/>
        </w:rPr>
      </w:pPr>
      <w:r>
        <w:rPr>
          <w:rFonts w:ascii="CMR12" w:hAnsi="CMR12" w:cs="CMR12"/>
        </w:rPr>
        <w:t>Hace referencia a la coordinación de procesos que se ejecutan simultáneamente para completar una tarea, con el fin de obtener un orden de ejecución y evitar estados inesperados</w:t>
      </w:r>
      <w:r>
        <w:rPr>
          <w:rFonts w:ascii="CMBX12" w:hAnsi="CMBX12" w:cs="CMBX12"/>
        </w:rPr>
        <w:br/>
      </w:r>
    </w:p>
    <w:p w:rsidR="009A1BA6" w:rsidRDefault="009A1BA6">
      <w:pPr>
        <w:pStyle w:val="Ttulo3"/>
        <w:spacing w:line="1" w:lineRule="atLeast"/>
        <w:rPr>
          <w:rFonts w:cs="CMBX12"/>
          <w:sz w:val="29"/>
          <w:szCs w:val="29"/>
        </w:rPr>
      </w:pPr>
      <w:bookmarkStart w:id="29" w:name="t47"/>
      <w:r>
        <w:rPr>
          <w:rFonts w:cs="CMBX12"/>
          <w:sz w:val="29"/>
          <w:szCs w:val="29"/>
        </w:rPr>
        <w:t>1.4.</w:t>
      </w:r>
      <w:bookmarkEnd w:id="29"/>
      <w:r>
        <w:rPr>
          <w:rFonts w:cs="CMBX12"/>
          <w:sz w:val="29"/>
          <w:szCs w:val="29"/>
        </w:rPr>
        <w:t xml:space="preserve"> </w:t>
      </w:r>
      <w:bookmarkStart w:id="30" w:name="t76"/>
      <w:r>
        <w:rPr>
          <w:rFonts w:cs="CMBX12"/>
          <w:sz w:val="29"/>
          <w:szCs w:val="29"/>
        </w:rPr>
        <w:t>Inconsistencia</w:t>
      </w:r>
      <w:bookmarkEnd w:id="30"/>
      <w:r>
        <w:rPr>
          <w:rFonts w:cs="CMBX12"/>
          <w:sz w:val="29"/>
          <w:szCs w:val="29"/>
        </w:rPr>
        <w:t xml:space="preserve"> de datos</w:t>
      </w:r>
    </w:p>
    <w:p w:rsidR="009A1BA6" w:rsidRDefault="009A1BA6">
      <w:pPr>
        <w:pStyle w:val="Style3"/>
        <w:spacing w:line="289" w:lineRule="exact"/>
        <w:ind w:firstLine="360"/>
        <w:rPr>
          <w:rFonts w:ascii="CMR12" w:hAnsi="CMR12" w:cs="CMR12"/>
        </w:rPr>
      </w:pPr>
      <w:r>
        <w:rPr>
          <w:rFonts w:ascii="CMR12" w:hAnsi="CMR12" w:cs="CMR12"/>
        </w:rPr>
        <w:t>Esta se presenta cuando se repiten innecesariamente datos en los archivos, decimos que hay redundancia de datos cuando la misma información es almacenada en el mismo sistema.</w:t>
      </w:r>
      <w:r>
        <w:rPr>
          <w:rFonts w:ascii="CMBX12" w:hAnsi="CMBX12" w:cs="CMBX12"/>
        </w:rPr>
        <w:br/>
      </w:r>
    </w:p>
    <w:p w:rsidR="009A1BA6" w:rsidRDefault="009A1BA6">
      <w:pPr>
        <w:pStyle w:val="Ttulo3"/>
        <w:spacing w:line="1" w:lineRule="atLeast"/>
        <w:rPr>
          <w:rFonts w:cs="CMBX12"/>
          <w:sz w:val="29"/>
          <w:szCs w:val="29"/>
        </w:rPr>
      </w:pPr>
      <w:bookmarkStart w:id="31" w:name="t48"/>
      <w:r>
        <w:rPr>
          <w:rFonts w:cs="CMBX12"/>
          <w:sz w:val="29"/>
          <w:szCs w:val="29"/>
        </w:rPr>
        <w:t>1.5.</w:t>
      </w:r>
      <w:bookmarkEnd w:id="31"/>
      <w:r>
        <w:rPr>
          <w:rFonts w:cs="CMBX12"/>
          <w:sz w:val="29"/>
          <w:szCs w:val="29"/>
        </w:rPr>
        <w:t xml:space="preserve"> </w:t>
      </w:r>
      <w:bookmarkStart w:id="32" w:name="t77"/>
      <w:r>
        <w:rPr>
          <w:rFonts w:cs="CMBX12"/>
          <w:sz w:val="29"/>
          <w:szCs w:val="29"/>
        </w:rPr>
        <w:t>Secci</w:t>
      </w:r>
      <w:bookmarkEnd w:id="32"/>
      <w:r>
        <w:rPr>
          <w:rFonts w:cs="CMBX12"/>
          <w:sz w:val="29"/>
          <w:szCs w:val="29"/>
        </w:rPr>
        <w:t>ón critica</w:t>
      </w:r>
    </w:p>
    <w:p w:rsidR="009A1BA6" w:rsidRDefault="009A1BA6">
      <w:pPr>
        <w:pStyle w:val="Style3"/>
        <w:spacing w:line="289" w:lineRule="exact"/>
        <w:ind w:firstLine="360"/>
        <w:rPr>
          <w:rFonts w:ascii="CMR12" w:hAnsi="CMR12" w:cs="CMR12"/>
        </w:rPr>
      </w:pPr>
      <w:r>
        <w:rPr>
          <w:rFonts w:ascii="CMR12" w:hAnsi="CMR12" w:cs="CMR12"/>
        </w:rPr>
        <w:t>Se denomina sección critica o región critica, en programación concurrente, a la porción de código de un programa de ordenador en la que se accede a un recurso compartido que no debe ser accedido por más de un proceso o hilo en ejecución. La sección critica por lo general termina en un tiempo determinado el hilo, proceso o tarea solamente tendrá que esperar un periodo determinado de tiempo para entrar</w:t>
      </w:r>
    </w:p>
    <w:p w:rsidR="009A1BA6" w:rsidRDefault="009A1BA6">
      <w:pPr>
        <w:jc w:val="center"/>
        <w:rPr>
          <w:color w:val="000000"/>
        </w:rPr>
      </w:pPr>
      <w:r>
        <w:rPr>
          <w:color w:val="000000"/>
        </w:rPr>
        <w:t xml:space="preserve"> </w:t>
      </w:r>
      <w:r w:rsidR="001459C3">
        <w:rPr>
          <w:noProof/>
          <w:color w:val="000000"/>
        </w:rPr>
        <w:drawing>
          <wp:inline distT="0" distB="0" distL="0" distR="0">
            <wp:extent cx="1724025" cy="17811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BA6" w:rsidRDefault="009A1BA6">
      <w:pPr>
        <w:pStyle w:val="Style3"/>
        <w:spacing w:line="1" w:lineRule="atLeast"/>
        <w:ind w:left="2880"/>
        <w:rPr>
          <w:rFonts w:ascii="CMR12" w:hAnsi="CMR12" w:cs="CMR12"/>
        </w:rPr>
      </w:pPr>
      <w:r>
        <w:rPr>
          <w:rFonts w:ascii="CMBX12" w:hAnsi="CMBX12" w:cs="Times New Roman"/>
        </w:rPr>
        <w:t xml:space="preserve"> </w:t>
      </w:r>
      <w:r>
        <w:rPr>
          <w:rFonts w:ascii="CMR12" w:hAnsi="CMR12" w:cs="CMR12"/>
        </w:rPr>
        <w:t>Figura 3: Sección critica.</w:t>
      </w:r>
      <w:r>
        <w:rPr>
          <w:rFonts w:ascii="CMBX12" w:hAnsi="CMBX12" w:cs="CMBX12"/>
        </w:rPr>
        <w:br/>
      </w:r>
    </w:p>
    <w:p w:rsidR="009A1BA6" w:rsidRDefault="009A1BA6">
      <w:pPr>
        <w:pStyle w:val="Ttulo3"/>
        <w:spacing w:line="1" w:lineRule="atLeast"/>
        <w:rPr>
          <w:rFonts w:cs="CMBX12"/>
          <w:sz w:val="29"/>
          <w:szCs w:val="29"/>
        </w:rPr>
      </w:pPr>
      <w:bookmarkStart w:id="33" w:name="t49"/>
      <w:r>
        <w:rPr>
          <w:rFonts w:cs="CMBX12"/>
          <w:sz w:val="29"/>
          <w:szCs w:val="29"/>
        </w:rPr>
        <w:t>1.6.</w:t>
      </w:r>
      <w:bookmarkEnd w:id="33"/>
      <w:r>
        <w:rPr>
          <w:rFonts w:cs="CMBX12"/>
          <w:sz w:val="29"/>
          <w:szCs w:val="29"/>
        </w:rPr>
        <w:t xml:space="preserve"> </w:t>
      </w:r>
      <w:bookmarkStart w:id="34" w:name="t78"/>
      <w:r>
        <w:rPr>
          <w:rFonts w:cs="CMBX12"/>
          <w:sz w:val="29"/>
          <w:szCs w:val="29"/>
        </w:rPr>
        <w:t>Definici</w:t>
      </w:r>
      <w:bookmarkEnd w:id="34"/>
      <w:r>
        <w:rPr>
          <w:rFonts w:cs="CMBX12"/>
          <w:sz w:val="29"/>
          <w:szCs w:val="29"/>
        </w:rPr>
        <w:t>ón de hilo</w:t>
      </w:r>
    </w:p>
    <w:p w:rsidR="009A1BA6" w:rsidRDefault="009A1BA6">
      <w:pPr>
        <w:pStyle w:val="Style3"/>
        <w:spacing w:line="1" w:lineRule="atLeast"/>
        <w:ind w:firstLine="360"/>
        <w:rPr>
          <w:rFonts w:ascii="CMR12" w:hAnsi="CMR12" w:cs="CMR12"/>
        </w:rPr>
      </w:pPr>
      <w:r>
        <w:rPr>
          <w:rFonts w:ascii="CMR12" w:hAnsi="CMR12" w:cs="CMR12"/>
        </w:rPr>
        <w:t>En sistemas operativos, un hilo, proceso ligero o subproceso e suna secuencia de tareas encadenadas muy pequeña que puede ser ejecutada por un sistema operativo</w:t>
      </w:r>
    </w:p>
    <w:p w:rsidR="009A1BA6" w:rsidRDefault="009A1BA6">
      <w:pPr>
        <w:jc w:val="center"/>
        <w:rPr>
          <w:color w:val="000000"/>
        </w:rPr>
      </w:pPr>
      <w:r>
        <w:rPr>
          <w:color w:val="000000"/>
        </w:rPr>
        <w:t xml:space="preserve"> </w:t>
      </w:r>
      <w:r w:rsidR="001459C3">
        <w:rPr>
          <w:noProof/>
          <w:color w:val="000000"/>
        </w:rPr>
        <w:drawing>
          <wp:inline distT="0" distB="0" distL="0" distR="0">
            <wp:extent cx="2295525" cy="12287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BA6" w:rsidRDefault="009A1BA6">
      <w:pPr>
        <w:pStyle w:val="Style3"/>
        <w:spacing w:line="1" w:lineRule="atLeast"/>
        <w:ind w:left="2080"/>
        <w:rPr>
          <w:rFonts w:ascii="CMR12" w:hAnsi="CMR12" w:cs="CMR12"/>
        </w:rPr>
      </w:pPr>
      <w:r>
        <w:rPr>
          <w:rFonts w:ascii="CMBX12" w:hAnsi="CMBX12" w:cs="Times New Roman"/>
        </w:rPr>
        <w:t xml:space="preserve"> </w:t>
      </w:r>
      <w:r>
        <w:rPr>
          <w:rFonts w:ascii="CMR12" w:hAnsi="CMR12" w:cs="CMR12"/>
        </w:rPr>
        <w:t>Figura 4: Ejecución de un hilo en un procesador</w:t>
      </w:r>
      <w:r>
        <w:rPr>
          <w:rFonts w:ascii="CMBX12" w:hAnsi="CMBX12" w:cs="CMBX12"/>
        </w:rPr>
        <w:br/>
      </w:r>
    </w:p>
    <w:p w:rsidR="009A1BA6" w:rsidRDefault="009A1BA6">
      <w:pPr>
        <w:pStyle w:val="Style3"/>
        <w:spacing w:line="1" w:lineRule="atLeast"/>
        <w:rPr>
          <w:rFonts w:ascii="CMR12" w:hAnsi="CMR12" w:cs="CMR12"/>
        </w:rPr>
      </w:pPr>
      <w:r>
        <w:rPr>
          <w:rFonts w:ascii="CMBX12" w:hAnsi="CMBX12" w:cs="CMBX12"/>
        </w:rPr>
        <w:lastRenderedPageBreak/>
        <w:br/>
      </w:r>
      <w:r>
        <w:rPr>
          <w:rFonts w:ascii="CMBX12" w:hAnsi="CMBX12" w:cs="CMBX12"/>
        </w:rPr>
        <w:br/>
      </w:r>
    </w:p>
    <w:p w:rsidR="009A1BA6" w:rsidRDefault="009A1BA6">
      <w:pPr>
        <w:pStyle w:val="Ttulo3"/>
        <w:spacing w:line="1" w:lineRule="atLeast"/>
        <w:rPr>
          <w:rFonts w:cs="CMBX12"/>
          <w:sz w:val="29"/>
          <w:szCs w:val="29"/>
        </w:rPr>
      </w:pPr>
      <w:bookmarkStart w:id="35" w:name="t50"/>
      <w:r>
        <w:rPr>
          <w:rFonts w:cs="CMBX12"/>
          <w:sz w:val="29"/>
          <w:szCs w:val="29"/>
        </w:rPr>
        <w:t>1.7.</w:t>
      </w:r>
      <w:bookmarkEnd w:id="35"/>
      <w:r>
        <w:rPr>
          <w:rFonts w:cs="CMBX12"/>
          <w:sz w:val="29"/>
          <w:szCs w:val="29"/>
        </w:rPr>
        <w:t xml:space="preserve"> </w:t>
      </w:r>
      <w:bookmarkStart w:id="36" w:name="t79"/>
      <w:r>
        <w:rPr>
          <w:rFonts w:cs="CMBX12"/>
          <w:sz w:val="29"/>
          <w:szCs w:val="29"/>
        </w:rPr>
        <w:t>Estados</w:t>
      </w:r>
      <w:bookmarkEnd w:id="36"/>
      <w:r>
        <w:rPr>
          <w:rFonts w:cs="CMBX12"/>
          <w:sz w:val="29"/>
          <w:szCs w:val="29"/>
        </w:rPr>
        <w:t xml:space="preserve"> de un hilo</w:t>
      </w:r>
    </w:p>
    <w:p w:rsidR="009A1BA6" w:rsidRDefault="009A1BA6">
      <w:pPr>
        <w:pStyle w:val="Style3"/>
        <w:spacing w:line="1" w:lineRule="atLeast"/>
        <w:ind w:firstLine="360"/>
        <w:rPr>
          <w:rFonts w:ascii="CMR12" w:hAnsi="CMR12" w:cs="CMR12"/>
        </w:rPr>
      </w:pPr>
      <w:r>
        <w:rPr>
          <w:rFonts w:ascii="CMR12" w:hAnsi="CMR12" w:cs="CMR12"/>
        </w:rPr>
        <w:t>Existen tres estados para un hilo (son los mismos que existen para el modelo tradicional de un proceso):</w:t>
      </w:r>
    </w:p>
    <w:p w:rsidR="009A1BA6" w:rsidRDefault="009A1BA6">
      <w:pPr>
        <w:pStyle w:val="Style3"/>
        <w:spacing w:line="1" w:lineRule="atLeast"/>
        <w:ind w:left="280"/>
        <w:rPr>
          <w:rFonts w:ascii="CMR12" w:hAnsi="CMR12" w:cs="CMR12"/>
        </w:rPr>
      </w:pPr>
      <w:r>
        <w:rPr>
          <w:rFonts w:ascii="CMR12" w:hAnsi="CMR12" w:cs="CMR12"/>
        </w:rPr>
        <w:t>1. En ejecución (utilizando el procesador)</w:t>
      </w:r>
    </w:p>
    <w:p w:rsidR="009A1BA6" w:rsidRDefault="009A1BA6">
      <w:pPr>
        <w:pStyle w:val="Style3"/>
        <w:spacing w:line="1" w:lineRule="atLeast"/>
        <w:ind w:left="280"/>
        <w:rPr>
          <w:rFonts w:ascii="CMR12" w:hAnsi="CMR12" w:cs="CMR12"/>
        </w:rPr>
      </w:pPr>
      <w:r>
        <w:rPr>
          <w:rFonts w:ascii="CMR12" w:hAnsi="CMR12" w:cs="CMR12"/>
        </w:rPr>
        <w:t>2. Listo (ejecutable, detenido momentáneamente para dejar que se ejecute otro hilo)</w:t>
      </w:r>
    </w:p>
    <w:p w:rsidR="009A1BA6" w:rsidRDefault="009A1BA6">
      <w:pPr>
        <w:pStyle w:val="Style3"/>
        <w:spacing w:line="1" w:lineRule="atLeast"/>
        <w:ind w:left="280"/>
        <w:rPr>
          <w:rFonts w:ascii="CMR12" w:hAnsi="CMR12" w:cs="CMR12"/>
        </w:rPr>
      </w:pPr>
      <w:r>
        <w:rPr>
          <w:rFonts w:ascii="CMR12" w:hAnsi="CMR12" w:cs="CMR12"/>
        </w:rPr>
        <w:t>3. Bloqueado (no se puede ejecutar hasta que ocurra algún evento)</w:t>
      </w:r>
    </w:p>
    <w:p w:rsidR="009A1BA6" w:rsidRDefault="009A1BA6">
      <w:pPr>
        <w:jc w:val="center"/>
        <w:rPr>
          <w:color w:val="000000"/>
        </w:rPr>
      </w:pPr>
      <w:r>
        <w:rPr>
          <w:color w:val="000000"/>
        </w:rPr>
        <w:t xml:space="preserve"> </w:t>
      </w:r>
      <w:r w:rsidR="001459C3">
        <w:rPr>
          <w:noProof/>
          <w:color w:val="000000"/>
        </w:rPr>
        <w:drawing>
          <wp:inline distT="0" distB="0" distL="0" distR="0">
            <wp:extent cx="3162300" cy="13239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</w:p>
    <w:p w:rsidR="009A1BA6" w:rsidRDefault="009A1BA6">
      <w:pPr>
        <w:pStyle w:val="Style3"/>
        <w:spacing w:line="1" w:lineRule="atLeast"/>
        <w:ind w:left="2640"/>
        <w:rPr>
          <w:rFonts w:ascii="CMR12" w:hAnsi="CMR12" w:cs="CMR12"/>
        </w:rPr>
      </w:pPr>
      <w:r>
        <w:rPr>
          <w:rFonts w:ascii="CMR12" w:hAnsi="CMR12" w:cs="CMR12"/>
        </w:rPr>
        <w:t>Figura 5: Ciclo de vida de un hilo [1]</w:t>
      </w:r>
      <w:r>
        <w:rPr>
          <w:rFonts w:ascii="CMBX12" w:hAnsi="CMBX12" w:cs="CMBX12"/>
        </w:rPr>
        <w:br/>
      </w:r>
      <w:r>
        <w:rPr>
          <w:rFonts w:ascii="CMBX12" w:hAnsi="CMBX12" w:cs="CMBX12"/>
        </w:rPr>
        <w:br/>
      </w:r>
    </w:p>
    <w:p w:rsidR="009A1BA6" w:rsidRDefault="009A1BA6">
      <w:pPr>
        <w:pStyle w:val="Ttulo1"/>
        <w:spacing w:line="1" w:lineRule="atLeast"/>
        <w:rPr>
          <w:rFonts w:cs="CMBX12"/>
          <w:sz w:val="34"/>
          <w:szCs w:val="34"/>
        </w:rPr>
      </w:pPr>
      <w:bookmarkStart w:id="37" w:name="t51"/>
      <w:r>
        <w:rPr>
          <w:rFonts w:cs="CMBX12"/>
          <w:sz w:val="34"/>
          <w:szCs w:val="34"/>
        </w:rPr>
        <w:t>2.</w:t>
      </w:r>
      <w:bookmarkEnd w:id="37"/>
      <w:r>
        <w:rPr>
          <w:rFonts w:cs="CMBX12"/>
          <w:sz w:val="34"/>
          <w:szCs w:val="34"/>
        </w:rPr>
        <w:t xml:space="preserve"> </w:t>
      </w:r>
      <w:bookmarkStart w:id="38" w:name="t80"/>
      <w:r>
        <w:rPr>
          <w:rFonts w:cs="CMBX12"/>
          <w:sz w:val="34"/>
          <w:szCs w:val="34"/>
        </w:rPr>
        <w:t>Descripci</w:t>
      </w:r>
      <w:bookmarkEnd w:id="38"/>
      <w:r>
        <w:rPr>
          <w:rFonts w:cs="CMBX12"/>
          <w:sz w:val="34"/>
          <w:szCs w:val="34"/>
        </w:rPr>
        <w:t>ón del problema.</w:t>
      </w:r>
    </w:p>
    <w:p w:rsidR="009A1BA6" w:rsidRDefault="009A1BA6">
      <w:pPr>
        <w:pStyle w:val="Style3"/>
        <w:spacing w:line="289" w:lineRule="exact"/>
        <w:ind w:firstLine="360"/>
        <w:rPr>
          <w:rFonts w:ascii="CMR12" w:hAnsi="CMR12" w:cs="CMR12"/>
        </w:rPr>
      </w:pPr>
      <w:r>
        <w:rPr>
          <w:rFonts w:ascii="CMR12" w:hAnsi="CMR12" w:cs="CMR12"/>
        </w:rPr>
        <w:t>Genera un sistema de producción-consumo,</w:t>
      </w:r>
      <w:r w:rsidR="003D775C">
        <w:rPr>
          <w:rFonts w:ascii="CMR12" w:hAnsi="CMR12" w:cs="CMR12"/>
        </w:rPr>
        <w:t xml:space="preserve"> </w:t>
      </w:r>
      <w:r>
        <w:rPr>
          <w:rFonts w:ascii="CMR12" w:hAnsi="CMR12" w:cs="CMR12"/>
        </w:rPr>
        <w:t>utilizando la técnica de sincronización basada en semáforos System V. Las características que debe de contener la práctica son las siguientes:</w:t>
      </w:r>
    </w:p>
    <w:p w:rsidR="009A1BA6" w:rsidRDefault="009A1BA6">
      <w:pPr>
        <w:pStyle w:val="Style3"/>
        <w:spacing w:line="1" w:lineRule="atLeast"/>
        <w:ind w:left="580"/>
        <w:rPr>
          <w:rFonts w:ascii="CMR12" w:hAnsi="CMR12" w:cs="CMR12"/>
        </w:rPr>
      </w:pPr>
      <w:r>
        <w:rPr>
          <w:rFonts w:ascii="CMR12" w:hAnsi="CMR12" w:cs="CMR12"/>
        </w:rPr>
        <w:t>Generar un proceso,</w:t>
      </w:r>
      <w:r w:rsidR="003D775C">
        <w:rPr>
          <w:rFonts w:ascii="CMR12" w:hAnsi="CMR12" w:cs="CMR12"/>
        </w:rPr>
        <w:t xml:space="preserve"> </w:t>
      </w:r>
      <w:r>
        <w:rPr>
          <w:rFonts w:ascii="CMR12" w:hAnsi="CMR12" w:cs="CMR12"/>
        </w:rPr>
        <w:t>encargado de crear 4 hilos productores y 3 hilos consumidores.</w:t>
      </w:r>
    </w:p>
    <w:p w:rsidR="009A1BA6" w:rsidRDefault="009A1BA6">
      <w:pPr>
        <w:pStyle w:val="Style3"/>
        <w:spacing w:line="1" w:lineRule="atLeast"/>
        <w:ind w:left="580"/>
        <w:rPr>
          <w:rFonts w:ascii="CMR12" w:hAnsi="CMR12" w:cs="CMR12"/>
        </w:rPr>
      </w:pPr>
      <w:r>
        <w:rPr>
          <w:rFonts w:ascii="CMR12" w:hAnsi="CMR12" w:cs="CMR12"/>
        </w:rPr>
        <w:t xml:space="preserve">Generar </w:t>
      </w:r>
      <w:r w:rsidR="003D775C">
        <w:rPr>
          <w:rFonts w:ascii="CMR12" w:hAnsi="CMR12" w:cs="CMR12"/>
        </w:rPr>
        <w:t>una sección</w:t>
      </w:r>
      <w:r>
        <w:rPr>
          <w:rFonts w:ascii="CMR12" w:hAnsi="CMR12" w:cs="CMR12"/>
        </w:rPr>
        <w:t xml:space="preserve"> critica</w:t>
      </w:r>
      <w:r w:rsidR="003D775C">
        <w:rPr>
          <w:rFonts w:ascii="CMR12" w:hAnsi="CMR12" w:cs="CMR12"/>
        </w:rPr>
        <w:t xml:space="preserve"> dividida en 7 </w:t>
      </w:r>
      <w:r>
        <w:rPr>
          <w:rFonts w:ascii="CMR12" w:hAnsi="CMR12" w:cs="CMR12"/>
        </w:rPr>
        <w:t>.</w:t>
      </w:r>
    </w:p>
    <w:p w:rsidR="009A1BA6" w:rsidRDefault="009A1BA6">
      <w:pPr>
        <w:pStyle w:val="Style3"/>
        <w:spacing w:line="1" w:lineRule="atLeast"/>
        <w:ind w:left="580"/>
        <w:rPr>
          <w:rFonts w:ascii="CMR12" w:hAnsi="CMR12" w:cs="CMR12"/>
        </w:rPr>
      </w:pPr>
      <w:r>
        <w:rPr>
          <w:rFonts w:ascii="CMR12" w:hAnsi="CMR12" w:cs="CMR12"/>
        </w:rPr>
        <w:t xml:space="preserve">Genera un arreglo de semáforos (nosotros decidimos el </w:t>
      </w:r>
      <w:r w:rsidR="003D775C">
        <w:rPr>
          <w:rFonts w:ascii="CMR12" w:hAnsi="CMR12" w:cs="CMR12"/>
        </w:rPr>
        <w:t>número</w:t>
      </w:r>
      <w:r>
        <w:rPr>
          <w:rFonts w:ascii="CMR12" w:hAnsi="CMR12" w:cs="CMR12"/>
        </w:rPr>
        <w:t xml:space="preserve"> de semáforos a crear), que permita la correcta sincronización.</w:t>
      </w:r>
    </w:p>
    <w:p w:rsidR="009A1BA6" w:rsidRDefault="009A1BA6">
      <w:pPr>
        <w:pStyle w:val="Style3"/>
        <w:spacing w:line="1" w:lineRule="atLeast"/>
        <w:ind w:left="580"/>
        <w:rPr>
          <w:rFonts w:ascii="CMR12" w:hAnsi="CMR12" w:cs="CMR12"/>
        </w:rPr>
      </w:pPr>
      <w:r>
        <w:rPr>
          <w:rFonts w:ascii="CMR12" w:hAnsi="CMR12" w:cs="CMR12"/>
        </w:rPr>
        <w:t>Cada productor realizara al menos 10</w:t>
      </w:r>
      <w:r w:rsidR="003D775C">
        <w:rPr>
          <w:rFonts w:ascii="CMR12" w:hAnsi="CMR12" w:cs="CMR12"/>
        </w:rPr>
        <w:t>0</w:t>
      </w:r>
      <w:r>
        <w:rPr>
          <w:rFonts w:ascii="CMR12" w:hAnsi="CMR12" w:cs="CMR12"/>
        </w:rPr>
        <w:t>00 producciones</w:t>
      </w:r>
    </w:p>
    <w:p w:rsidR="009A1BA6" w:rsidRDefault="009A1BA6">
      <w:pPr>
        <w:pStyle w:val="Style3"/>
        <w:spacing w:line="1" w:lineRule="atLeast"/>
        <w:ind w:left="580"/>
        <w:rPr>
          <w:rFonts w:ascii="CMR12" w:hAnsi="CMR12" w:cs="CMR12"/>
        </w:rPr>
      </w:pPr>
      <w:r>
        <w:rPr>
          <w:rFonts w:ascii="CMR12" w:hAnsi="CMR12" w:cs="CMR12"/>
        </w:rPr>
        <w:t>Los valores a producir son</w:t>
      </w:r>
      <w:r>
        <w:rPr>
          <w:rFonts w:ascii="CMBX12" w:hAnsi="CMBX12" w:cs="CMBX12"/>
        </w:rPr>
        <w:br/>
      </w:r>
    </w:p>
    <w:p w:rsidR="009A1BA6" w:rsidRDefault="009A1BA6">
      <w:pPr>
        <w:pStyle w:val="Style3"/>
        <w:spacing w:line="1" w:lineRule="atLeast"/>
        <w:ind w:left="860"/>
        <w:rPr>
          <w:rFonts w:ascii="CMR12" w:hAnsi="CMR12" w:cs="CMR12"/>
        </w:rPr>
      </w:pPr>
      <w:r>
        <w:rPr>
          <w:rFonts w:ascii="CMSY10" w:hAnsi="CMSY10" w:cs="CMSY10"/>
          <w:i/>
          <w:iCs/>
        </w:rPr>
        <w:t xml:space="preserve">• </w:t>
      </w:r>
      <w:r>
        <w:rPr>
          <w:rFonts w:ascii="CMR12" w:hAnsi="CMR12" w:cs="CMR12"/>
        </w:rPr>
        <w:t xml:space="preserve">Hilo 1: </w:t>
      </w:r>
    </w:p>
    <w:p w:rsidR="009A1BA6" w:rsidRDefault="009A1BA6">
      <w:pPr>
        <w:pStyle w:val="Style3"/>
        <w:spacing w:line="1" w:lineRule="atLeast"/>
        <w:ind w:left="860"/>
        <w:rPr>
          <w:rFonts w:ascii="CMR12" w:hAnsi="CMR12" w:cs="CMR12"/>
        </w:rPr>
      </w:pPr>
      <w:r>
        <w:rPr>
          <w:rFonts w:ascii="CMSY10" w:hAnsi="CMSY10" w:cs="CMSY10"/>
          <w:i/>
          <w:iCs/>
        </w:rPr>
        <w:t xml:space="preserve">• </w:t>
      </w:r>
      <w:r>
        <w:rPr>
          <w:rFonts w:ascii="CMR12" w:hAnsi="CMR12" w:cs="CMR12"/>
        </w:rPr>
        <w:t xml:space="preserve">Hilo 2: </w:t>
      </w:r>
    </w:p>
    <w:p w:rsidR="009A1BA6" w:rsidRDefault="009A1BA6">
      <w:pPr>
        <w:pStyle w:val="Style3"/>
        <w:spacing w:line="1" w:lineRule="atLeast"/>
        <w:ind w:left="860"/>
        <w:rPr>
          <w:rFonts w:ascii="CMR12" w:hAnsi="CMR12" w:cs="CMR12"/>
        </w:rPr>
      </w:pPr>
      <w:r>
        <w:rPr>
          <w:rFonts w:ascii="CMSY10" w:hAnsi="CMSY10" w:cs="CMSY10"/>
          <w:i/>
          <w:iCs/>
        </w:rPr>
        <w:t xml:space="preserve">• </w:t>
      </w:r>
      <w:r>
        <w:rPr>
          <w:rFonts w:ascii="CMR12" w:hAnsi="CMR12" w:cs="CMR12"/>
        </w:rPr>
        <w:t xml:space="preserve">Hilo 3: </w:t>
      </w:r>
    </w:p>
    <w:p w:rsidR="009A1BA6" w:rsidRDefault="009A1BA6">
      <w:pPr>
        <w:pStyle w:val="Style3"/>
        <w:spacing w:line="1" w:lineRule="atLeast"/>
        <w:ind w:left="860"/>
        <w:rPr>
          <w:rFonts w:ascii="CMR12" w:hAnsi="CMR12" w:cs="CMR12"/>
        </w:rPr>
      </w:pPr>
      <w:r>
        <w:rPr>
          <w:rFonts w:ascii="CMSY10" w:hAnsi="CMSY10" w:cs="CMSY10"/>
          <w:i/>
          <w:iCs/>
        </w:rPr>
        <w:t xml:space="preserve">• </w:t>
      </w:r>
      <w:r>
        <w:rPr>
          <w:rFonts w:ascii="CMR12" w:hAnsi="CMR12" w:cs="CMR12"/>
        </w:rPr>
        <w:t xml:space="preserve">Hilo 4: </w:t>
      </w:r>
    </w:p>
    <w:p w:rsidR="009A1BA6" w:rsidRDefault="009A1BA6">
      <w:pPr>
        <w:pStyle w:val="Style3"/>
        <w:spacing w:line="1" w:lineRule="atLeast"/>
        <w:ind w:left="580"/>
        <w:rPr>
          <w:rFonts w:ascii="CMR12" w:hAnsi="CMR12" w:cs="CMR12"/>
        </w:rPr>
      </w:pPr>
      <w:r>
        <w:rPr>
          <w:rFonts w:ascii="CMR12" w:hAnsi="CMR12" w:cs="CMR12"/>
        </w:rPr>
        <w:t>Una vez que un productor realizo una producción tendrá que salir de la sección critica y tendrá que intentar volver a entrar a ella, si es que existen lugares disponibles.</w:t>
      </w:r>
    </w:p>
    <w:p w:rsidR="009A1BA6" w:rsidRDefault="009A1BA6">
      <w:pPr>
        <w:pStyle w:val="Style3"/>
        <w:spacing w:line="1" w:lineRule="atLeast"/>
        <w:ind w:left="580"/>
        <w:rPr>
          <w:rFonts w:ascii="CMR12" w:hAnsi="CMR12" w:cs="CMR12"/>
        </w:rPr>
      </w:pPr>
      <w:r>
        <w:rPr>
          <w:rFonts w:ascii="CMR12" w:hAnsi="CMR12" w:cs="CMR12"/>
        </w:rPr>
        <w:t xml:space="preserve">Los consumidores </w:t>
      </w:r>
      <w:r w:rsidR="003D775C">
        <w:rPr>
          <w:rFonts w:ascii="CMR12" w:hAnsi="CMR12" w:cs="CMR12"/>
        </w:rPr>
        <w:t>escribirán lo consumido en archivos de texto</w:t>
      </w:r>
      <w:r>
        <w:rPr>
          <w:rFonts w:ascii="CMBX12" w:hAnsi="CMBX12" w:cs="CMBX12"/>
        </w:rPr>
        <w:br/>
      </w:r>
    </w:p>
    <w:p w:rsidR="009A1BA6" w:rsidRDefault="009A1BA6">
      <w:pPr>
        <w:pStyle w:val="Style3"/>
        <w:spacing w:line="1" w:lineRule="atLeast"/>
        <w:rPr>
          <w:rFonts w:ascii="CMR12" w:hAnsi="CMR12" w:cs="CMR12"/>
        </w:rPr>
      </w:pPr>
      <w:r>
        <w:rPr>
          <w:rFonts w:ascii="CMBX12" w:hAnsi="CMBX12" w:cs="CMBX12"/>
        </w:rPr>
        <w:br/>
      </w:r>
    </w:p>
    <w:p w:rsidR="009A1BA6" w:rsidRDefault="009A1BA6">
      <w:pPr>
        <w:pStyle w:val="Ttulo1"/>
        <w:spacing w:line="1" w:lineRule="atLeast"/>
        <w:rPr>
          <w:rFonts w:cs="CMBX12"/>
          <w:sz w:val="34"/>
          <w:szCs w:val="34"/>
        </w:rPr>
      </w:pPr>
      <w:bookmarkStart w:id="39" w:name="t52"/>
      <w:r>
        <w:rPr>
          <w:rFonts w:cs="CMBX12"/>
          <w:sz w:val="34"/>
          <w:szCs w:val="34"/>
        </w:rPr>
        <w:t>3.</w:t>
      </w:r>
      <w:bookmarkEnd w:id="39"/>
      <w:r>
        <w:rPr>
          <w:rFonts w:cs="CMBX12"/>
          <w:sz w:val="34"/>
          <w:szCs w:val="34"/>
        </w:rPr>
        <w:t xml:space="preserve"> </w:t>
      </w:r>
      <w:bookmarkStart w:id="40" w:name="t81"/>
      <w:r>
        <w:rPr>
          <w:rFonts w:cs="CMBX12"/>
          <w:sz w:val="34"/>
          <w:szCs w:val="34"/>
        </w:rPr>
        <w:t>Descripci</w:t>
      </w:r>
      <w:bookmarkEnd w:id="40"/>
      <w:r>
        <w:rPr>
          <w:rFonts w:cs="CMBX12"/>
          <w:sz w:val="34"/>
          <w:szCs w:val="34"/>
        </w:rPr>
        <w:t>ón de la solución.</w:t>
      </w:r>
    </w:p>
    <w:p w:rsidR="009A1BA6" w:rsidRDefault="009A1BA6" w:rsidP="003D775C">
      <w:pPr>
        <w:jc w:val="center"/>
        <w:rPr>
          <w:rFonts w:ascii="CMR12" w:hAnsi="CMR12" w:cs="CMR12"/>
        </w:rPr>
      </w:pPr>
    </w:p>
    <w:p w:rsidR="003D775C" w:rsidRDefault="009A1BA6" w:rsidP="003D775C">
      <w:pPr>
        <w:jc w:val="center"/>
      </w:pPr>
      <w:r>
        <w:rPr>
          <w:color w:val="000000"/>
        </w:rPr>
        <w:t xml:space="preserve"> </w:t>
      </w:r>
      <w:r>
        <w:rPr>
          <w:color w:val="000000"/>
        </w:rPr>
        <w:br/>
      </w:r>
    </w:p>
    <w:p w:rsidR="009A1BA6" w:rsidRPr="003D775C" w:rsidRDefault="009A1BA6" w:rsidP="003D775C">
      <w:pPr>
        <w:pStyle w:val="Style3"/>
        <w:spacing w:line="1" w:lineRule="atLeast"/>
        <w:rPr>
          <w:rFonts w:ascii="CMR12" w:hAnsi="CMR12" w:cs="CMR12"/>
        </w:rPr>
      </w:pPr>
      <w:r>
        <w:rPr>
          <w:rFonts w:ascii="CMBX12" w:hAnsi="CMBX12" w:cs="CMBX12"/>
        </w:rPr>
        <w:br/>
      </w:r>
      <w:bookmarkStart w:id="41" w:name="t54"/>
      <w:r w:rsidR="003D775C">
        <w:rPr>
          <w:rFonts w:cs="CMBX12"/>
          <w:sz w:val="34"/>
          <w:szCs w:val="34"/>
        </w:rPr>
        <w:t>4</w:t>
      </w:r>
      <w:r>
        <w:rPr>
          <w:rFonts w:cs="CMBX12"/>
          <w:sz w:val="34"/>
          <w:szCs w:val="34"/>
        </w:rPr>
        <w:t>.</w:t>
      </w:r>
      <w:bookmarkEnd w:id="41"/>
      <w:r>
        <w:rPr>
          <w:rFonts w:cs="CMBX12"/>
          <w:sz w:val="34"/>
          <w:szCs w:val="34"/>
        </w:rPr>
        <w:t xml:space="preserve"> </w:t>
      </w:r>
      <w:bookmarkStart w:id="42" w:name="t83"/>
      <w:r>
        <w:rPr>
          <w:rFonts w:cs="CMBX12"/>
          <w:sz w:val="34"/>
          <w:szCs w:val="34"/>
        </w:rPr>
        <w:t>Conclusiones.</w:t>
      </w:r>
      <w:bookmarkEnd w:id="42"/>
      <w:r>
        <w:rPr>
          <w:rFonts w:cs="CMBX12"/>
        </w:rPr>
        <w:br/>
      </w:r>
    </w:p>
    <w:p w:rsidR="009A1BA6" w:rsidRPr="003D775C" w:rsidRDefault="003D775C" w:rsidP="003D775C">
      <w:pPr>
        <w:pStyle w:val="Style3"/>
        <w:spacing w:line="1" w:lineRule="atLeast"/>
        <w:rPr>
          <w:rFonts w:ascii="CMR12" w:hAnsi="CMR12" w:cs="CMR12"/>
        </w:rPr>
      </w:pPr>
      <w:r>
        <w:rPr>
          <w:rFonts w:cs="CMBX12"/>
          <w:sz w:val="29"/>
          <w:szCs w:val="29"/>
        </w:rPr>
        <w:t>Arenas de la Calleja Carlos Eduardo</w:t>
      </w:r>
    </w:p>
    <w:p w:rsidR="009A1BA6" w:rsidRDefault="009A1BA6">
      <w:pPr>
        <w:pStyle w:val="Style3"/>
        <w:spacing w:line="289" w:lineRule="exact"/>
        <w:ind w:firstLine="360"/>
        <w:rPr>
          <w:rFonts w:ascii="CMR12" w:hAnsi="CMR12" w:cs="CMR12"/>
        </w:rPr>
      </w:pPr>
      <w:r>
        <w:rPr>
          <w:rFonts w:ascii="CMR12" w:hAnsi="CMR12" w:cs="CMR12"/>
        </w:rPr>
        <w:t>Con esta práctica aprendimos lo importante que es saber sincronizar y utilizar de manera correcta los semáforos. A veces tener errores de lógica, puede ocasionar que los semáforos queden abiertos cuando no deben, por eso es importante saber colocar exactamente las instrucciones en el orden concreto.</w:t>
      </w:r>
    </w:p>
    <w:p w:rsidR="003D775C" w:rsidRDefault="009A1BA6" w:rsidP="003D775C">
      <w:pPr>
        <w:pStyle w:val="Style3"/>
        <w:spacing w:line="1" w:lineRule="atLeast"/>
        <w:ind w:firstLine="360"/>
      </w:pPr>
      <w:r>
        <w:rPr>
          <w:rFonts w:ascii="CMR12" w:hAnsi="CMR12" w:cs="CMR12"/>
        </w:rPr>
        <w:t>Con la perfecta sincronización de productores y consumidores logramos crear el sistema. Con esto nos damos cuenta que el sistema operativo y las aplicaciones que hacen uso</w:t>
      </w:r>
      <w:r w:rsidR="003D775C">
        <w:rPr>
          <w:rFonts w:ascii="CMBX12" w:hAnsi="CMBX12" w:cs="CMBX12"/>
        </w:rPr>
        <w:t xml:space="preserve"> </w:t>
      </w:r>
      <w:r>
        <w:rPr>
          <w:rFonts w:ascii="CMR12" w:hAnsi="CMR12" w:cs="CMR12"/>
        </w:rPr>
        <w:t xml:space="preserve">de zonas </w:t>
      </w:r>
      <w:r w:rsidR="001459C3">
        <w:rPr>
          <w:rFonts w:ascii="CMR12" w:hAnsi="CMR12" w:cs="CMR12"/>
        </w:rPr>
        <w:t>críticas</w:t>
      </w:r>
      <w:r>
        <w:rPr>
          <w:rFonts w:ascii="CMR12" w:hAnsi="CMR12" w:cs="CMR12"/>
        </w:rPr>
        <w:t>, deben de estar minuciosamente hechos para mantener esta sincronización sin romper el todo el sistema.</w:t>
      </w:r>
      <w:r>
        <w:rPr>
          <w:rFonts w:ascii="CMBX12" w:hAnsi="CMBX12" w:cs="CMBX12"/>
        </w:rPr>
        <w:br/>
      </w:r>
    </w:p>
    <w:p w:rsidR="009A1BA6" w:rsidRDefault="001459C3">
      <w:pPr>
        <w:pStyle w:val="Style3"/>
        <w:spacing w:line="1" w:lineRule="atLeast"/>
        <w:rPr>
          <w:rFonts w:cs="CMBX12"/>
          <w:sz w:val="29"/>
          <w:szCs w:val="29"/>
        </w:rPr>
      </w:pPr>
      <w:r>
        <w:rPr>
          <w:rFonts w:cs="CMBX12"/>
          <w:sz w:val="29"/>
          <w:szCs w:val="29"/>
        </w:rPr>
        <w:t>López Cedillo Alexander</w:t>
      </w:r>
    </w:p>
    <w:p w:rsidR="001459C3" w:rsidRPr="001459C3" w:rsidRDefault="001459C3" w:rsidP="001459C3">
      <w:r>
        <w:rPr>
          <w:sz w:val="29"/>
          <w:szCs w:val="29"/>
        </w:rPr>
        <w:t>Pineda Vieyra Itzcoatl Rodrigo</w:t>
      </w:r>
    </w:p>
    <w:sectPr w:rsidR="001459C3" w:rsidRPr="001459C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BXTI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I1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A3"/>
    <w:rsid w:val="001459C3"/>
    <w:rsid w:val="003D775C"/>
    <w:rsid w:val="009A1BA6"/>
    <w:rsid w:val="00B5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321C869"/>
  <w14:defaultImageDpi w14:val="0"/>
  <w15:docId w15:val="{B46EFFC8-0F1D-4F18-9561-7B533FD4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MBX12" w:hAnsi="CMBX12" w:cs="CMBX12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pPr>
      <w:outlineLvl w:val="0"/>
    </w:pPr>
    <w:rPr>
      <w:rFonts w:cs="Times New Roman"/>
    </w:rPr>
  </w:style>
  <w:style w:type="paragraph" w:styleId="Ttulo2">
    <w:name w:val="heading 2"/>
    <w:basedOn w:val="Normal"/>
    <w:next w:val="Normal"/>
    <w:link w:val="Ttulo2Car"/>
    <w:uiPriority w:val="99"/>
    <w:qFormat/>
    <w:pPr>
      <w:outlineLvl w:val="1"/>
    </w:pPr>
    <w:rPr>
      <w:rFonts w:cs="Times New Roman"/>
    </w:rPr>
  </w:style>
  <w:style w:type="paragraph" w:styleId="Ttulo3">
    <w:name w:val="heading 3"/>
    <w:basedOn w:val="Normal"/>
    <w:next w:val="Normal"/>
    <w:link w:val="Ttulo3Car"/>
    <w:uiPriority w:val="99"/>
    <w:qFormat/>
    <w:pPr>
      <w:outlineLvl w:val="2"/>
    </w:pPr>
    <w:rPr>
      <w:rFonts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customStyle="1" w:styleId="Style0">
    <w:name w:val="Style0"/>
    <w:basedOn w:val="Normal"/>
    <w:next w:val="Normal"/>
    <w:uiPriority w:val="99"/>
    <w:rPr>
      <w:sz w:val="29"/>
      <w:szCs w:val="29"/>
    </w:rPr>
  </w:style>
  <w:style w:type="paragraph" w:customStyle="1" w:styleId="Style1">
    <w:name w:val="Style1"/>
    <w:basedOn w:val="Normal"/>
    <w:next w:val="Normal"/>
    <w:uiPriority w:val="99"/>
    <w:rPr>
      <w:rFonts w:ascii="CMR12" w:hAnsi="CMR12" w:cs="CMR12"/>
      <w:sz w:val="29"/>
      <w:szCs w:val="29"/>
    </w:rPr>
  </w:style>
  <w:style w:type="paragraph" w:customStyle="1" w:styleId="Style2">
    <w:name w:val="Style2"/>
    <w:basedOn w:val="Normal"/>
    <w:next w:val="Normal"/>
    <w:uiPriority w:val="99"/>
    <w:rPr>
      <w:rFonts w:ascii="CMBXTI10" w:hAnsi="CMBXTI10" w:cs="CMBXTI10"/>
      <w:sz w:val="29"/>
      <w:szCs w:val="29"/>
    </w:rPr>
  </w:style>
  <w:style w:type="paragraph" w:customStyle="1" w:styleId="Style3">
    <w:name w:val="Style3"/>
    <w:basedOn w:val="Normal"/>
    <w:next w:val="Normal"/>
    <w:uiPriority w:val="99"/>
    <w:rPr>
      <w:rFonts w:ascii="CMTI12" w:hAnsi="CMTI12" w:cs="CMTI12"/>
    </w:rPr>
  </w:style>
  <w:style w:type="paragraph" w:customStyle="1" w:styleId="Style4">
    <w:name w:val="Style4"/>
    <w:basedOn w:val="Normal"/>
    <w:next w:val="Normal"/>
    <w:uiPriority w:val="99"/>
    <w:rPr>
      <w:rFonts w:ascii="CMSY10" w:hAnsi="CMSY10" w:cs="CMSY10"/>
    </w:rPr>
  </w:style>
  <w:style w:type="paragraph" w:customStyle="1" w:styleId="Style5">
    <w:name w:val="Style5"/>
    <w:basedOn w:val="Normal"/>
    <w:next w:val="Normal"/>
    <w:uiPriority w:val="99"/>
    <w:rPr>
      <w:rFonts w:ascii="CMR8" w:hAnsi="CMR8" w:cs="CMR8"/>
      <w:sz w:val="34"/>
      <w:szCs w:val="34"/>
    </w:rPr>
  </w:style>
  <w:style w:type="paragraph" w:customStyle="1" w:styleId="Style6">
    <w:name w:val="Style6"/>
    <w:basedOn w:val="Normal"/>
    <w:next w:val="Normal"/>
    <w:uiPriority w:val="99"/>
  </w:style>
  <w:style w:type="paragraph" w:customStyle="1" w:styleId="Style7">
    <w:name w:val="Style7"/>
    <w:basedOn w:val="Normal"/>
    <w:next w:val="Normal"/>
    <w:uiPriority w:val="99"/>
  </w:style>
  <w:style w:type="paragraph" w:customStyle="1" w:styleId="Style8">
    <w:name w:val="Style8"/>
    <w:basedOn w:val="Normal"/>
    <w:next w:val="Normal"/>
    <w:uiPriority w:val="9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670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Arenas de la Calleja</dc:creator>
  <cp:keywords/>
  <dc:description/>
  <cp:lastModifiedBy>Carlos Eduardo Arenas de la Calleja</cp:lastModifiedBy>
  <cp:revision>3</cp:revision>
  <dcterms:created xsi:type="dcterms:W3CDTF">2019-09-13T20:34:00Z</dcterms:created>
  <dcterms:modified xsi:type="dcterms:W3CDTF">2019-09-13T20:34:00Z</dcterms:modified>
</cp:coreProperties>
</file>