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414611" w14:textId="2B82EBA1" w:rsidR="00CA7CBB" w:rsidRDefault="00CA7CBB" w:rsidP="00CA7CBB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noProof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6F176A38" wp14:editId="27C21CF6">
            <wp:simplePos x="0" y="0"/>
            <wp:positionH relativeFrom="margin">
              <wp:posOffset>-516353</wp:posOffset>
            </wp:positionH>
            <wp:positionV relativeFrom="paragraph">
              <wp:posOffset>-425450</wp:posOffset>
            </wp:positionV>
            <wp:extent cx="7442302" cy="16256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8"/>
                    <a:stretch/>
                  </pic:blipFill>
                  <pic:spPr bwMode="auto">
                    <a:xfrm>
                      <a:off x="0" y="0"/>
                      <a:ext cx="7442302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7879D" w14:textId="77777777" w:rsidR="002A5AF8" w:rsidRDefault="002A5AF8" w:rsidP="00ED615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51A9D7EE" w14:textId="77777777" w:rsidR="00ED6152" w:rsidRPr="009D5C5D" w:rsidRDefault="00ED6152" w:rsidP="00324D7F">
      <w:pPr>
        <w:shd w:val="clear" w:color="auto" w:fill="FFFFFF"/>
        <w:spacing w:before="100" w:beforeAutospacing="1" w:after="100" w:afterAutospacing="1" w:line="240" w:lineRule="auto"/>
        <w:jc w:val="center"/>
      </w:pPr>
    </w:p>
    <w:p w14:paraId="30E4025C" w14:textId="77777777" w:rsidR="00BC7F08" w:rsidRDefault="00BC7F08" w:rsidP="00BC7F08">
      <w:pPr>
        <w:shd w:val="clear" w:color="auto" w:fill="FFFFFF"/>
        <w:spacing w:before="100" w:beforeAutospacing="1" w:after="0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Programa 2022-2023 de Actualización Docente en Física.</w:t>
      </w:r>
    </w:p>
    <w:p w14:paraId="00C761EA" w14:textId="52C6D4F1" w:rsidR="00BC7F08" w:rsidRPr="00BC7F08" w:rsidRDefault="00BC7F08" w:rsidP="00BC7F08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Cursos con Opción a Diplomado.</w:t>
      </w:r>
    </w:p>
    <w:p w14:paraId="1A88F954" w14:textId="7C03EDB3" w:rsidR="00B87754" w:rsidRPr="00B87754" w:rsidRDefault="00BC7F08" w:rsidP="00BC7F08">
      <w:pPr>
        <w:shd w:val="clear" w:color="auto" w:fill="FFFFFF"/>
        <w:spacing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Diplomado de titulación en Física.</w:t>
      </w:r>
    </w:p>
    <w:p w14:paraId="01E67275" w14:textId="275E55A9" w:rsidR="00324D7F" w:rsidRPr="00BC7F08" w:rsidRDefault="00324D7F" w:rsidP="00B8775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Instructores</w:t>
      </w:r>
    </w:p>
    <w:p w14:paraId="2ED7EC54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 xml:space="preserve">Dr. Francisco </w:t>
      </w:r>
      <w:proofErr w:type="spellStart"/>
      <w:r w:rsidRPr="00BC7F08">
        <w:rPr>
          <w:rFonts w:ascii="Century Gothic" w:hAnsi="Century Gothic" w:cs="Arial"/>
          <w:color w:val="333333"/>
          <w:shd w:val="clear" w:color="auto" w:fill="FFFFFF"/>
        </w:rPr>
        <w:t>Nettel</w:t>
      </w:r>
      <w:proofErr w:type="spellEnd"/>
      <w:r w:rsidRPr="00BC7F08">
        <w:rPr>
          <w:rFonts w:ascii="Century Gothic" w:hAnsi="Century Gothic" w:cs="Arial"/>
          <w:color w:val="333333"/>
          <w:shd w:val="clear" w:color="auto" w:fill="FFFFFF"/>
        </w:rPr>
        <w:t xml:space="preserve"> Rueda. Profesor Asociado C de TC, Facultad de Ciencias</w:t>
      </w:r>
    </w:p>
    <w:p w14:paraId="7BD15B8E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 xml:space="preserve">Dra. Patricia Goldstein </w:t>
      </w:r>
      <w:proofErr w:type="spellStart"/>
      <w:r w:rsidRPr="00BC7F08">
        <w:rPr>
          <w:rFonts w:ascii="Century Gothic" w:hAnsi="Century Gothic" w:cs="Arial"/>
          <w:color w:val="333333"/>
          <w:shd w:val="clear" w:color="auto" w:fill="FFFFFF"/>
        </w:rPr>
        <w:t>Menache</w:t>
      </w:r>
      <w:proofErr w:type="spellEnd"/>
      <w:r w:rsidRPr="00BC7F08">
        <w:rPr>
          <w:rFonts w:ascii="Century Gothic" w:hAnsi="Century Gothic" w:cs="Arial"/>
          <w:color w:val="333333"/>
          <w:shd w:val="clear" w:color="auto" w:fill="FFFFFF"/>
        </w:rPr>
        <w:t>. Profesora Titular C de TC, Facultad de Ciencias</w:t>
      </w:r>
    </w:p>
    <w:p w14:paraId="12B87D6E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Dra. Mirna Villavicencio Torres. Profesora Titular B de TC, Facultad de Ciencias</w:t>
      </w:r>
    </w:p>
    <w:p w14:paraId="721E8D8E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Dra. Adriana Andraca Gómez. Profesor Asociado C de TC, Facultad de Ciencias</w:t>
      </w:r>
    </w:p>
    <w:p w14:paraId="27223405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Dr. Ricardo Méndez Fragoso. Profesor Titular B de TC, Facultad de Ciencias</w:t>
      </w:r>
    </w:p>
    <w:p w14:paraId="534BA0F4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 xml:space="preserve">Dra. Roxana </w:t>
      </w:r>
      <w:proofErr w:type="spellStart"/>
      <w:r w:rsidRPr="00BC7F08">
        <w:rPr>
          <w:rFonts w:ascii="Century Gothic" w:hAnsi="Century Gothic" w:cs="Arial"/>
          <w:color w:val="333333"/>
          <w:shd w:val="clear" w:color="auto" w:fill="FFFFFF"/>
        </w:rPr>
        <w:t>Mitzayé</w:t>
      </w:r>
      <w:proofErr w:type="spellEnd"/>
      <w:r w:rsidRPr="00BC7F08">
        <w:rPr>
          <w:rFonts w:ascii="Century Gothic" w:hAnsi="Century Gothic" w:cs="Arial"/>
          <w:color w:val="333333"/>
          <w:shd w:val="clear" w:color="auto" w:fill="FFFFFF"/>
        </w:rPr>
        <w:t xml:space="preserve"> Del Castillo Vázquez. Profesor Asociado C de TC, Facultad de Ciencias</w:t>
      </w:r>
    </w:p>
    <w:p w14:paraId="77D3CED0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Dr. Raúl Arturo Espejel Morales. Profesor Titular A de TC, Facultad de Ciencias</w:t>
      </w:r>
    </w:p>
    <w:p w14:paraId="70362DE2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Dra. Vicenta Sánchez Morales. Profesor Titular C de TC, Facultad de Ciencias</w:t>
      </w:r>
    </w:p>
    <w:p w14:paraId="18E7191C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Dr. Sergio Enrique Solís Nájera. Profesor Titular A de TC, Facultad de Ciencias</w:t>
      </w:r>
    </w:p>
    <w:p w14:paraId="148BA58A" w14:textId="77777777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Dr. Manuel Gerardo Quintana García. Profesor Titular A de TC, Facultad de Ciencias</w:t>
      </w:r>
    </w:p>
    <w:p w14:paraId="0ACE99EF" w14:textId="23EFF576" w:rsidR="00BC7F08" w:rsidRPr="00BC7F08" w:rsidRDefault="00BC7F08" w:rsidP="00BC7F0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Dra. Karla Paola García Pelagio. Profesor Asociado C de TC, Facultad de Ciencias</w:t>
      </w:r>
    </w:p>
    <w:p w14:paraId="4CFAB9EE" w14:textId="215AF839" w:rsidR="00BC7F08" w:rsidRPr="00BC7F08" w:rsidRDefault="00BC7F08" w:rsidP="00BC7F0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Coordinadores académicos del programa</w:t>
      </w:r>
    </w:p>
    <w:p w14:paraId="06515809" w14:textId="77777777" w:rsidR="00BC7F08" w:rsidRPr="00BC7F08" w:rsidRDefault="00BC7F08" w:rsidP="00BC7F0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Dra. Mirna Villavicencio Torres. Departamento de Física</w:t>
      </w:r>
    </w:p>
    <w:p w14:paraId="135F6036" w14:textId="575C2DAE" w:rsidR="00BC7F08" w:rsidRPr="00BC7F08" w:rsidRDefault="00BC7F08" w:rsidP="00BC7F0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hAnsi="Century Gothic" w:cs="Arial"/>
          <w:color w:val="333333"/>
          <w:shd w:val="clear" w:color="auto" w:fill="FFFFFF"/>
        </w:rPr>
        <w:t>Dr. Ricardo Méndez Fragoso. Departamento de Física</w:t>
      </w:r>
    </w:p>
    <w:p w14:paraId="0D94A232" w14:textId="7FB9BB9D" w:rsidR="00CA7CBB" w:rsidRPr="00BC7F08" w:rsidRDefault="00C64275" w:rsidP="00BC7F0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C7F08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</w:t>
      </w:r>
      <w:r w:rsidR="00CA7CBB" w:rsidRPr="00BC7F08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emario</w:t>
      </w:r>
    </w:p>
    <w:tbl>
      <w:tblPr>
        <w:tblW w:w="10916" w:type="dxa"/>
        <w:tblCellSpacing w:w="0" w:type="dxa"/>
        <w:tblInd w:w="-441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FFF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63"/>
        <w:gridCol w:w="2268"/>
        <w:gridCol w:w="1985"/>
      </w:tblGrid>
      <w:tr w:rsidR="009337DD" w:rsidRPr="009337DD" w14:paraId="27E808C8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003D64"/>
            <w:vAlign w:val="center"/>
            <w:hideMark/>
          </w:tcPr>
          <w:p w14:paraId="686C7101" w14:textId="77777777" w:rsidR="00BC7F08" w:rsidRPr="00BC7F08" w:rsidRDefault="00BC7F08" w:rsidP="00BC7F0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FFFFFF" w:themeColor="background1"/>
                <w:sz w:val="24"/>
                <w:szCs w:val="24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Nombre del curso</w:t>
            </w:r>
            <w:r w:rsidRPr="00BC7F08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br/>
              <w:t>y contenidos generales</w:t>
            </w:r>
          </w:p>
        </w:tc>
        <w:tc>
          <w:tcPr>
            <w:tcW w:w="2268" w:type="dxa"/>
            <w:shd w:val="clear" w:color="auto" w:fill="003D64"/>
            <w:vAlign w:val="center"/>
            <w:hideMark/>
          </w:tcPr>
          <w:p w14:paraId="23382CAD" w14:textId="77777777" w:rsidR="00BC7F08" w:rsidRPr="00BC7F08" w:rsidRDefault="00BC7F08" w:rsidP="00BC7F0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FFFFFF" w:themeColor="background1"/>
                <w:sz w:val="24"/>
                <w:szCs w:val="24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Instructor</w:t>
            </w:r>
          </w:p>
        </w:tc>
        <w:tc>
          <w:tcPr>
            <w:tcW w:w="1985" w:type="dxa"/>
            <w:shd w:val="clear" w:color="auto" w:fill="003D64"/>
            <w:vAlign w:val="center"/>
            <w:hideMark/>
          </w:tcPr>
          <w:p w14:paraId="3D169F3F" w14:textId="77777777" w:rsidR="00BC7F08" w:rsidRPr="00BC7F08" w:rsidRDefault="00BC7F08" w:rsidP="00BC7F0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FFFFFF" w:themeColor="background1"/>
                <w:sz w:val="24"/>
                <w:szCs w:val="24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Fechas de impartición</w:t>
            </w:r>
          </w:p>
        </w:tc>
      </w:tr>
      <w:tr w:rsidR="009337DD" w:rsidRPr="009337DD" w14:paraId="6115D358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F9FAFB"/>
            <w:vAlign w:val="center"/>
            <w:hideMark/>
          </w:tcPr>
          <w:p w14:paraId="21F23885" w14:textId="77777777" w:rsidR="003E359F" w:rsidRPr="009337DD" w:rsidRDefault="00BC7F08" w:rsidP="003E359F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I. La Enseñanza de la Mecánica Clásica</w:t>
            </w:r>
          </w:p>
          <w:p w14:paraId="767F361C" w14:textId="77777777" w:rsidR="003E359F" w:rsidRPr="009337DD" w:rsidRDefault="00BC7F08" w:rsidP="003E359F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I.1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Leyes de movimiento</w:t>
            </w:r>
          </w:p>
          <w:p w14:paraId="1CD96C27" w14:textId="31A0C0F3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Cinemática</w:t>
            </w:r>
          </w:p>
          <w:p w14:paraId="00AAD646" w14:textId="09C588E3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Dinámica</w:t>
            </w:r>
          </w:p>
          <w:p w14:paraId="1DAA5899" w14:textId="29FB79EF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oscilador armónico</w:t>
            </w:r>
          </w:p>
          <w:p w14:paraId="14A1018C" w14:textId="77777777" w:rsidR="003E359F" w:rsidRPr="009337DD" w:rsidRDefault="00BC7F08" w:rsidP="003E359F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I.2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Trabajo y Energía</w:t>
            </w:r>
          </w:p>
          <w:p w14:paraId="072B81DC" w14:textId="16463D78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Definiciones y leyes de conservación.</w:t>
            </w:r>
          </w:p>
          <w:p w14:paraId="6DCB5F23" w14:textId="386A94D3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Diagramas de energía</w:t>
            </w:r>
          </w:p>
          <w:p w14:paraId="20059D0F" w14:textId="77777777" w:rsidR="003E359F" w:rsidRPr="009337DD" w:rsidRDefault="00BC7F08" w:rsidP="003E359F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I.3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Gravitación</w:t>
            </w:r>
          </w:p>
          <w:p w14:paraId="2874C4FD" w14:textId="31F4838F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Ley de gravitación universal</w:t>
            </w:r>
          </w:p>
          <w:p w14:paraId="7635DD8A" w14:textId="77777777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El concepto de campo gravitacional y</w:t>
            </w:r>
            <w:r w:rsidR="003E359F"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potencial gravitacional</w:t>
            </w:r>
          </w:p>
          <w:p w14:paraId="7DAF3B50" w14:textId="699E3A77" w:rsidR="003E359F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Principio de equivalencia galileano</w:t>
            </w:r>
          </w:p>
          <w:p w14:paraId="317CB022" w14:textId="77777777" w:rsidR="003E359F" w:rsidRPr="009337DD" w:rsidRDefault="00BC7F08" w:rsidP="003E359F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I.4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Una mirada a la Mecánica Analítica</w:t>
            </w:r>
          </w:p>
          <w:p w14:paraId="0BA5B2C8" w14:textId="52DF7208" w:rsidR="00BC7F08" w:rsidRPr="009337DD" w:rsidRDefault="00BC7F08" w:rsidP="003E359F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Introducción mínima al principio variacional</w:t>
            </w:r>
            <w:r w:rsidR="003E359F"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de Hamilton</w:t>
            </w:r>
          </w:p>
        </w:tc>
        <w:tc>
          <w:tcPr>
            <w:tcW w:w="2268" w:type="dxa"/>
            <w:shd w:val="clear" w:color="auto" w:fill="F9FAFB"/>
            <w:vAlign w:val="center"/>
            <w:hideMark/>
          </w:tcPr>
          <w:p w14:paraId="6EC85920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 xml:space="preserve">Dr. Francisco </w:t>
            </w:r>
            <w:proofErr w:type="spellStart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Nettel</w:t>
            </w:r>
            <w:proofErr w:type="spellEnd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Rueda</w:t>
            </w:r>
          </w:p>
        </w:tc>
        <w:tc>
          <w:tcPr>
            <w:tcW w:w="1985" w:type="dxa"/>
            <w:shd w:val="clear" w:color="auto" w:fill="F9FAFB"/>
            <w:vAlign w:val="center"/>
            <w:hideMark/>
          </w:tcPr>
          <w:p w14:paraId="171022DA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19 y 26 de mayo: 2, 9 y 16 de junio de 2022</w:t>
            </w:r>
          </w:p>
        </w:tc>
      </w:tr>
      <w:tr w:rsidR="009337DD" w:rsidRPr="009337DD" w14:paraId="6388C67B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E8ECF0"/>
            <w:vAlign w:val="center"/>
            <w:hideMark/>
          </w:tcPr>
          <w:p w14:paraId="14961322" w14:textId="54DB2AD7" w:rsidR="003E359F" w:rsidRPr="009337DD" w:rsidRDefault="00BC7F08" w:rsidP="003E359F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II. Didáctica de la Física utilizando experiencias de la vida cotidiana</w:t>
            </w:r>
          </w:p>
          <w:p w14:paraId="1AE0C958" w14:textId="5DBC1C49" w:rsidR="003E359F" w:rsidRPr="009337DD" w:rsidRDefault="00BC7F08" w:rsidP="003E359F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II.1 La enseñanza y la práctica docente en contexto.</w:t>
            </w:r>
          </w:p>
          <w:p w14:paraId="09790517" w14:textId="77777777" w:rsidR="003E359F" w:rsidRPr="009337DD" w:rsidRDefault="00BC7F08" w:rsidP="003E359F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II.2 Hacia un aprendizaje significativo de la Física a través de la enseñanza situada</w:t>
            </w:r>
          </w:p>
          <w:p w14:paraId="2F4A5D7F" w14:textId="77777777" w:rsidR="003E359F" w:rsidRPr="009337DD" w:rsidRDefault="00BC7F08" w:rsidP="003E359F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II.3 Estrategias didácticas para la enseñanza de la física</w:t>
            </w:r>
          </w:p>
          <w:p w14:paraId="1A1B987F" w14:textId="77777777" w:rsidR="003E359F" w:rsidRPr="009337DD" w:rsidRDefault="00BC7F08" w:rsidP="003E359F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II.4 Elaboración de secuencias didácticas utilizando:</w:t>
            </w:r>
          </w:p>
          <w:p w14:paraId="788D5855" w14:textId="72913A5D" w:rsidR="003E359F" w:rsidRPr="009337DD" w:rsidRDefault="00BC7F08" w:rsidP="003E359F">
            <w:pPr>
              <w:pStyle w:val="Prrafodelista"/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electromagnetismo en nuestro día a día. Algunos conceptos básicos y sus aplicaciones en el desarrollo de la tecnología que tenemos a nuestro alcance</w:t>
            </w:r>
          </w:p>
          <w:p w14:paraId="1D59C21E" w14:textId="739D6735" w:rsidR="00BC7F08" w:rsidRPr="009337DD" w:rsidRDefault="00BC7F08" w:rsidP="003E359F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b) La Termodinámica en nuestra vida cotidiana. Sus leyes y aplicaciones en la vida y la generación de energía.</w:t>
            </w:r>
          </w:p>
        </w:tc>
        <w:tc>
          <w:tcPr>
            <w:tcW w:w="2268" w:type="dxa"/>
            <w:shd w:val="clear" w:color="auto" w:fill="E8ECF0"/>
            <w:vAlign w:val="center"/>
            <w:hideMark/>
          </w:tcPr>
          <w:p w14:paraId="1778C900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Dra. Patricia Goldstein </w:t>
            </w:r>
            <w:proofErr w:type="spellStart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Menache</w:t>
            </w:r>
            <w:proofErr w:type="spellEnd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y Dra. Mirna Villavicencio Torres</w:t>
            </w:r>
          </w:p>
        </w:tc>
        <w:tc>
          <w:tcPr>
            <w:tcW w:w="1985" w:type="dxa"/>
            <w:shd w:val="clear" w:color="auto" w:fill="E8ECF0"/>
            <w:vAlign w:val="center"/>
            <w:hideMark/>
          </w:tcPr>
          <w:p w14:paraId="0FC3BF26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28 de julio: 4, 11 18, y 25 de agosto de 2022</w:t>
            </w:r>
          </w:p>
        </w:tc>
      </w:tr>
      <w:tr w:rsidR="009337DD" w:rsidRPr="009337DD" w14:paraId="398098A0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F9FAFB"/>
            <w:vAlign w:val="center"/>
            <w:hideMark/>
          </w:tcPr>
          <w:p w14:paraId="37E7C08A" w14:textId="77777777" w:rsidR="00BC7F08" w:rsidRPr="009337DD" w:rsidRDefault="00BC7F08" w:rsidP="003E359F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III. Estrategias Didácticas para la Enseñanza de la Termodinámica</w:t>
            </w:r>
          </w:p>
          <w:p w14:paraId="50D23FBB" w14:textId="77777777" w:rsidR="003E359F" w:rsidRPr="009337DD" w:rsidRDefault="003E359F" w:rsidP="003E359F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III.1 Repaso de conceptos utilizados en Termodinámica</w:t>
            </w:r>
          </w:p>
          <w:p w14:paraId="2CE3BB5B" w14:textId="77777777" w:rsidR="003E359F" w:rsidRPr="009337DD" w:rsidRDefault="003E359F" w:rsidP="003E359F">
            <w:pPr>
              <w:pStyle w:val="Prrafodelista"/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Calor y Temperatura (Ley cero)</w:t>
            </w:r>
          </w:p>
          <w:p w14:paraId="37976468" w14:textId="77777777" w:rsidR="003E359F" w:rsidRPr="009337DD" w:rsidRDefault="003E359F" w:rsidP="003E359F">
            <w:pPr>
              <w:pStyle w:val="Prrafodelista"/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Conservación de la Energía (Primera Ley)</w:t>
            </w:r>
          </w:p>
          <w:p w14:paraId="45F3B529" w14:textId="77777777" w:rsidR="003E359F" w:rsidRPr="009337DD" w:rsidRDefault="003E359F" w:rsidP="003E359F">
            <w:pPr>
              <w:pStyle w:val="Prrafodelista"/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Procesos permitidos por la Segunda Ley de la Termodinámica</w:t>
            </w:r>
          </w:p>
          <w:p w14:paraId="3179B565" w14:textId="77777777" w:rsidR="003E359F" w:rsidRPr="009337DD" w:rsidRDefault="003E359F" w:rsidP="003E359F">
            <w:pPr>
              <w:pStyle w:val="Prrafodelista"/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Cambios de Estado</w:t>
            </w:r>
          </w:p>
          <w:p w14:paraId="2530B2D1" w14:textId="77777777" w:rsidR="003E359F" w:rsidRPr="009337DD" w:rsidRDefault="003E359F" w:rsidP="003E359F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III.2. Más allá de la Termodinámica Clásica</w:t>
            </w:r>
          </w:p>
          <w:p w14:paraId="5848CE92" w14:textId="77777777" w:rsidR="003E359F" w:rsidRPr="009337DD" w:rsidRDefault="003E359F" w:rsidP="003E359F">
            <w:pPr>
              <w:pStyle w:val="Prrafodelista"/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Termodinámica conectada con otras áreas de la Física</w:t>
            </w:r>
          </w:p>
          <w:p w14:paraId="7C299E49" w14:textId="77777777" w:rsidR="003E359F" w:rsidRPr="009337DD" w:rsidRDefault="003E359F" w:rsidP="003E359F">
            <w:pPr>
              <w:pStyle w:val="Prrafodelista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Termodinámica y otras áreas del conocimiento.</w:t>
            </w:r>
          </w:p>
          <w:p w14:paraId="63AA6242" w14:textId="77777777" w:rsidR="003E359F" w:rsidRPr="009337DD" w:rsidRDefault="003E359F" w:rsidP="003E359F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III.3 Enseñanza de la Termodinámica.</w:t>
            </w:r>
          </w:p>
          <w:p w14:paraId="113346EF" w14:textId="7430ACB3" w:rsidR="003E359F" w:rsidRPr="009337DD" w:rsidRDefault="003E359F" w:rsidP="003E359F">
            <w:pPr>
              <w:pStyle w:val="Prrafodelista"/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a) Demostraciones que faciliten la comprensión de los conceptos en Termodinámica</w:t>
            </w:r>
          </w:p>
        </w:tc>
        <w:tc>
          <w:tcPr>
            <w:tcW w:w="2268" w:type="dxa"/>
            <w:shd w:val="clear" w:color="auto" w:fill="F9FAFB"/>
            <w:vAlign w:val="center"/>
            <w:hideMark/>
          </w:tcPr>
          <w:p w14:paraId="77350807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Adriana Andraca Gómez</w:t>
            </w:r>
          </w:p>
        </w:tc>
        <w:tc>
          <w:tcPr>
            <w:tcW w:w="1985" w:type="dxa"/>
            <w:shd w:val="clear" w:color="auto" w:fill="F9FAFB"/>
            <w:vAlign w:val="center"/>
            <w:hideMark/>
          </w:tcPr>
          <w:p w14:paraId="4881E024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8, 22 y 29 de septiembre; 6 y 13 de octubre de 2022</w:t>
            </w:r>
          </w:p>
        </w:tc>
      </w:tr>
      <w:tr w:rsidR="009337DD" w:rsidRPr="009337DD" w14:paraId="005FEE90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E8ECF0"/>
            <w:vAlign w:val="center"/>
            <w:hideMark/>
          </w:tcPr>
          <w:p w14:paraId="76AB43DE" w14:textId="69747DF1" w:rsidR="003E359F" w:rsidRPr="009337DD" w:rsidRDefault="00BC7F08" w:rsidP="003E359F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IV. Enseñanza de la Física utilizando problemas integrados en la Ciencia.</w:t>
            </w:r>
          </w:p>
          <w:p w14:paraId="235786A6" w14:textId="77777777" w:rsidR="003E359F" w:rsidRPr="009337DD" w:rsidRDefault="003E359F" w:rsidP="003E359F">
            <w:pPr>
              <w:pStyle w:val="Prrafodelista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IV. 1 Planteamiento de proyectos científico</w:t>
            </w:r>
          </w:p>
          <w:p w14:paraId="6FD55077" w14:textId="77777777" w:rsidR="003E359F" w:rsidRPr="009337DD" w:rsidRDefault="003E359F" w:rsidP="003E359F">
            <w:pPr>
              <w:pStyle w:val="Prrafodelista"/>
              <w:numPr>
                <w:ilvl w:val="1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Enfoque de los problemas científicos disciplinarios vs multidisciplinarios.</w:t>
            </w:r>
          </w:p>
          <w:p w14:paraId="657CCDFA" w14:textId="77777777" w:rsidR="003E359F" w:rsidRPr="009337DD" w:rsidRDefault="003E359F" w:rsidP="003E359F">
            <w:pPr>
              <w:pStyle w:val="Prrafodelista"/>
              <w:numPr>
                <w:ilvl w:val="1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Solución de problemas integrados de mecánica, electromagnetismo y termodinámica.</w:t>
            </w:r>
          </w:p>
          <w:p w14:paraId="7FF6ED9F" w14:textId="77777777" w:rsidR="003E359F" w:rsidRPr="009337DD" w:rsidRDefault="003E359F" w:rsidP="003E359F">
            <w:pPr>
              <w:pStyle w:val="Prrafodelista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IV.2 Uso de las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TIC’s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en la enseñanza de la Física</w:t>
            </w:r>
          </w:p>
          <w:p w14:paraId="3F06EBFE" w14:textId="77777777" w:rsidR="003E359F" w:rsidRPr="009337DD" w:rsidRDefault="003E359F" w:rsidP="003E359F">
            <w:pPr>
              <w:pStyle w:val="Prrafodelista"/>
              <w:numPr>
                <w:ilvl w:val="1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Plataforma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Jupyter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, Arduino y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RaspberryPi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en experimentos y simulaciones en Física</w:t>
            </w:r>
          </w:p>
          <w:p w14:paraId="0798333D" w14:textId="77777777" w:rsidR="003E359F" w:rsidRPr="009337DD" w:rsidRDefault="003E359F" w:rsidP="003E359F">
            <w:pPr>
              <w:pStyle w:val="Prrafodelista"/>
              <w:numPr>
                <w:ilvl w:val="1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Utilización de plataformas digitales en la exposición de experimentos.</w:t>
            </w:r>
          </w:p>
          <w:p w14:paraId="74F254F8" w14:textId="77777777" w:rsidR="003E359F" w:rsidRPr="009337DD" w:rsidRDefault="003E359F" w:rsidP="003E359F">
            <w:pPr>
              <w:pStyle w:val="Prrafodelista"/>
              <w:numPr>
                <w:ilvl w:val="1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Experimentos integrados utilizando las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TIC’s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 Plataformas como Google-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Classroom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y Moodle.</w:t>
            </w:r>
          </w:p>
          <w:p w14:paraId="156BF9E9" w14:textId="025A5AD7" w:rsidR="00BC7F08" w:rsidRPr="00BC7F08" w:rsidRDefault="003E359F" w:rsidP="003E359F">
            <w:pPr>
              <w:pStyle w:val="Prrafodelista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IV.3 Generación proyectos con experimentos de Física con impacto en la enseñanza de las ciencias.</w:t>
            </w:r>
          </w:p>
        </w:tc>
        <w:tc>
          <w:tcPr>
            <w:tcW w:w="2268" w:type="dxa"/>
            <w:shd w:val="clear" w:color="auto" w:fill="E8ECF0"/>
            <w:vAlign w:val="center"/>
            <w:hideMark/>
          </w:tcPr>
          <w:p w14:paraId="6A5F1391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Dr. Ricardo Méndez Fragoso</w:t>
            </w:r>
          </w:p>
        </w:tc>
        <w:tc>
          <w:tcPr>
            <w:tcW w:w="1985" w:type="dxa"/>
            <w:shd w:val="clear" w:color="auto" w:fill="E8ECF0"/>
            <w:vAlign w:val="center"/>
            <w:hideMark/>
          </w:tcPr>
          <w:p w14:paraId="5C7E9D28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27 de octubre; 3, 10, 17 y 24 de noviembre de 2022</w:t>
            </w:r>
          </w:p>
        </w:tc>
      </w:tr>
      <w:tr w:rsidR="009337DD" w:rsidRPr="009337DD" w14:paraId="56675E3D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F9FAFB"/>
            <w:vAlign w:val="center"/>
            <w:hideMark/>
          </w:tcPr>
          <w:p w14:paraId="7481C0C0" w14:textId="77777777" w:rsidR="003E359F" w:rsidRPr="009337DD" w:rsidRDefault="00BC7F08" w:rsidP="003E359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V. Física de Materiales</w:t>
            </w:r>
          </w:p>
          <w:p w14:paraId="49397055" w14:textId="0A6A738A" w:rsidR="003E359F" w:rsidRPr="009337DD" w:rsidRDefault="003E359F" w:rsidP="003E359F">
            <w:pPr>
              <w:pStyle w:val="Prrafodelista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V.1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Introducción a la Física de Materiales</w:t>
            </w:r>
          </w:p>
          <w:p w14:paraId="3B973868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Tipos de materiales</w:t>
            </w:r>
          </w:p>
          <w:p w14:paraId="335BCB38" w14:textId="77777777" w:rsidR="003E359F" w:rsidRPr="009337DD" w:rsidRDefault="003E359F" w:rsidP="003E359F">
            <w:pPr>
              <w:pStyle w:val="Prrafodelista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V.2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Estructura, arreglo y movimiento de átomos</w:t>
            </w:r>
          </w:p>
          <w:p w14:paraId="638FEA39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Estructura Cristalina</w:t>
            </w:r>
          </w:p>
          <w:p w14:paraId="23198678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Simetría Cristalina</w:t>
            </w:r>
          </w:p>
          <w:p w14:paraId="25486371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Difracción de onda y red recíproca</w:t>
            </w:r>
          </w:p>
          <w:p w14:paraId="651BA237" w14:textId="77777777" w:rsidR="003E359F" w:rsidRPr="009337DD" w:rsidRDefault="003E359F" w:rsidP="003E359F">
            <w:pPr>
              <w:pStyle w:val="Prrafodelista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V.3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Electrones en sólidos</w:t>
            </w:r>
          </w:p>
          <w:p w14:paraId="702B12B6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Aproximación de amarre fuerte</w:t>
            </w:r>
          </w:p>
          <w:p w14:paraId="3F79BE30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Teorema de Bloch</w:t>
            </w:r>
          </w:p>
          <w:p w14:paraId="3C820AD5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Aproximación de electrón libre</w:t>
            </w:r>
          </w:p>
          <w:p w14:paraId="63E66D96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Transporte electrónico</w:t>
            </w:r>
          </w:p>
          <w:p w14:paraId="1A06F607" w14:textId="77777777" w:rsidR="003E359F" w:rsidRPr="009337DD" w:rsidRDefault="003E359F" w:rsidP="003E359F">
            <w:pPr>
              <w:pStyle w:val="Prrafodelista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V.4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Vibraciones de red y propiedades térmicas de los materiales</w:t>
            </w:r>
          </w:p>
          <w:p w14:paraId="1819188D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Calor específico</w:t>
            </w:r>
          </w:p>
          <w:p w14:paraId="15CFA0EF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Fonones</w:t>
            </w:r>
          </w:p>
          <w:p w14:paraId="595D9DC8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Transporte térmico</w:t>
            </w:r>
          </w:p>
          <w:p w14:paraId="777ADAE5" w14:textId="77777777" w:rsidR="003E359F" w:rsidRPr="009337DD" w:rsidRDefault="003E359F" w:rsidP="003E359F">
            <w:pPr>
              <w:pStyle w:val="Prrafodelista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V.5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Introducción a la química de materiales</w:t>
            </w:r>
          </w:p>
          <w:p w14:paraId="3F2C69D8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Enlace químico e Interacciones moleculares</w:t>
            </w:r>
          </w:p>
          <w:p w14:paraId="25E5579D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Periodicidad e Hibridación</w:t>
            </w:r>
          </w:p>
          <w:p w14:paraId="6A5EFB33" w14:textId="77777777" w:rsidR="003E359F" w:rsidRPr="009337DD" w:rsidRDefault="003E359F" w:rsidP="003E359F">
            <w:pPr>
              <w:pStyle w:val="Prrafodelista"/>
              <w:numPr>
                <w:ilvl w:val="1"/>
                <w:numId w:val="1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Teoría de orbitales moleculares</w:t>
            </w:r>
          </w:p>
          <w:p w14:paraId="7B4FB46B" w14:textId="58D7B336" w:rsidR="00BC7F08" w:rsidRPr="00BC7F08" w:rsidRDefault="00BC7F08" w:rsidP="00BC7F0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br/>
            </w:r>
          </w:p>
        </w:tc>
        <w:tc>
          <w:tcPr>
            <w:tcW w:w="2268" w:type="dxa"/>
            <w:shd w:val="clear" w:color="auto" w:fill="F9FAFB"/>
            <w:vAlign w:val="center"/>
            <w:hideMark/>
          </w:tcPr>
          <w:p w14:paraId="3BC97039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Dra. Roxana </w:t>
            </w:r>
            <w:proofErr w:type="spellStart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Mitzayé</w:t>
            </w:r>
            <w:proofErr w:type="spellEnd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Del Castillo Vázquez</w:t>
            </w:r>
          </w:p>
        </w:tc>
        <w:tc>
          <w:tcPr>
            <w:tcW w:w="1985" w:type="dxa"/>
            <w:shd w:val="clear" w:color="auto" w:fill="F9FAFB"/>
            <w:vAlign w:val="center"/>
            <w:hideMark/>
          </w:tcPr>
          <w:p w14:paraId="39E30C9B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8 y 15 de diciembre de 2022; 5, 12 y 19 de enero de 2023</w:t>
            </w:r>
          </w:p>
        </w:tc>
      </w:tr>
      <w:tr w:rsidR="009337DD" w:rsidRPr="009337DD" w14:paraId="407D1688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E8ECF0"/>
            <w:vAlign w:val="center"/>
            <w:hideMark/>
          </w:tcPr>
          <w:p w14:paraId="115C3BAC" w14:textId="3804B68A" w:rsidR="00871618" w:rsidRPr="009337DD" w:rsidRDefault="00BC7F08" w:rsidP="0087161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VI. Estrategias didácticas para la enseñanza del electromagnetismo</w:t>
            </w:r>
          </w:p>
          <w:p w14:paraId="1A69FE18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VI.1. Carga eléctrica.</w:t>
            </w:r>
          </w:p>
          <w:p w14:paraId="6F459291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Conservación y cuantización de la carga.</w:t>
            </w:r>
          </w:p>
          <w:p w14:paraId="5B14B930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Transferencia de carga.</w:t>
            </w:r>
          </w:p>
          <w:p w14:paraId="451151A9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 2. Interacción electrostática.</w:t>
            </w:r>
          </w:p>
          <w:p w14:paraId="44769776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Ley de Coulomb</w:t>
            </w:r>
          </w:p>
          <w:p w14:paraId="149D6642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Campo Eléctrico</w:t>
            </w:r>
          </w:p>
          <w:p w14:paraId="7568A407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Energía Potencial eléctrica y Diferencia de potencial.</w:t>
            </w:r>
          </w:p>
          <w:p w14:paraId="4A698745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VI.3. La Ley de Gauss.</w:t>
            </w:r>
          </w:p>
          <w:p w14:paraId="4D773D1B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Conductores, Aislantes y Semiconductores.</w:t>
            </w:r>
          </w:p>
          <w:p w14:paraId="727002E2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Jaula de Faraday. Transistores.</w:t>
            </w:r>
          </w:p>
          <w:p w14:paraId="4E2B7C48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VI.4. Corriente eléctrica.</w:t>
            </w:r>
          </w:p>
          <w:p w14:paraId="754BAA73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Capacitancia.</w:t>
            </w:r>
          </w:p>
          <w:p w14:paraId="72D6E4E0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Resistencia.</w:t>
            </w:r>
          </w:p>
          <w:p w14:paraId="3917632E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Ley de Ohm.</w:t>
            </w:r>
          </w:p>
          <w:p w14:paraId="5144B4A6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Efecto Joule. </w:t>
            </w:r>
          </w:p>
          <w:p w14:paraId="53D33572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Potencia eléctrica.</w:t>
            </w:r>
          </w:p>
          <w:p w14:paraId="68B63AE4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Circuitos eléctricos.</w:t>
            </w:r>
          </w:p>
          <w:p w14:paraId="31FE2CEC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VI.6. Transformación de la energía. </w:t>
            </w:r>
          </w:p>
          <w:p w14:paraId="7F0E2961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VI.7. Campo Magnético. </w:t>
            </w:r>
          </w:p>
          <w:p w14:paraId="5D5671A9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Fuerza de Lorentz.</w:t>
            </w:r>
          </w:p>
          <w:p w14:paraId="5853514F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 xml:space="preserve">VI.8. Ley de Ampere. </w:t>
            </w:r>
          </w:p>
          <w:p w14:paraId="0F6339A4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Ferromagnetismo. </w:t>
            </w:r>
          </w:p>
          <w:p w14:paraId="6CA6F84E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Paramagnetismo. </w:t>
            </w:r>
          </w:p>
          <w:p w14:paraId="5C90BD39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Diamagnetismo. </w:t>
            </w:r>
          </w:p>
          <w:p w14:paraId="37B81B55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Electroimanes y levitación magnética.</w:t>
            </w:r>
          </w:p>
          <w:p w14:paraId="2CFD6DBD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VI.9. Inducción magnética.</w:t>
            </w:r>
          </w:p>
          <w:p w14:paraId="1167A7AE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Ley de Faraday.</w:t>
            </w:r>
          </w:p>
          <w:p w14:paraId="509884A5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Ley de Lenz</w:t>
            </w:r>
          </w:p>
          <w:p w14:paraId="06257DE5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VI.10. Generación de energía eléctrica. </w:t>
            </w:r>
          </w:p>
          <w:p w14:paraId="675B6666" w14:textId="77777777" w:rsidR="00871618" w:rsidRPr="009337DD" w:rsidRDefault="00871618" w:rsidP="00871618">
            <w:pPr>
              <w:pStyle w:val="Prrafodelista"/>
              <w:numPr>
                <w:ilvl w:val="1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Motores, Generadores, Transformadores</w:t>
            </w:r>
          </w:p>
          <w:p w14:paraId="38743757" w14:textId="77777777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VI.11. Ondas electromagnéticas y sus aplicaciones</w:t>
            </w:r>
          </w:p>
          <w:p w14:paraId="56973262" w14:textId="2B161EC0" w:rsidR="00871618" w:rsidRPr="009337DD" w:rsidRDefault="00871618" w:rsidP="00871618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VI.12. El electromagnetismo como generador de las ideas cuánticas y de la relatividad especial</w:t>
            </w:r>
          </w:p>
        </w:tc>
        <w:tc>
          <w:tcPr>
            <w:tcW w:w="2268" w:type="dxa"/>
            <w:shd w:val="clear" w:color="auto" w:fill="E8ECF0"/>
            <w:vAlign w:val="center"/>
            <w:hideMark/>
          </w:tcPr>
          <w:p w14:paraId="0174CCD8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Dra. Mirna Villavicencio Torres</w:t>
            </w:r>
          </w:p>
        </w:tc>
        <w:tc>
          <w:tcPr>
            <w:tcW w:w="1985" w:type="dxa"/>
            <w:shd w:val="clear" w:color="auto" w:fill="E8ECF0"/>
            <w:vAlign w:val="center"/>
            <w:hideMark/>
          </w:tcPr>
          <w:p w14:paraId="78E33BE1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2, 9, 16 y 23 de febrero; 2 de marzo de 2023</w:t>
            </w:r>
          </w:p>
        </w:tc>
      </w:tr>
      <w:tr w:rsidR="009337DD" w:rsidRPr="009337DD" w14:paraId="601C11DE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F9FAFB"/>
            <w:vAlign w:val="center"/>
            <w:hideMark/>
          </w:tcPr>
          <w:p w14:paraId="62FA53E8" w14:textId="58B652FD" w:rsidR="00871618" w:rsidRPr="009337DD" w:rsidRDefault="00BC7F08" w:rsidP="0087161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VII. Temas Selectos de Computación</w:t>
            </w:r>
          </w:p>
          <w:p w14:paraId="3871CCC4" w14:textId="77777777" w:rsidR="00871618" w:rsidRPr="009337DD" w:rsidRDefault="00871618" w:rsidP="00871618">
            <w:pPr>
              <w:pStyle w:val="Prrafodelista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VII.1 Introducción a la Programación</w:t>
            </w:r>
          </w:p>
          <w:p w14:paraId="00C93ABF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Manejo de listas, tuplas y diccionarios.</w:t>
            </w:r>
          </w:p>
          <w:p w14:paraId="42DF6610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Condicionales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if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, modificadores de flujo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for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while</w:t>
            </w:r>
            <w:proofErr w:type="spellEnd"/>
          </w:p>
          <w:p w14:paraId="0F5B41E4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Definición y evaluación de funciones.</w:t>
            </w:r>
          </w:p>
          <w:p w14:paraId="3AFB911C" w14:textId="77777777" w:rsidR="00871618" w:rsidRPr="009337DD" w:rsidRDefault="00871618" w:rsidP="00871618">
            <w:pPr>
              <w:pStyle w:val="Prrafodelista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VII.2 Métodos de análisis de datos (Resultados estadísticos, mínimos cuadrados, etc.)</w:t>
            </w:r>
          </w:p>
          <w:p w14:paraId="5FFAAB5F" w14:textId="77777777" w:rsidR="00871618" w:rsidRPr="009337DD" w:rsidRDefault="00871618" w:rsidP="00871618">
            <w:pPr>
              <w:pStyle w:val="Prrafodelista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VII.3 Métodos numéricos:</w:t>
            </w:r>
          </w:p>
          <w:p w14:paraId="2E8D514D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Evaluación numérica de integrales definidas</w:t>
            </w:r>
          </w:p>
          <w:p w14:paraId="7E74BF20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Solución de sistemas de ecuaciones.</w:t>
            </w:r>
          </w:p>
          <w:p w14:paraId="5FD52BC1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Solución de ecuaciones no lineales.</w:t>
            </w:r>
          </w:p>
          <w:p w14:paraId="0FFC7225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Solución de ecuaciones diferenciales.</w:t>
            </w:r>
          </w:p>
          <w:p w14:paraId="62B39F8D" w14:textId="77777777" w:rsidR="00871618" w:rsidRPr="009337DD" w:rsidRDefault="00871618" w:rsidP="00871618">
            <w:pPr>
              <w:pStyle w:val="Prrafodelista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VII.4 Herramientas de visualización.</w:t>
            </w:r>
          </w:p>
          <w:p w14:paraId="1FFCC136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Visualización de sólidos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3D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.</w:t>
            </w:r>
          </w:p>
          <w:p w14:paraId="3E8CF80E" w14:textId="77777777" w:rsidR="00871618" w:rsidRPr="009337DD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Animación.</w:t>
            </w:r>
          </w:p>
          <w:p w14:paraId="19D64516" w14:textId="167FEDE8" w:rsidR="00871618" w:rsidRPr="00BC7F08" w:rsidRDefault="00871618" w:rsidP="00871618">
            <w:pPr>
              <w:pStyle w:val="Prrafodelista"/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Integración de métodos numéricos para la simulación y visualización de sistemas dinámicos.</w:t>
            </w:r>
          </w:p>
        </w:tc>
        <w:tc>
          <w:tcPr>
            <w:tcW w:w="2268" w:type="dxa"/>
            <w:shd w:val="clear" w:color="auto" w:fill="F9FAFB"/>
            <w:vAlign w:val="center"/>
            <w:hideMark/>
          </w:tcPr>
          <w:p w14:paraId="4C252320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Dr. Raúl Arturo Espejel Morales</w:t>
            </w:r>
          </w:p>
        </w:tc>
        <w:tc>
          <w:tcPr>
            <w:tcW w:w="1985" w:type="dxa"/>
            <w:shd w:val="clear" w:color="auto" w:fill="F9FAFB"/>
            <w:vAlign w:val="center"/>
            <w:hideMark/>
          </w:tcPr>
          <w:p w14:paraId="47C15D10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16, 23 y 30 de marzo; 13 y 20 de abril de 2023</w:t>
            </w:r>
          </w:p>
        </w:tc>
      </w:tr>
      <w:tr w:rsidR="009337DD" w:rsidRPr="009337DD" w14:paraId="1E5A0A6D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E8ECF0"/>
            <w:vAlign w:val="center"/>
            <w:hideMark/>
          </w:tcPr>
          <w:p w14:paraId="04E99408" w14:textId="32EC960D" w:rsidR="00871618" w:rsidRPr="009337DD" w:rsidRDefault="00BC7F08" w:rsidP="0087161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VIII. Estrategias Didácticas para la Enseñanza de la Mecánica Cuántica.</w:t>
            </w:r>
          </w:p>
          <w:p w14:paraId="0FE0B70C" w14:textId="77777777" w:rsidR="00871618" w:rsidRPr="009337DD" w:rsidRDefault="00871618" w:rsidP="00871618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VIII.1 Antecedentes de la Mecánica Cuántica</w:t>
            </w:r>
          </w:p>
          <w:p w14:paraId="3ADB0D6B" w14:textId="77777777" w:rsidR="00871618" w:rsidRPr="009337DD" w:rsidRDefault="00871618" w:rsidP="00871618">
            <w:pPr>
              <w:pStyle w:val="Prrafodelista"/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Descripción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semi-clásica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de la luz.</w:t>
            </w:r>
          </w:p>
          <w:p w14:paraId="009E9558" w14:textId="77777777" w:rsidR="00871618" w:rsidRPr="009337DD" w:rsidRDefault="00871618" w:rsidP="00871618">
            <w:pPr>
              <w:pStyle w:val="Prrafodelista"/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Naturaleza atómica de la materia.</w:t>
            </w:r>
          </w:p>
          <w:p w14:paraId="5ED411C8" w14:textId="77777777" w:rsidR="00871618" w:rsidRPr="009337DD" w:rsidRDefault="00871618" w:rsidP="00871618">
            <w:pPr>
              <w:pStyle w:val="Prrafodelista"/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Dualidad onda-partícula.</w:t>
            </w:r>
          </w:p>
          <w:p w14:paraId="08BB0412" w14:textId="77777777" w:rsidR="00871618" w:rsidRPr="009337DD" w:rsidRDefault="00871618" w:rsidP="00871618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VIII. 2 Mecánica Cuántica</w:t>
            </w:r>
          </w:p>
          <w:p w14:paraId="0997E063" w14:textId="77777777" w:rsidR="00871618" w:rsidRPr="009337DD" w:rsidRDefault="00871618" w:rsidP="00871618">
            <w:pPr>
              <w:pStyle w:val="Prrafodelista"/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Postulados de la Mecánica Cuántica.</w:t>
            </w:r>
          </w:p>
          <w:p w14:paraId="2287F222" w14:textId="77777777" w:rsidR="00871618" w:rsidRPr="009337DD" w:rsidRDefault="00871618" w:rsidP="00871618">
            <w:pPr>
              <w:pStyle w:val="Prrafodelista"/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Problemas típicos en la Mecánica Cuántica.</w:t>
            </w:r>
          </w:p>
          <w:p w14:paraId="2FE6506F" w14:textId="4F554D36" w:rsidR="00BC7F08" w:rsidRPr="00BC7F08" w:rsidRDefault="00871618" w:rsidP="00871618">
            <w:pPr>
              <w:pStyle w:val="Prrafodelista"/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Mecánica Cuántica en la actualidad (aplicaciones)</w:t>
            </w:r>
          </w:p>
        </w:tc>
        <w:tc>
          <w:tcPr>
            <w:tcW w:w="2268" w:type="dxa"/>
            <w:shd w:val="clear" w:color="auto" w:fill="E8ECF0"/>
            <w:vAlign w:val="center"/>
            <w:hideMark/>
          </w:tcPr>
          <w:p w14:paraId="31A8838C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Vicenta Sánchez Morales</w:t>
            </w:r>
          </w:p>
        </w:tc>
        <w:tc>
          <w:tcPr>
            <w:tcW w:w="1985" w:type="dxa"/>
            <w:shd w:val="clear" w:color="auto" w:fill="E8ECF0"/>
            <w:vAlign w:val="center"/>
            <w:hideMark/>
          </w:tcPr>
          <w:p w14:paraId="28CB67CE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4, 11, 18 y 25 de mayo; 1 de junio de 2023</w:t>
            </w:r>
          </w:p>
        </w:tc>
      </w:tr>
      <w:tr w:rsidR="009337DD" w:rsidRPr="009337DD" w14:paraId="76AA8695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F9FAFB"/>
            <w:vAlign w:val="center"/>
            <w:hideMark/>
          </w:tcPr>
          <w:p w14:paraId="7E7E27D2" w14:textId="7FAFDD5C" w:rsidR="00BC7F08" w:rsidRPr="009337DD" w:rsidRDefault="00BC7F08" w:rsidP="00BC7F0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IX. El calentamiento global: Un punto de vista termodinámico.</w:t>
            </w:r>
          </w:p>
          <w:p w14:paraId="48CAADE8" w14:textId="77777777" w:rsidR="00871618" w:rsidRPr="009337DD" w:rsidRDefault="00871618" w:rsidP="00871618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IX.1 Un repaso a la Termodinámica de equilibrio: Ley Cero y Primera Ley de la Termodinámica. Sistemas abiertos y cerrados.</w:t>
            </w:r>
          </w:p>
          <w:p w14:paraId="227E789F" w14:textId="77777777" w:rsidR="00871618" w:rsidRPr="009337DD" w:rsidRDefault="00871618" w:rsidP="00871618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IX.2 Máquinas térmicas. La Segunda Ley de la Termodinámica. Reversibilidad e irreversibilidad.</w:t>
            </w:r>
          </w:p>
          <w:p w14:paraId="68E62F58" w14:textId="77777777" w:rsidR="00871618" w:rsidRPr="009337DD" w:rsidRDefault="00871618" w:rsidP="00871618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IX.3 El efecto invernadero y su modificación</w:t>
            </w:r>
          </w:p>
          <w:p w14:paraId="61B33D06" w14:textId="77777777" w:rsidR="00871618" w:rsidRPr="009337DD" w:rsidRDefault="00871618" w:rsidP="00871618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IX.4 Las cuatro revoluciones industriales: Del siglo XVIII al siglo XXI. Generación de energía útil</w:t>
            </w:r>
          </w:p>
          <w:p w14:paraId="34390B43" w14:textId="77777777" w:rsidR="00871618" w:rsidRPr="009337DD" w:rsidRDefault="00871618" w:rsidP="00871618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IX.5 Evidencias del calentamiento global en nuestro planeta debido al forzamiento antropogénico: Observatorio de Mauna Loa</w:t>
            </w:r>
          </w:p>
          <w:p w14:paraId="7F4EC119" w14:textId="18CC066A" w:rsidR="00871618" w:rsidRPr="00BC7F08" w:rsidRDefault="00871618" w:rsidP="00871618">
            <w:pPr>
              <w:pStyle w:val="Prrafode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IX.6 Posibles escenarios en el futuro</w:t>
            </w:r>
          </w:p>
        </w:tc>
        <w:tc>
          <w:tcPr>
            <w:tcW w:w="2268" w:type="dxa"/>
            <w:shd w:val="clear" w:color="auto" w:fill="F9FAFB"/>
            <w:vAlign w:val="center"/>
            <w:hideMark/>
          </w:tcPr>
          <w:p w14:paraId="0B52E38E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 xml:space="preserve">Dra. Patricia Goldstein </w:t>
            </w:r>
            <w:proofErr w:type="spellStart"/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Menache</w:t>
            </w:r>
            <w:proofErr w:type="spellEnd"/>
          </w:p>
        </w:tc>
        <w:tc>
          <w:tcPr>
            <w:tcW w:w="1985" w:type="dxa"/>
            <w:shd w:val="clear" w:color="auto" w:fill="F9FAFB"/>
            <w:vAlign w:val="center"/>
            <w:hideMark/>
          </w:tcPr>
          <w:p w14:paraId="05F081A7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15, 22 y 29 de junio; 27 de julio y 3 de agosto de 2023</w:t>
            </w:r>
          </w:p>
        </w:tc>
      </w:tr>
      <w:tr w:rsidR="009337DD" w:rsidRPr="009337DD" w14:paraId="48F6143F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E8ECF0"/>
            <w:vAlign w:val="center"/>
            <w:hideMark/>
          </w:tcPr>
          <w:p w14:paraId="26E8ABF7" w14:textId="6D36C2A0" w:rsidR="00871618" w:rsidRPr="009337DD" w:rsidRDefault="00BC7F08" w:rsidP="0087161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X. Electrónica en la enseñanza de la Física</w:t>
            </w:r>
          </w:p>
          <w:p w14:paraId="4719DA68" w14:textId="77777777" w:rsidR="00871618" w:rsidRPr="009337DD" w:rsidRDefault="00871618" w:rsidP="00871618">
            <w:pPr>
              <w:pStyle w:val="Prrafodelista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X.1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Conceptos Básicos</w:t>
            </w:r>
          </w:p>
          <w:p w14:paraId="45DC90B0" w14:textId="77777777" w:rsidR="00871618" w:rsidRPr="009337DD" w:rsidRDefault="00871618" w:rsidP="00871618">
            <w:pPr>
              <w:pStyle w:val="Prrafodelista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Ley de Ohm</w:t>
            </w:r>
          </w:p>
          <w:p w14:paraId="39A77FA9" w14:textId="77777777" w:rsidR="00871618" w:rsidRPr="009337DD" w:rsidRDefault="00871618" w:rsidP="00871618">
            <w:pPr>
              <w:pStyle w:val="Prrafodelista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Análisis de Circuitos</w:t>
            </w:r>
          </w:p>
          <w:p w14:paraId="69D95A6C" w14:textId="77777777" w:rsidR="00871618" w:rsidRPr="009337DD" w:rsidRDefault="00871618" w:rsidP="00871618">
            <w:pPr>
              <w:pStyle w:val="Prrafodelista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Circuito de estados transitorios. Circuitos RC, RL y RLC</w:t>
            </w:r>
          </w:p>
          <w:p w14:paraId="526ECDE1" w14:textId="77777777" w:rsidR="00871618" w:rsidRPr="009337DD" w:rsidRDefault="00871618" w:rsidP="00871618">
            <w:pPr>
              <w:pStyle w:val="Prrafodelista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X.2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Física del estado sólido de semiconductores</w:t>
            </w:r>
          </w:p>
          <w:p w14:paraId="7FDD191C" w14:textId="77777777" w:rsidR="00871618" w:rsidRPr="009337DD" w:rsidRDefault="00871618" w:rsidP="00871618">
            <w:pPr>
              <w:pStyle w:val="Prrafodelista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Diodo</w:t>
            </w:r>
          </w:p>
          <w:p w14:paraId="60194859" w14:textId="77777777" w:rsidR="00871618" w:rsidRPr="009337DD" w:rsidRDefault="00871618" w:rsidP="00871618">
            <w:pPr>
              <w:pStyle w:val="Prrafodelista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LED</w:t>
            </w:r>
          </w:p>
          <w:p w14:paraId="44F95DDE" w14:textId="77777777" w:rsidR="00871618" w:rsidRPr="009337DD" w:rsidRDefault="00871618" w:rsidP="00871618">
            <w:pPr>
              <w:pStyle w:val="Prrafodelista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Transistores</w:t>
            </w:r>
          </w:p>
          <w:p w14:paraId="2D92D7D4" w14:textId="77777777" w:rsidR="00871618" w:rsidRPr="009337DD" w:rsidRDefault="00871618" w:rsidP="00871618">
            <w:pPr>
              <w:pStyle w:val="Prrafodelista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X.3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Amplificadores Operacionales</w:t>
            </w:r>
          </w:p>
          <w:p w14:paraId="756EB31C" w14:textId="77777777" w:rsidR="00871618" w:rsidRPr="009337DD" w:rsidRDefault="00871618" w:rsidP="00871618">
            <w:pPr>
              <w:pStyle w:val="Prrafodelista"/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X.4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Electrónica Digital</w:t>
            </w:r>
          </w:p>
          <w:p w14:paraId="06F9F4B3" w14:textId="020C24B4" w:rsidR="00871618" w:rsidRPr="00BC7F08" w:rsidRDefault="00871618" w:rsidP="00BC7F0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shd w:val="clear" w:color="auto" w:fill="E8ECF0"/>
            <w:vAlign w:val="center"/>
            <w:hideMark/>
          </w:tcPr>
          <w:p w14:paraId="3E2D202A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Dr. Sergio Enrique Solís Nájera</w:t>
            </w:r>
          </w:p>
        </w:tc>
        <w:tc>
          <w:tcPr>
            <w:tcW w:w="1985" w:type="dxa"/>
            <w:shd w:val="clear" w:color="auto" w:fill="E8ECF0"/>
            <w:vAlign w:val="center"/>
            <w:hideMark/>
          </w:tcPr>
          <w:p w14:paraId="6437BA61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15, 22 y 29 de agosto; 4 y 11 de septiembre de 2023</w:t>
            </w:r>
          </w:p>
        </w:tc>
      </w:tr>
      <w:tr w:rsidR="009337DD" w:rsidRPr="009337DD" w14:paraId="789A6986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F9FAFB"/>
            <w:vAlign w:val="center"/>
            <w:hideMark/>
          </w:tcPr>
          <w:p w14:paraId="0898CCBA" w14:textId="7248F94B" w:rsidR="00871618" w:rsidRPr="009337DD" w:rsidRDefault="00BC7F08" w:rsidP="00871618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XI. Historia de la Física</w:t>
            </w:r>
          </w:p>
          <w:p w14:paraId="68F2B470" w14:textId="77777777" w:rsidR="00871618" w:rsidRPr="009337DD" w:rsidRDefault="00871618" w:rsidP="00871618">
            <w:pPr>
              <w:pStyle w:val="Prrafodelista"/>
              <w:numPr>
                <w:ilvl w:val="0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XI.1 El saber frente a la ciencia</w:t>
            </w:r>
          </w:p>
          <w:p w14:paraId="420127B8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Saber frente a la Ciencia:</w:t>
            </w:r>
          </w:p>
          <w:p w14:paraId="415DA16C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Tradición Oral.</w:t>
            </w:r>
          </w:p>
          <w:p w14:paraId="4006956F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fenómeno humano. Sociedades de cazadores y recolectores. Su tecnología y sus mitos.</w:t>
            </w:r>
          </w:p>
          <w:p w14:paraId="579F9E10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Las primeras sociedades agrícolas y ganaderas. Su tecnología y mitos.</w:t>
            </w:r>
          </w:p>
          <w:p w14:paraId="217FA461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Las primeras ciudades: Civilización. Tecnología y mitos fundacionales: La Religión como orden del Mundo.</w:t>
            </w:r>
          </w:p>
          <w:p w14:paraId="38D1EB8A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Escritura: tecnología de la palabra.</w:t>
            </w:r>
          </w:p>
          <w:p w14:paraId="6845DFDA" w14:textId="77777777" w:rsidR="00871618" w:rsidRPr="009337DD" w:rsidRDefault="00871618" w:rsidP="00871618">
            <w:pPr>
              <w:pStyle w:val="Prrafodelista"/>
              <w:numPr>
                <w:ilvl w:val="0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XI.2 Movimiento</w:t>
            </w:r>
          </w:p>
          <w:p w14:paraId="5BA99C6A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cosmos: Astronomía en sociedades primitivas y civilizaciones antiguas.</w:t>
            </w:r>
          </w:p>
          <w:p w14:paraId="14E26FC5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Los filósofos griegos y el problema del movimiento.</w:t>
            </w:r>
          </w:p>
          <w:p w14:paraId="4DE68333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Arquímedes, la escuela de Alejandría.</w:t>
            </w:r>
          </w:p>
          <w:p w14:paraId="1F4422EE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Calendario: Lunar y Solar.</w:t>
            </w:r>
          </w:p>
          <w:p w14:paraId="13FCD16A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Ptolomeo. El Almagesto.</w:t>
            </w:r>
          </w:p>
          <w:p w14:paraId="64FA97E3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navegación, las rutas comerciales y los viajes de descubrimiento.</w:t>
            </w:r>
          </w:p>
          <w:p w14:paraId="7CA1CB22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Iglesia y el problema del Calendario.</w:t>
            </w:r>
          </w:p>
          <w:p w14:paraId="65FAD83A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Modelo Heliocéntrico de Copérnico.</w:t>
            </w:r>
          </w:p>
          <w:p w14:paraId="63461318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supernova de 1572 y Tycho Brahe.</w:t>
            </w:r>
          </w:p>
          <w:p w14:paraId="12575A63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Johannes Kepler.</w:t>
            </w:r>
          </w:p>
          <w:p w14:paraId="3C333333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Galileo, la experimentación, el telescopio y la formulación del movimiento.</w:t>
            </w:r>
          </w:p>
          <w:p w14:paraId="133FFDF4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problema de los fluidos y el vacío: Pascal, los Bernoulli, Torricelli</w:t>
            </w:r>
          </w:p>
          <w:p w14:paraId="18FE25A0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Newton, Leibniz, Hooke, Huygens: la invención de la Física.</w:t>
            </w:r>
          </w:p>
          <w:p w14:paraId="68F63680" w14:textId="77777777" w:rsidR="00871618" w:rsidRPr="009337DD" w:rsidRDefault="00871618" w:rsidP="00871618">
            <w:pPr>
              <w:pStyle w:val="Prrafodelista"/>
              <w:numPr>
                <w:ilvl w:val="0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XI.3 Calor</w:t>
            </w:r>
          </w:p>
          <w:p w14:paraId="4895C25D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transformación de la materia: los cuatro elementos.</w:t>
            </w:r>
          </w:p>
          <w:p w14:paraId="344E38E9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Alquimia.</w:t>
            </w:r>
          </w:p>
          <w:p w14:paraId="37EA154B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termometría. Escalas termométricas.</w:t>
            </w:r>
          </w:p>
          <w:p w14:paraId="2A3F9F23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Lavoisier y Rumford: el fin del calórico.</w:t>
            </w:r>
          </w:p>
          <w:p w14:paraId="65C8C0BA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máquina de vapor: el calor y el trabajo mecánico.</w:t>
            </w:r>
          </w:p>
          <w:p w14:paraId="6196968E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La eficiencia de las máquinas </w:t>
            </w:r>
            <w:proofErr w:type="spellStart"/>
            <w:proofErr w:type="gram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térmicas.g</w:t>
            </w:r>
            <w:proofErr w:type="spellEnd"/>
            <w:proofErr w:type="gram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) La conservación de la energía: Joule y Meyer.</w:t>
            </w:r>
          </w:p>
          <w:p w14:paraId="691AB082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De los gases: Boyle, Newton, Boltzmann.</w:t>
            </w:r>
          </w:p>
          <w:p w14:paraId="3FF24CC9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La Matematización de la Termodinámica: Kelvin, Clausius, Gibbs,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Caratheodory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, Planck</w:t>
            </w:r>
          </w:p>
          <w:p w14:paraId="4D788187" w14:textId="77777777" w:rsidR="00871618" w:rsidRPr="009337DD" w:rsidRDefault="00871618" w:rsidP="00871618">
            <w:pPr>
              <w:pStyle w:val="Prrafodelista"/>
              <w:numPr>
                <w:ilvl w:val="0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XI.4 IV. Electromagnetismo</w:t>
            </w:r>
          </w:p>
          <w:p w14:paraId="230DEEF6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electrostática y el magnetismo: Bacon y Gilbert. La Botella de Leyden y la carga</w:t>
            </w:r>
          </w:p>
          <w:p w14:paraId="689521D1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eléctrica.</w:t>
            </w:r>
          </w:p>
          <w:p w14:paraId="3C3F2F95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Conductores y aislantes.</w:t>
            </w:r>
          </w:p>
          <w:p w14:paraId="5F114D1B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Coulomb y la Fuerza Eléctrica: la acción a distancia.</w:t>
            </w:r>
          </w:p>
          <w:p w14:paraId="35C7E6D1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Del flujo de carga: la corriente eléctrica.</w:t>
            </w:r>
          </w:p>
          <w:p w14:paraId="50EEA9E1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electricidad animal y la electricidad mineral: Galvani y Volta.</w:t>
            </w:r>
          </w:p>
          <w:p w14:paraId="6EF8014A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campo eléctrico y el campo magnético. Ley de Ampere y Ley de Faraday.</w:t>
            </w:r>
          </w:p>
          <w:p w14:paraId="3B566AF2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Las ecuaciones de Maxwell y la radiación electromagnética.</w:t>
            </w:r>
          </w:p>
          <w:p w14:paraId="7D519183" w14:textId="77777777" w:rsidR="00871618" w:rsidRPr="009337DD" w:rsidRDefault="00871618" w:rsidP="00871618">
            <w:pPr>
              <w:pStyle w:val="Prrafodelista"/>
              <w:numPr>
                <w:ilvl w:val="0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XI.5 Materia</w:t>
            </w:r>
          </w:p>
          <w:p w14:paraId="3D48595C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luz: onda y partícula.</w:t>
            </w:r>
          </w:p>
          <w:p w14:paraId="1B98E12F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Postulado de </w:t>
            </w:r>
            <w:proofErr w:type="spellStart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De</w:t>
            </w:r>
            <w:proofErr w:type="spellEnd"/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 xml:space="preserve"> Broglie.</w:t>
            </w:r>
          </w:p>
          <w:p w14:paraId="53039BD8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Teoría Especial de la Relatividad.</w:t>
            </w:r>
          </w:p>
          <w:p w14:paraId="4C7E8A28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Experimento de la doble rendija.</w:t>
            </w:r>
          </w:p>
          <w:p w14:paraId="2D86EE75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átomo y el electrón: Modelos atómicos.</w:t>
            </w:r>
          </w:p>
          <w:p w14:paraId="2C76D4BF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El nacimiento de la Mecánica Cuántica.</w:t>
            </w:r>
          </w:p>
          <w:p w14:paraId="65CC7FD9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Interpretaciones de la Mecánica Cuántica.</w:t>
            </w:r>
          </w:p>
          <w:p w14:paraId="71518737" w14:textId="77777777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 Radioactividad. La Física Nuclear.</w:t>
            </w:r>
          </w:p>
          <w:p w14:paraId="23739C24" w14:textId="67C4813A" w:rsidR="00871618" w:rsidRPr="009337DD" w:rsidRDefault="00871618" w:rsidP="00871618">
            <w:pPr>
              <w:pStyle w:val="Prrafodelista"/>
              <w:numPr>
                <w:ilvl w:val="1"/>
                <w:numId w:val="37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Las partículas sub atómicas y las simetrías.</w:t>
            </w:r>
          </w:p>
        </w:tc>
        <w:tc>
          <w:tcPr>
            <w:tcW w:w="2268" w:type="dxa"/>
            <w:shd w:val="clear" w:color="auto" w:fill="F9FAFB"/>
            <w:vAlign w:val="center"/>
            <w:hideMark/>
          </w:tcPr>
          <w:p w14:paraId="2539D018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lastRenderedPageBreak/>
              <w:t>Dr. Manuel Gerardo Quintana García</w:t>
            </w:r>
          </w:p>
        </w:tc>
        <w:tc>
          <w:tcPr>
            <w:tcW w:w="1985" w:type="dxa"/>
            <w:shd w:val="clear" w:color="auto" w:fill="F9FAFB"/>
            <w:vAlign w:val="center"/>
            <w:hideMark/>
          </w:tcPr>
          <w:p w14:paraId="35F0F958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28 de septiembre; 5, 12, 19 y 26 de octubre de 2023.</w:t>
            </w:r>
          </w:p>
        </w:tc>
      </w:tr>
      <w:tr w:rsidR="009337DD" w:rsidRPr="009337DD" w14:paraId="6AF905AE" w14:textId="77777777" w:rsidTr="009337DD">
        <w:trPr>
          <w:trHeight w:val="907"/>
          <w:tblCellSpacing w:w="0" w:type="dxa"/>
        </w:trPr>
        <w:tc>
          <w:tcPr>
            <w:tcW w:w="6663" w:type="dxa"/>
            <w:shd w:val="clear" w:color="auto" w:fill="E8ECF0"/>
            <w:vAlign w:val="center"/>
            <w:hideMark/>
          </w:tcPr>
          <w:p w14:paraId="50771D02" w14:textId="5CB587CC" w:rsidR="00871618" w:rsidRPr="009337DD" w:rsidRDefault="00BC7F08" w:rsidP="00BC7F08">
            <w:pPr>
              <w:spacing w:before="100" w:beforeAutospacing="1" w:after="100" w:afterAutospacing="1" w:line="240" w:lineRule="auto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b/>
                <w:bCs/>
                <w:color w:val="333333"/>
                <w:sz w:val="20"/>
                <w:szCs w:val="20"/>
                <w:lang w:eastAsia="es-MX"/>
              </w:rPr>
              <w:t>XII. Introducción a la Física Biomédica</w:t>
            </w:r>
          </w:p>
          <w:p w14:paraId="04A0BD82" w14:textId="77777777" w:rsidR="00871618" w:rsidRPr="009337DD" w:rsidRDefault="00871618" w:rsidP="00871618">
            <w:pPr>
              <w:pStyle w:val="Prrafodelista"/>
              <w:numPr>
                <w:ilvl w:val="0"/>
                <w:numId w:val="42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XII.1 Antecedentes y su relación con la Física Medica</w:t>
            </w:r>
          </w:p>
          <w:p w14:paraId="2592C74C" w14:textId="77777777" w:rsidR="00871618" w:rsidRPr="009337DD" w:rsidRDefault="00871618" w:rsidP="00871618">
            <w:pPr>
              <w:pStyle w:val="Prrafodelista"/>
              <w:numPr>
                <w:ilvl w:val="0"/>
                <w:numId w:val="42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XII.2 Física de detrás de los dispositivos médicos de uso común</w:t>
            </w:r>
          </w:p>
          <w:p w14:paraId="0AF46263" w14:textId="77777777" w:rsidR="00871618" w:rsidRPr="009337DD" w:rsidRDefault="00871618" w:rsidP="00871618">
            <w:pPr>
              <w:pStyle w:val="Prrafodelista"/>
              <w:numPr>
                <w:ilvl w:val="0"/>
                <w:numId w:val="42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XII.3 Aplicaciones médicas</w:t>
            </w:r>
          </w:p>
          <w:p w14:paraId="5C6F3725" w14:textId="77777777" w:rsidR="00871618" w:rsidRPr="009337DD" w:rsidRDefault="00871618" w:rsidP="00871618">
            <w:pPr>
              <w:pStyle w:val="Prrafodelista"/>
              <w:numPr>
                <w:ilvl w:val="0"/>
                <w:numId w:val="42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XII.4 Aplicaciones Industriales</w:t>
            </w:r>
          </w:p>
          <w:p w14:paraId="56CF4199" w14:textId="5E907B51" w:rsidR="00BC7F08" w:rsidRPr="009337DD" w:rsidRDefault="00871618" w:rsidP="00871618">
            <w:pPr>
              <w:pStyle w:val="Prrafodelista"/>
              <w:numPr>
                <w:ilvl w:val="0"/>
                <w:numId w:val="42"/>
              </w:numPr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9337DD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XII.5 Ejemplos en casos clínicos</w:t>
            </w:r>
          </w:p>
        </w:tc>
        <w:tc>
          <w:tcPr>
            <w:tcW w:w="2268" w:type="dxa"/>
            <w:shd w:val="clear" w:color="auto" w:fill="E8ECF0"/>
            <w:vAlign w:val="center"/>
            <w:hideMark/>
          </w:tcPr>
          <w:p w14:paraId="6814779A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Dra. Karla Paola García Pelagio</w:t>
            </w:r>
          </w:p>
        </w:tc>
        <w:tc>
          <w:tcPr>
            <w:tcW w:w="1985" w:type="dxa"/>
            <w:shd w:val="clear" w:color="auto" w:fill="E8ECF0"/>
            <w:vAlign w:val="center"/>
            <w:hideMark/>
          </w:tcPr>
          <w:p w14:paraId="743D33CC" w14:textId="77777777" w:rsidR="00BC7F08" w:rsidRPr="00BC7F08" w:rsidRDefault="00BC7F08" w:rsidP="009337DD">
            <w:pPr>
              <w:spacing w:before="100" w:beforeAutospacing="1" w:after="100" w:afterAutospacing="1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</w:pPr>
            <w:r w:rsidRPr="00BC7F08">
              <w:rPr>
                <w:rFonts w:ascii="Century Gothic" w:eastAsia="Times New Roman" w:hAnsi="Century Gothic" w:cs="Arial"/>
                <w:color w:val="333333"/>
                <w:sz w:val="20"/>
                <w:szCs w:val="20"/>
                <w:lang w:eastAsia="es-MX"/>
              </w:rPr>
              <w:t>9, 16,23, 30 de noviembre y 7 de diciembre de 2023</w:t>
            </w:r>
          </w:p>
        </w:tc>
      </w:tr>
    </w:tbl>
    <w:p w14:paraId="7DBBE713" w14:textId="237CC2A5" w:rsidR="00871618" w:rsidRDefault="00871618" w:rsidP="00871618">
      <w:pPr>
        <w:rPr>
          <w:rFonts w:ascii="Century Gothic" w:eastAsia="Times New Roman" w:hAnsi="Century Gothic" w:cs="Arial"/>
          <w:color w:val="333333"/>
          <w:lang w:eastAsia="es-MX"/>
        </w:rPr>
      </w:pPr>
    </w:p>
    <w:p w14:paraId="0443FAAD" w14:textId="3EF4844E" w:rsidR="00871618" w:rsidRDefault="00871618" w:rsidP="00871618">
      <w:pPr>
        <w:rPr>
          <w:rFonts w:ascii="Century Gothic" w:eastAsia="Times New Roman" w:hAnsi="Century Gothic" w:cs="Arial"/>
          <w:color w:val="333333"/>
          <w:lang w:eastAsia="es-MX"/>
        </w:rPr>
      </w:pPr>
    </w:p>
    <w:sectPr w:rsidR="00871618" w:rsidSect="00F75EC9">
      <w:pgSz w:w="12240" w:h="15840"/>
      <w:pgMar w:top="993" w:right="1080" w:bottom="709" w:left="1080" w:header="340" w:footer="0" w:gutter="0"/>
      <w:pgBorders w:offsetFrom="page">
        <w:top w:val="thickThinSmallGap" w:sz="24" w:space="24" w:color="003D64"/>
        <w:left w:val="thickThinSmallGap" w:sz="24" w:space="24" w:color="003D64"/>
        <w:bottom w:val="thinThickSmallGap" w:sz="24" w:space="24" w:color="003D64"/>
        <w:right w:val="thinThickSmallGap" w:sz="24" w:space="24" w:color="003D6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0E5D" w14:textId="77777777" w:rsidR="00582451" w:rsidRDefault="00582451" w:rsidP="002A5AF8">
      <w:pPr>
        <w:spacing w:after="0" w:line="240" w:lineRule="auto"/>
      </w:pPr>
      <w:r>
        <w:separator/>
      </w:r>
    </w:p>
  </w:endnote>
  <w:endnote w:type="continuationSeparator" w:id="0">
    <w:p w14:paraId="7DEF79AD" w14:textId="77777777" w:rsidR="00582451" w:rsidRDefault="00582451" w:rsidP="002A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EC0E" w14:textId="77777777" w:rsidR="00582451" w:rsidRDefault="00582451" w:rsidP="002A5AF8">
      <w:pPr>
        <w:spacing w:after="0" w:line="240" w:lineRule="auto"/>
      </w:pPr>
      <w:r>
        <w:separator/>
      </w:r>
    </w:p>
  </w:footnote>
  <w:footnote w:type="continuationSeparator" w:id="0">
    <w:p w14:paraId="2AC82441" w14:textId="77777777" w:rsidR="00582451" w:rsidRDefault="00582451" w:rsidP="002A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8FD"/>
    <w:multiLevelType w:val="hybridMultilevel"/>
    <w:tmpl w:val="9CD0545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A2A5F"/>
    <w:multiLevelType w:val="hybridMultilevel"/>
    <w:tmpl w:val="FE2C6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7D8D1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433D2"/>
    <w:multiLevelType w:val="hybridMultilevel"/>
    <w:tmpl w:val="BD060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A61"/>
    <w:multiLevelType w:val="hybridMultilevel"/>
    <w:tmpl w:val="71EE2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307"/>
    <w:multiLevelType w:val="hybridMultilevel"/>
    <w:tmpl w:val="AA366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0DCE"/>
    <w:multiLevelType w:val="hybridMultilevel"/>
    <w:tmpl w:val="063682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F7DF2"/>
    <w:multiLevelType w:val="hybridMultilevel"/>
    <w:tmpl w:val="168A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1234"/>
    <w:multiLevelType w:val="hybridMultilevel"/>
    <w:tmpl w:val="12B2B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B3F2D"/>
    <w:multiLevelType w:val="hybridMultilevel"/>
    <w:tmpl w:val="E92E1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27782"/>
    <w:multiLevelType w:val="hybridMultilevel"/>
    <w:tmpl w:val="4EA21C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12CEC"/>
    <w:multiLevelType w:val="hybridMultilevel"/>
    <w:tmpl w:val="67104C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C579C"/>
    <w:multiLevelType w:val="hybridMultilevel"/>
    <w:tmpl w:val="96D291E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3150B"/>
    <w:multiLevelType w:val="hybridMultilevel"/>
    <w:tmpl w:val="89C024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1101A"/>
    <w:multiLevelType w:val="hybridMultilevel"/>
    <w:tmpl w:val="3AA06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00474"/>
    <w:multiLevelType w:val="hybridMultilevel"/>
    <w:tmpl w:val="21A4F8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D483B"/>
    <w:multiLevelType w:val="hybridMultilevel"/>
    <w:tmpl w:val="7AE04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87BAF"/>
    <w:multiLevelType w:val="hybridMultilevel"/>
    <w:tmpl w:val="5ECE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C2D19"/>
    <w:multiLevelType w:val="hybridMultilevel"/>
    <w:tmpl w:val="AA48370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9054D"/>
    <w:multiLevelType w:val="hybridMultilevel"/>
    <w:tmpl w:val="2E8407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B332F"/>
    <w:multiLevelType w:val="hybridMultilevel"/>
    <w:tmpl w:val="433478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315D1"/>
    <w:multiLevelType w:val="hybridMultilevel"/>
    <w:tmpl w:val="279E46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85824"/>
    <w:multiLevelType w:val="hybridMultilevel"/>
    <w:tmpl w:val="82F8D2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37DE5"/>
    <w:multiLevelType w:val="hybridMultilevel"/>
    <w:tmpl w:val="FA066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32509"/>
    <w:multiLevelType w:val="hybridMultilevel"/>
    <w:tmpl w:val="E4A2AF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A0FAF"/>
    <w:multiLevelType w:val="hybridMultilevel"/>
    <w:tmpl w:val="7584BB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90991"/>
    <w:multiLevelType w:val="hybridMultilevel"/>
    <w:tmpl w:val="19FC2B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614BF"/>
    <w:multiLevelType w:val="hybridMultilevel"/>
    <w:tmpl w:val="39C80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057CF"/>
    <w:multiLevelType w:val="hybridMultilevel"/>
    <w:tmpl w:val="C682DC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D60DF"/>
    <w:multiLevelType w:val="hybridMultilevel"/>
    <w:tmpl w:val="0ACC9A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3733C"/>
    <w:multiLevelType w:val="hybridMultilevel"/>
    <w:tmpl w:val="B4DE1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43C72"/>
    <w:multiLevelType w:val="hybridMultilevel"/>
    <w:tmpl w:val="508C79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83AB7"/>
    <w:multiLevelType w:val="hybridMultilevel"/>
    <w:tmpl w:val="6BBC9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D6AA2"/>
    <w:multiLevelType w:val="hybridMultilevel"/>
    <w:tmpl w:val="C8866E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C76E3"/>
    <w:multiLevelType w:val="hybridMultilevel"/>
    <w:tmpl w:val="7BFE6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039A5"/>
    <w:multiLevelType w:val="hybridMultilevel"/>
    <w:tmpl w:val="E55CA5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24A38"/>
    <w:multiLevelType w:val="hybridMultilevel"/>
    <w:tmpl w:val="90F0CB0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3B28F3B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DF2FB7"/>
    <w:multiLevelType w:val="hybridMultilevel"/>
    <w:tmpl w:val="62FA6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D78D2"/>
    <w:multiLevelType w:val="hybridMultilevel"/>
    <w:tmpl w:val="C5F01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6594D"/>
    <w:multiLevelType w:val="hybridMultilevel"/>
    <w:tmpl w:val="BC3267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76EED"/>
    <w:multiLevelType w:val="hybridMultilevel"/>
    <w:tmpl w:val="59D4B4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84A09"/>
    <w:multiLevelType w:val="hybridMultilevel"/>
    <w:tmpl w:val="00CE5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38799A"/>
    <w:multiLevelType w:val="hybridMultilevel"/>
    <w:tmpl w:val="BC741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40"/>
  </w:num>
  <w:num w:numId="4">
    <w:abstractNumId w:val="13"/>
  </w:num>
  <w:num w:numId="5">
    <w:abstractNumId w:val="35"/>
  </w:num>
  <w:num w:numId="6">
    <w:abstractNumId w:val="4"/>
  </w:num>
  <w:num w:numId="7">
    <w:abstractNumId w:val="1"/>
  </w:num>
  <w:num w:numId="8">
    <w:abstractNumId w:val="22"/>
  </w:num>
  <w:num w:numId="9">
    <w:abstractNumId w:val="8"/>
  </w:num>
  <w:num w:numId="10">
    <w:abstractNumId w:val="31"/>
  </w:num>
  <w:num w:numId="11">
    <w:abstractNumId w:val="2"/>
  </w:num>
  <w:num w:numId="12">
    <w:abstractNumId w:val="19"/>
  </w:num>
  <w:num w:numId="13">
    <w:abstractNumId w:val="0"/>
  </w:num>
  <w:num w:numId="14">
    <w:abstractNumId w:val="27"/>
  </w:num>
  <w:num w:numId="15">
    <w:abstractNumId w:val="25"/>
  </w:num>
  <w:num w:numId="16">
    <w:abstractNumId w:val="26"/>
  </w:num>
  <w:num w:numId="17">
    <w:abstractNumId w:val="41"/>
  </w:num>
  <w:num w:numId="18">
    <w:abstractNumId w:val="24"/>
  </w:num>
  <w:num w:numId="19">
    <w:abstractNumId w:val="5"/>
  </w:num>
  <w:num w:numId="20">
    <w:abstractNumId w:val="18"/>
  </w:num>
  <w:num w:numId="21">
    <w:abstractNumId w:val="9"/>
  </w:num>
  <w:num w:numId="22">
    <w:abstractNumId w:val="17"/>
  </w:num>
  <w:num w:numId="23">
    <w:abstractNumId w:val="11"/>
  </w:num>
  <w:num w:numId="24">
    <w:abstractNumId w:val="36"/>
  </w:num>
  <w:num w:numId="25">
    <w:abstractNumId w:val="15"/>
  </w:num>
  <w:num w:numId="26">
    <w:abstractNumId w:val="28"/>
  </w:num>
  <w:num w:numId="27">
    <w:abstractNumId w:val="39"/>
  </w:num>
  <w:num w:numId="28">
    <w:abstractNumId w:val="34"/>
  </w:num>
  <w:num w:numId="29">
    <w:abstractNumId w:val="16"/>
  </w:num>
  <w:num w:numId="30">
    <w:abstractNumId w:val="20"/>
  </w:num>
  <w:num w:numId="31">
    <w:abstractNumId w:val="30"/>
  </w:num>
  <w:num w:numId="32">
    <w:abstractNumId w:val="3"/>
  </w:num>
  <w:num w:numId="33">
    <w:abstractNumId w:val="32"/>
  </w:num>
  <w:num w:numId="34">
    <w:abstractNumId w:val="7"/>
  </w:num>
  <w:num w:numId="35">
    <w:abstractNumId w:val="6"/>
  </w:num>
  <w:num w:numId="36">
    <w:abstractNumId w:val="14"/>
  </w:num>
  <w:num w:numId="37">
    <w:abstractNumId w:val="37"/>
  </w:num>
  <w:num w:numId="38">
    <w:abstractNumId w:val="38"/>
  </w:num>
  <w:num w:numId="39">
    <w:abstractNumId w:val="12"/>
  </w:num>
  <w:num w:numId="40">
    <w:abstractNumId w:val="21"/>
  </w:num>
  <w:num w:numId="41">
    <w:abstractNumId w:val="1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5"/>
    <w:rsid w:val="001609BF"/>
    <w:rsid w:val="00181BF1"/>
    <w:rsid w:val="002A5AF8"/>
    <w:rsid w:val="002C7535"/>
    <w:rsid w:val="00324D7F"/>
    <w:rsid w:val="003E359F"/>
    <w:rsid w:val="00582451"/>
    <w:rsid w:val="00696369"/>
    <w:rsid w:val="007F7799"/>
    <w:rsid w:val="00803EB7"/>
    <w:rsid w:val="00871618"/>
    <w:rsid w:val="009337DD"/>
    <w:rsid w:val="009D5C5D"/>
    <w:rsid w:val="00B87754"/>
    <w:rsid w:val="00BC7F08"/>
    <w:rsid w:val="00C64275"/>
    <w:rsid w:val="00CA7CBB"/>
    <w:rsid w:val="00D07623"/>
    <w:rsid w:val="00D9261D"/>
    <w:rsid w:val="00EC3C1F"/>
    <w:rsid w:val="00ED6152"/>
    <w:rsid w:val="00EE62AC"/>
    <w:rsid w:val="00F75EC9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DD47"/>
  <w15:chartTrackingRefBased/>
  <w15:docId w15:val="{BF6EAD8A-EC6B-4601-9C94-89B50FB2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">
    <w:name w:val="txb"/>
    <w:basedOn w:val="Normal"/>
    <w:rsid w:val="00C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CA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CA7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CA7CBB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324D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4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AF8"/>
  </w:style>
  <w:style w:type="paragraph" w:styleId="Piedepgina">
    <w:name w:val="footer"/>
    <w:basedOn w:val="Normal"/>
    <w:link w:val="Piedepgina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AF8"/>
  </w:style>
  <w:style w:type="paragraph" w:styleId="NormalWeb">
    <w:name w:val="Normal (Web)"/>
    <w:basedOn w:val="Normal"/>
    <w:uiPriority w:val="99"/>
    <w:semiHidden/>
    <w:unhideWhenUsed/>
    <w:rsid w:val="00BC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C7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281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71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8230304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78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005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91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BE2B-A3BB-4F30-8E38-A04A335E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6</Pages>
  <Words>1604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Itzelita</cp:lastModifiedBy>
  <cp:revision>7</cp:revision>
  <cp:lastPrinted>2023-06-07T08:00:00Z</cp:lastPrinted>
  <dcterms:created xsi:type="dcterms:W3CDTF">2023-05-11T20:56:00Z</dcterms:created>
  <dcterms:modified xsi:type="dcterms:W3CDTF">2023-06-07T08:00:00Z</dcterms:modified>
</cp:coreProperties>
</file>