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DOCUMENTO DE VISÃO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Sistema de Compartilhamento de Arquivos Fragmentados em Rede Fechada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9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Arquitetura Tracker + Clientes, com fragmentação de dados como camada de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Disciplina: GPMS — Gerência de Projeto e Manutenção de Software (TCC00363)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Professora: Rebeca Motta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Rodada 1 — Planejamento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Setembro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Este documento é a base inicial do Documento de Visão (Rodada 1) e servirá de referência para o Escopo/EAP, Planning Poker, Cronograma, Riscos e demais artefatos do Plano de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2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30" w:lineRule="auto"/>
        <w:rPr/>
      </w:pPr>
      <w:r w:rsidDel="00000000" w:rsidR="00000000" w:rsidRPr="00000000">
        <w:rPr>
          <w:color w:val="262626"/>
          <w:sz w:val="22"/>
          <w:szCs w:val="22"/>
          <w:rtl w:val="0"/>
        </w:rPr>
        <w:t xml:space="preserve">1. Introdução e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30" w:lineRule="auto"/>
        <w:rPr/>
      </w:pPr>
      <w:r w:rsidDel="00000000" w:rsidR="00000000" w:rsidRPr="00000000">
        <w:rPr>
          <w:color w:val="262626"/>
          <w:sz w:val="22"/>
          <w:szCs w:val="22"/>
          <w:rtl w:val="0"/>
        </w:rPr>
        <w:t xml:space="preserve">2.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30" w:lineRule="auto"/>
        <w:rPr/>
      </w:pPr>
      <w:r w:rsidDel="00000000" w:rsidR="00000000" w:rsidRPr="00000000">
        <w:rPr>
          <w:color w:val="262626"/>
          <w:sz w:val="22"/>
          <w:szCs w:val="22"/>
          <w:rtl w:val="0"/>
        </w:rPr>
        <w:t xml:space="preserve">3. Conceito do Produto — Visão Geral da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30" w:lineRule="auto"/>
        <w:rPr/>
      </w:pPr>
      <w:r w:rsidDel="00000000" w:rsidR="00000000" w:rsidRPr="00000000">
        <w:rPr>
          <w:color w:val="262626"/>
          <w:sz w:val="22"/>
          <w:szCs w:val="22"/>
          <w:rtl w:val="0"/>
        </w:rPr>
        <w:t xml:space="preserve">4. Objetivo do Produto e Proposta de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30" w:lineRule="auto"/>
        <w:rPr/>
      </w:pPr>
      <w:r w:rsidDel="00000000" w:rsidR="00000000" w:rsidRPr="00000000">
        <w:rPr>
          <w:color w:val="262626"/>
          <w:sz w:val="22"/>
          <w:szCs w:val="22"/>
          <w:rtl w:val="0"/>
        </w:rPr>
        <w:t xml:space="preserve">5. Público-alvo e Personas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30" w:lineRule="auto"/>
        <w:rPr/>
      </w:pPr>
      <w:r w:rsidDel="00000000" w:rsidR="00000000" w:rsidRPr="00000000">
        <w:rPr>
          <w:color w:val="262626"/>
          <w:sz w:val="22"/>
          <w:szCs w:val="22"/>
          <w:rtl w:val="0"/>
        </w:rPr>
        <w:t xml:space="preserve">6. Modelo de Rede e Controle de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30" w:lineRule="auto"/>
        <w:rPr/>
      </w:pPr>
      <w:r w:rsidDel="00000000" w:rsidR="00000000" w:rsidRPr="00000000">
        <w:rPr>
          <w:color w:val="262626"/>
          <w:sz w:val="22"/>
          <w:szCs w:val="22"/>
          <w:rtl w:val="0"/>
        </w:rPr>
        <w:t xml:space="preserve">7. Resiliência do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30" w:lineRule="auto"/>
        <w:rPr/>
      </w:pPr>
      <w:r w:rsidDel="00000000" w:rsidR="00000000" w:rsidRPr="00000000">
        <w:rPr>
          <w:color w:val="262626"/>
          <w:sz w:val="22"/>
          <w:szCs w:val="22"/>
          <w:rtl w:val="0"/>
        </w:rPr>
        <w:t xml:space="preserve">8. Modelo de Segurança — Fragmentação como Camada de Proteção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30" w:lineRule="auto"/>
        <w:rPr/>
      </w:pPr>
      <w:r w:rsidDel="00000000" w:rsidR="00000000" w:rsidRPr="00000000">
        <w:rPr>
          <w:color w:val="262626"/>
          <w:sz w:val="22"/>
          <w:szCs w:val="22"/>
          <w:rtl w:val="0"/>
        </w:rPr>
        <w:t xml:space="preserve">9. Principais Funcionalidades (Visão de Alto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30" w:lineRule="auto"/>
        <w:rPr/>
      </w:pPr>
      <w:r w:rsidDel="00000000" w:rsidR="00000000" w:rsidRPr="00000000">
        <w:rPr>
          <w:color w:val="262626"/>
          <w:sz w:val="22"/>
          <w:szCs w:val="22"/>
          <w:rtl w:val="0"/>
        </w:rPr>
        <w:t xml:space="preserve">10. Restrições Conhecidas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30" w:lineRule="auto"/>
        <w:rPr/>
      </w:pPr>
      <w:r w:rsidDel="00000000" w:rsidR="00000000" w:rsidRPr="00000000">
        <w:rPr>
          <w:color w:val="262626"/>
          <w:sz w:val="22"/>
          <w:szCs w:val="22"/>
          <w:rtl w:val="0"/>
        </w:rPr>
        <w:t xml:space="preserve">11. Critérios de Sucesso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30" w:lineRule="auto"/>
        <w:rPr/>
      </w:pPr>
      <w:r w:rsidDel="00000000" w:rsidR="00000000" w:rsidRPr="00000000">
        <w:rPr>
          <w:color w:val="262626"/>
          <w:sz w:val="22"/>
          <w:szCs w:val="22"/>
          <w:rtl w:val="0"/>
        </w:rPr>
        <w:t xml:space="preserve">12. Riscos Iniciais de Alto Nível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30" w:lineRule="auto"/>
        <w:rPr/>
      </w:pPr>
      <w:r w:rsidDel="00000000" w:rsidR="00000000" w:rsidRPr="00000000">
        <w:rPr>
          <w:color w:val="262626"/>
          <w:sz w:val="22"/>
          <w:szCs w:val="22"/>
          <w:rtl w:val="0"/>
        </w:rPr>
        <w:t xml:space="preserve">13. Próximos Passos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30" w:lineRule="auto"/>
        <w:rPr/>
      </w:pPr>
      <w:r w:rsidDel="00000000" w:rsidR="00000000" w:rsidRPr="00000000">
        <w:rPr>
          <w:color w:val="262626"/>
          <w:sz w:val="22"/>
          <w:szCs w:val="22"/>
          <w:rtl w:val="0"/>
        </w:rPr>
        <w:t xml:space="preserve">Anexo A — Protocolo de Comunicação (Especificação Técnica)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1. Introdução e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Sistemas de compartilhamento de arquivos ponto-a-ponto (P2P), como o BitTorrent, resolvem um problema de escala: distribuir um arquivo grande para muitos destinos sem sobrecarregar um único servidor. Um arquivo é fragmentado, e cada nó da rede armazena e distribui pedaços dele, permitindo que o download aconteça em paralelo a partir de múltiplas fontes.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Este projeto parte da mesma ideia estrutural — fragmentação e distribuição coordenadas por um Tracker central — mas aplica esse modelo a um problema diferente: o de segurança de dados em redes fechadas e controladas (por exemplo, uma rede corporativa, um laboratório ou um time que precisa compartilhar arquivos sensíveis internamente). Em vez de otimizar para velocidade e alcance público, o sistema é pensado para que nenhum nó individual da rede jamais possua uma cópia completa e vulnerável de um arquivo — o valor central do produto é essa fragmentação como mecanismo de proteção.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2.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Em redes fechadas onde arquivos sensíveis circulam entre máquinas — documentos internos, credenciais, pacotes de instalação, bases de dados — a abordagem tradicional de compartilhamento concentra o risco: um servidor de arquivos central, ou mesmo uma pasta compartilhada, mantém a cópia completa do conteúdo em um único ponto. Se esse ponto for comprometido — por malware, acesso indevido ou vazamento —, o invasor tem acesso imediato ao arquivo inteiro.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O problema que este projeto ataca é: como permitir que arquivos circulem e sejam reconstruídos sob demanda por clientes autorizados, sem que qualquer nó individual da rede — nem mesmo o coordenador central — mantenha, sozinho, uma cópia completa e diretamente utilizável do conteúdo?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3. Conceito do Produto — Visão Geral da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A solução proposta é um sistema de compartilhamento de arquivos fragmentados numa rede fechada e controlada, coordenado por um Tracker central. Os arquivos são tratados como um recurso “público” da rede — pertencem ao conjunto de nós autorizados, não a uma máquina específica — mas nunca existem de forma completa em nenhum ponto único: cada arquivo é fragmentado e distribuído entre os clientes, sendo remontado apenas no momento do download, sob requisição de um cliente autorizado.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O Tracker atua como o elemento de coordenação da rede: ele sabe quais fragmentos existem, em quais nós, e decide quem pode entrar na rede e requisitar arquivos. A transferência efetiva dos fragmentos, no entanto, acontece diretamente entre os clientes (peers), como em uma arquitetura BitTorrent clássica — o Tracker orquestra, mas não centraliza o tráfego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238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1 — Arquitetura de alto nível: Tracker central coordenando clientes que trocam fragmentos entre 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4. Objetivo do Produto e Proposta de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30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Objetivo: </w:t>
      </w:r>
      <w:r w:rsidDel="00000000" w:rsidR="00000000" w:rsidRPr="00000000">
        <w:rPr>
          <w:sz w:val="22"/>
          <w:szCs w:val="22"/>
          <w:rtl w:val="0"/>
        </w:rPr>
        <w:t xml:space="preserve">prover uma camada de distribuição de arquivos para redes fechadas que reduza estruturalmente a superfície de exposição de dados sensíveis, mesmo que uma máquina da rede seja comprometida.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30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Proposta de valor: </w:t>
      </w:r>
      <w:r w:rsidDel="00000000" w:rsidR="00000000" w:rsidRPr="00000000">
        <w:rPr>
          <w:sz w:val="22"/>
          <w:szCs w:val="22"/>
          <w:rtl w:val="0"/>
        </w:rPr>
        <w:t xml:space="preserve">o diferencial do produto não é velocidade ou escala de distribuição (como em um BitTorrent tradicional voltado a arquivos públicos), e sim segurança por design. Ao garantir que nenhum arquivo exista de forma completa em um único ponto da rede — nem mesmo no Tracker —, o sistema reduz o impacto de qualquer nó individual comprometido e cria uma camada adicional de proteção específica para ambientes fechados e sensíveis.</w:t>
      </w:r>
      <w:r w:rsidDel="00000000" w:rsidR="00000000" w:rsidRPr="00000000">
        <w:rPr>
          <w:rtl w:val="0"/>
        </w:rPr>
      </w:r>
    </w:p>
    <w:tbl>
      <w:tblPr>
        <w:tblStyle w:val="Table1"/>
        <w:tblW w:w="100.0" w:type="dxa"/>
        <w:jc w:val="left"/>
        <w:tblBorders>
          <w:top w:color="2e75b6" w:space="0" w:sz="4" w:val="single"/>
          <w:left w:color="2e75b6" w:space="0" w:sz="4" w:val="single"/>
          <w:bottom w:color="2e75b6" w:space="0" w:sz="4" w:val="single"/>
          <w:right w:color="2e75b6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Em uma frase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80" w:lineRule="auto"/>
              <w:jc w:val="both"/>
              <w:rPr/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O valor do software está na ofuscação dos arquivos por fragmentação: comprometer um nó da rede nunca deve significar comprometer um arquivo inteiro.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5. Público-alvo e Personas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O produto é voltado a redes fechadas e controladas — não à internet pública. Três perfis de uso ilustram o público-alvo: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Administrador de TI/Segurança de uma rede corporativa, que precisa distribuir documentos internos sensíveis entre máquinas sem concentrar o risco em um único servidor de arquivos.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Equipe técnica ou laboratório que compartilha pacotes, builds ou datasets grandes entre máquinas de uma rede local, com controle de quem pode acessar o quê.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Grupos que operam sob suspeita de ameaça interna constante (ex.: dispositivos pessoais na rede, risco de infecção por malware), para os quais a garantia de que nenhuma máquina isolada expõe um arquivo inteiro tem valor direto.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6. Modelo de Rede e Controle de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A rede é tratada como um domínio fechado: a entrada de novos clientes é controlada por permissões geridas pelo Tracker (ou por um administrador da rede). Diferente de uma rede P2P pública, apenas clientes autorizados podem ingressar, requisitar e compartilhar fragmentos — o que restringe a superfície de risco a um grupo conhecido e gerenciável de participantes.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Esse controle de acesso é o que diferencia a proposta de uma implementação de BitTorrent tradicional: a “rede” aqui não é aberta a qualquer nó da internet, mas sim equivalente, em espírito, a um domínio administrado, no qual entrar exige autorização explícita.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7. Resiliência do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Por coordenar toda a rede, o Tracker é também o seu ponto mais crítico: se ele falhar, os clientes perdem a capacidade de descobrir uns aos outros e localizar fragmentos. O projeto prevê duas linhas de resposta a esse cenário, a serem detalhadas e priorizadas ao longo do desenvolvimento: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Eleição de um novo Tracker: um mecanismo pelo qual os próprios clientes da rede escolhem um novo coordenador entre si, dando continuidade à coordenação sem depender de reconfiguração manual.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Modo de lockdown: enquanto nenhum Tracker está disponível — ou enquanto um novo não é eleito ou configurado —, nenhum fragmento é compartilhado entre os nós. A rede prioriza não expor dados a operar sem coordenação confiável.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Esses dois mecanismos atacam o mesmo risco (Tracker indisponível) por ângulos complementares: continuidade de serviço (eleição) e contenção de dano (lockdown) enquanto a continuidade não é restabelecida.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8. Modelo de Segurança — Fragmentação como Camada de Proteção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Este é o núcleo conceitual do produto. Em um esquema tradicional de compartilhamento, comprometer uma máquina que tem acesso a um arquivo geralmente significa comprometer o arquivo inteiro. Neste sistema, isso deixa de ser verdade por construção: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Nó cliente comprometido: cada cliente armazena apenas fragmentos isolados de arquivos, nunca o conjunto completo. Um invasor com acesso a uma máquina da rede obtém, na pior hipótese, pedaços sem significado isolado — não o documento inteiro.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Tracker comprometido: como o Tracker coordena localização e permissões mas não necessariamente concentra o conteúdo dos arquivos, sua invasão pode — e deve — disparar um alerta para toda a rede, levando os clientes a um lockdown preventivo até a ameaça ser contida.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Em outras palavras, a superfície de ataque deixa de ser “uma máquina qualquer da rede” e passa a exigir o comprometimento coordenado de múltiplos nós específicos — os que, juntos, guardam fragmentos suficientes para reconstruir um arquivo. Essa é a “obfuscação” que dá nome ao valor central do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9. Principais Funcionalidades (Visão de Alto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As funcionalidades abaixo estão organizadas em núcleo — o que compõe o produto mínimo viável, necessário para validar o conceito central de fragmentação segura — e diferenciais, que agregam valor mas dependem de tempo disponível ao longo do semestre. Essa separação também orienta a priorização no Escopo/EAP e no Planning Poker.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Núcleo (MVP — Rodadas 1 e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Diferenciais (Stretch Goals)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20" w:right="0" w:hanging="2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Parser do protocolo de mensagens (B-encode) entre cliente e Tracker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20" w:right="0" w:hanging="2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Cadastro/autorização de clientes na rede (controle de acesso básico)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20" w:right="0" w:hanging="2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Requisição de arquivo ao Tracker e resposta com localização dos fragmentos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20" w:right="0" w:hanging="2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Contato e troca de fragmentos entre clientes (peers)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20" w:right="0" w:hanging="2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Sessão de download consistente, com escrita incremental em disco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20" w:right="0" w:hanging="2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Verificação de integridade dos fragmentos recebidos</w:t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20" w:right="0" w:hanging="2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de arquivos pelo cliente (fragmentação e catalogação no Tracker)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20" w:right="0" w:hanging="2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Distribuição resiliente de fragmentos (sobrevive à saída abrupta de nós)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20" w:right="0" w:hanging="2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Eleição de um novo Tracker em caso de falha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20" w:right="0" w:hanging="2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Modo de lockdown automático da rede em caso de suspeita de comprometimento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20" w:right="0" w:hanging="2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Gestão de permissões mais granular (perfis de acesso por cliente)</w:t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10. Restrições Conhecidas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Prazo de um semestre letivo, com entregas parciais nas Rodadas 1, 2 e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Equipe de 4 a 6 integrantes, com disponibilidade limitada e concorrente a outras disciplinas.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Arquitetura assume uma rede fechada e um único Tracker ativo por vez na primeira versão — eleição de Tracker e lockdown automático por infecção são tratados como extensões, não como base do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 suporte a NAT traversal ou descoberta decentralizada (magnet link): por depender de um Tracker central conhecido, esse mecanismo — típico de redes P2P públicas — não é necessário aqui.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Stack técnica e linguagem de implementação a serem confirmadas pelo grupo (o parser inicial já foi prototipado em Python).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11. Critérios de Sucesso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cliente consegue solicitar um arquivo ao Tracker e reconstruí-lo integralmente a partir de fragmentos obtidos de múltiplos peers.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Nenhum nó individual da rede armazena, em nenhum momento, a totalidade de um arquivo fora do processo de download em andamento — validando o conceito de fragmentação como proteção.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Apenas clientes autorizados conseguem ingressar na rede e requisitar arquivos.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projeto entrega, nas três rodadas, todos os artefatos de gestão exigidos pela disciplina (Documento de Visão, EAP, Planning Poker, cronograma/orçamento, análise de riscos, burndown e EVM).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12. Riscos Iniciais de Alto Nível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Uma análise de riscos completa (probabilidade × impacto, priorização por exposição e planos de contenção/contingência) é mantida na planilha de gestão do projeto. Em alto nível, os riscos mais relevantes identificados até aqui envolvem o Tracker como ponto único de falha, a integridade dos fragmentos remontados, a complexidade de manter sessões TCP consistentes, e o risco de escopo das funcionalidades marcadas como diferenciais não caberem no tempo disponível do semestre.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13. Próximos Passos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Este documento serve de base para o restante dos artefatos exigidos na Rodada 1: a decomposição das funcionalidades acima em pacotes de trabalho na EAP, a estimativa de esforço via Planning Poker, o cronograma e orçamento (Gantt), a análise de riscos completa e os dados iniciais de monitoramento e controle (burndown e EVM) — já estruturados na planilha de acompanhamento do grupo.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160" w:before="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Anexo A — Protocolo de Comunicação (Especificação Técnica)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Este anexo detalha, em nível técnico, o protocolo de comunicação que dá suporte às funcionalidades descritas na Seção 9 — tomando como referência o protocolo BitTorrent clássico e adaptando-o ao modelo de rede fechada e controlada por permissões descrito na Seção 6. É a base técnica para a decomposição da EAP e para o desenvolvimento do parser, do Tracker e do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A.1 Papel do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O Tracker funciona como uma lista de contatos centralizada e dinâmica para um determinado grupo de pares (swarm). Ao adicionar um arquivo — representado por um .torrent —, o cliente lê a URL do Tracker declarada nele e inicia a comunicação.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Responsabilidades do Tracker: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a presença de novos clientes que querem baixar ou enviar um determinado arquivo.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Manter o estado dos pares ativos (se estão completos — seeders — ou incompletos — leechers).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Fornecer uma lista de IP/porta de outros pares para que o cliente solicitante inicie conexões diretas (P2P).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Coletar estatísticas globais do swarm (quantidade de seeders e leechers).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300" w:lineRule="auto"/>
        <w:jc w:val="both"/>
        <w:rPr/>
      </w:pPr>
      <w:sdt>
        <w:sdtPr>
          <w:id w:val="-5341123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2"/>
              <w:szCs w:val="22"/>
              <w:rtl w:val="0"/>
            </w:rPr>
            <w:t xml:space="preserve">A identificação de qual arquivo está sendo tratado acontece através do info_hash: uma chave única de 20 bytes, gerada pelo hash criptográfico SHA-1 sobre a seção info do .torrent (que contém o tamanho dos blocos, nome e tamanho do arquivo, e a soma de verificação de cada peça). Ao receber um announce de um cliente, o Tracker verifica esse info_hash: se é inédito, cria uma nova entrada (info_hash → lista de peers); se já existe, apenas insere o nó requisitante na lista de contatos daquele info_hash.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00.0" w:type="dxa"/>
        <w:jc w:val="left"/>
        <w:tblBorders>
          <w:top w:color="2e75b6" w:space="0" w:sz="4" w:val="single"/>
          <w:left w:color="2e75b6" w:space="0" w:sz="4" w:val="single"/>
          <w:bottom w:color="2e75b6" w:space="0" w:sz="4" w:val="single"/>
          <w:right w:color="2e75b6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Nota de adaptação para a rede fechada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80" w:lineRule="auto"/>
              <w:jc w:val="both"/>
              <w:rPr/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Na versão do projeto, a lista de peers retornada pelo Tracker é restrita a clientes autorizados no domínio (Seção 6) — o Tracker não responde a requisições de nós fora da rede controlada, diferente de um swarm BitTorrent público.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spacing w:after="120" w:before="260" w:lineRule="auto"/>
        <w:rPr/>
      </w:pPr>
      <w:sdt>
        <w:sdtPr>
          <w:id w:val="-1633364733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color w:val="2e75b6"/>
              <w:sz w:val="24"/>
              <w:szCs w:val="24"/>
              <w:rtl w:val="0"/>
            </w:rPr>
            <w:t xml:space="preserve">A.2 Comunicação Cliente → Tracker (Announce)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A requisição do cliente ao Tracker (announce) é enviada via HTTP GET, com os parâmetros codificados na própria URL (query string) — não em Bencode no corpo da requisição.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Parâmetros da requisição (announce request)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200"/>
        <w:gridCol w:w="1600"/>
        <w:gridCol w:w="5560"/>
        <w:tblGridChange w:id="0">
          <w:tblGrid>
            <w:gridCol w:w="2200"/>
            <w:gridCol w:w="1600"/>
            <w:gridCol w:w="556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Parâmetro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info_hash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 bytes binários do hash SHA-1 da chave info (URL-encoded).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 bytes do ID único do cliente (URL-encoded).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Porta TCP em que o cliente escuta conexões P2P (ex.: 6881).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uploaded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Total de bytes enviados até o momento (inteiro em string).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downloaded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Total de bytes baixados até o momento (inteiro em string).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Bytes que faltam para concluir o download (inteiro em string).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Valor 1 — indica ao Tracker para responder no formato compacto de IPs.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started (primeiro announce), completed (virou seeder) ou stopped.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Resposta do Tracker (announce response)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O Tracker responde com um dicionário Bencode no corpo da resposta HTTP, por exemplo: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200"/>
        <w:gridCol w:w="2400"/>
        <w:gridCol w:w="4760"/>
        <w:tblGridChange w:id="0">
          <w:tblGrid>
            <w:gridCol w:w="2200"/>
            <w:gridCol w:w="2400"/>
            <w:gridCol w:w="47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88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2626"/>
                <w:sz w:val="19"/>
                <w:szCs w:val="19"/>
                <w:rtl w:val="0"/>
              </w:rPr>
              <w:t xml:space="preserve">d8:intervali1800e5:peers6:IPPORT8:completei10e10:incompletei5ee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1f3864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Segundos que o cliente deve esperar antes do próximo announce regular.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 binária ou 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compact=1: string com múltiplos de 6 bytes (4 bytes de IPv4 + 2 bytes Big-Endian de porta). compact=0 (legado): lista de dicionários com ip, peer id e 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Inteiro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4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Número total de seeders no swarm.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Inteiro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Número total de leechers no swarm.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failure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 (só em erro)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Presente apenas quando o announce falha; descreve o erro.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A.3 Papel do Cliente (Seeder / Leecher)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O cliente faz download e upload de arquivos da/para a rede. Upload acontece quando um cliente com 100% do arquivo — um seeder — disponibiliza fragmentos para a rede. Download acontece quando um cliente à procura de um arquivo — um leecher — encontra um seeder e solicita fragmentos dele.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Depois de obter o IP e a porta de um seeder na resposta do Tracker, o leecher estabelece uma conexão TCP direta. A primeira troca de dados dessa conexão é obrigatoriamente um handshake: o leecher compara o info_hash recebido no handshake com o info_hash do seu próprio arquivo de referência — se não forem idênticos, a conexão é encerrada imediatamente.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120" w:before="260" w:lineRule="auto"/>
        <w:rPr/>
      </w:pPr>
      <w:sdt>
        <w:sdtPr>
          <w:id w:val="1422921251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color w:val="2e75b6"/>
              <w:sz w:val="24"/>
              <w:szCs w:val="24"/>
              <w:rtl w:val="0"/>
            </w:rPr>
            <w:t xml:space="preserve">A.4 Comunicação Cliente ↔ Cliente (Peer Wire Protocol)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Na comunicação P2P direta via TCP, o Bencode é descartado em favor de uma estrutura binária simples baseada em deslocamento de bytes (offsets). Com exceção do handshake, toda mensagem do protocolo segue o formato:</w:t>
      </w:r>
      <w:r w:rsidDel="00000000" w:rsidR="00000000" w:rsidRPr="00000000">
        <w:rPr>
          <w:rtl w:val="0"/>
        </w:rPr>
      </w:r>
    </w:p>
    <w:tbl>
      <w:tblPr>
        <w:tblStyle w:val="Table6"/>
        <w:tblW w:w="1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A0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2626"/>
                <w:sz w:val="19"/>
                <w:szCs w:val="19"/>
                <w:rtl w:val="0"/>
              </w:rPr>
              <w:t xml:space="preserve">&lt;length prefix (4 bytes, Big-Endian)&gt;&lt;message ID (1 byte)&gt;&lt;payload&gt;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Handshake (68 bytes fixos)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O handshake tem estrutura própria, sem o prefixo de tamanho das demais mensagens: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200"/>
        <w:gridCol w:w="1800"/>
        <w:gridCol w:w="5360"/>
        <w:tblGridChange w:id="0">
          <w:tblGrid>
            <w:gridCol w:w="2200"/>
            <w:gridCol w:w="1800"/>
            <w:gridCol w:w="53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A3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2626"/>
                <w:sz w:val="19"/>
                <w:szCs w:val="19"/>
                <w:rtl w:val="0"/>
              </w:rPr>
              <w:t xml:space="preserve">&lt;pstrlen&gt;&lt;pstr&gt;&lt;reserved&gt;&lt;info_hash&gt;&lt;peer_id&gt;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1f3864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Tamanho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A7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pstrlen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A8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byte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A9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Valor fixo 0x13 (19 em decimal).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AB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 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 fixa “BitTorrent protocol”.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reserved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 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Reservado, valor 0x0000000000000000.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B0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info_hash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B1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 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Hash SHA-1 binário extraído do arquivo de referência.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B3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 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B5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 binário único do cliente solicitante.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Após o handshake, o fluxo entre dois peers segue três passos, usando um subconjunto das mensagens do protocolo — o escopo do projeto trabalha com interested, unchoke, bitfield, have, request e piece: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Passo 1 — Anúncio de posses (BITFIELD, ID 5): logo após o handshake, o seeder envia um vetor de bits em que cada bit representa uma peça (1 = possui). Como o seeder tem o arquivo completo, todos os bits estarão em 1; o leecher analisa esse bitfield e identifica quais peças precisa.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Passo 2 — Controle de fluxo (INTERESTED / UNCHOKE): o leecher envia INTERESTED (ID 2, “você tem peças que eu preciso”); o seeder, ao decidir liberar banda para aquele cliente, responde com UNCHOKE (ID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Passo 3 — Solicitação e download de peças (REQUEST / PIECE): um arquivo é dividido em peças (pieces) de tamanho igual, cada uma subdividida em blocos de 16 KiB (16.384 bytes). O leecher envia REQUEST (ID 6) para cada bloco; o seeder responde com PIECE (ID 7), contendo os dados binários daquele bloco, que o leecher grava em um buffer temporário associado à peça. A validação (conferência do hash) não acontece bloco a bloco, mas apenas quando uma peça atinge 100% dos seus blocos no buffer — e o nó então anuncia a peça concluída aos demais peers com HAVE (ID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Referência de mensagens do Peer Wire Protocol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800"/>
        <w:gridCol w:w="700"/>
        <w:gridCol w:w="2600"/>
        <w:gridCol w:w="4260"/>
        <w:tblGridChange w:id="0">
          <w:tblGrid>
            <w:gridCol w:w="1800"/>
            <w:gridCol w:w="700"/>
            <w:gridCol w:w="2600"/>
            <w:gridCol w:w="426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Mensagem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Tamanho (length prefix)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BF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Handshake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1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68 bytes (fixo, sem prefixo)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2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pstrlen + pstr + reserved + info_hash + peer_id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3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UNCHOKE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4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5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(vazio)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9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A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(vazio)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C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D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piece_index (4 bytes, uint32 Big-Endian)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CF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BITFIELD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D0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+ len(bitfield)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vetor de bits — 1 bit por peça (1 = possui)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D5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index (4B) + begin (4B) + length (4B)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D7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PIECE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 + len(bloco)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DA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index (4B) + begin (4B) + dados binários do bloco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A.5 Resumo dos Formatos de Serialização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A tabela abaixo consolida qual formato de codificação é usado em cada fluxo de comunicação do sistema — é a referência direta para o pacote de trabalho “1. Protocolo e Parser” da EAP: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3160"/>
        <w:gridCol w:w="2400"/>
        <w:gridCol w:w="3800"/>
        <w:tblGridChange w:id="0">
          <w:tblGrid>
            <w:gridCol w:w="3160"/>
            <w:gridCol w:w="2400"/>
            <w:gridCol w:w="380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Fluxo de Comunicação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Direção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Formato Utilizado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E0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Arquivo de referência (.torrent)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Leitura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E3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Announce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E4">
            <w:pPr>
              <w:jc w:val="both"/>
              <w:rPr/>
            </w:pPr>
            <w:sdt>
              <w:sdtPr>
                <w:id w:val="-94663907"/>
                <w:tag w:val="goog_rdk_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19"/>
                    <w:szCs w:val="19"/>
                    <w:rtl w:val="0"/>
                  </w:rPr>
                  <w:t xml:space="preserve">Cliente → Tracker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E5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HTTP GET (query string em texto/URL-encode)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E6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Announce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E7">
            <w:pPr>
              <w:jc w:val="both"/>
              <w:rPr/>
            </w:pPr>
            <w:sdt>
              <w:sdtPr>
                <w:id w:val="1634957713"/>
                <w:tag w:val="goog_rdk_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19"/>
                    <w:szCs w:val="19"/>
                    <w:rtl w:val="0"/>
                  </w:rPr>
                  <w:t xml:space="preserve">Tracker → Cliente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E8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E9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P2P (Handshake)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EA">
            <w:pPr>
              <w:jc w:val="both"/>
              <w:rPr/>
            </w:pPr>
            <w:sdt>
              <w:sdtPr>
                <w:id w:val="1942407755"/>
                <w:tag w:val="goog_rdk_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19"/>
                    <w:szCs w:val="19"/>
                    <w:rtl w:val="0"/>
                  </w:rPr>
                  <w:t xml:space="preserve">Peer ↔ Peer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EB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Array de bytes fixo (binário raw)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EC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P2P (Data/Control)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ED">
            <w:pPr>
              <w:jc w:val="both"/>
              <w:rPr/>
            </w:pPr>
            <w:sdt>
              <w:sdtPr>
                <w:id w:val="408013835"/>
                <w:tag w:val="goog_rdk_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19"/>
                    <w:szCs w:val="19"/>
                    <w:rtl w:val="0"/>
                  </w:rPr>
                  <w:t xml:space="preserve">Peer ↔ Peer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Array de bytes prefixado (length + ID + payload binário)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16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Para empacotar e desempacotar esses valores binários (inteiros em Big-Endian, bytes fixos, prefixos de tamanho), a biblioteca struct do Python é a ferramenta indicada, convertendo valores nativos do Python em sequências de bytes brutos (bytes objects) e vice-versa.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jc w:val="center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Página </w:t>
    </w:r>
    <w:r w:rsidDel="00000000" w:rsidR="00000000" w:rsidRPr="00000000"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8"/>
        <w:szCs w:val="18"/>
        <w:rtl w:val="0"/>
      </w:rPr>
      <w:t xml:space="preserve"> de </w:t>
    </w:r>
    <w:r w:rsidDel="00000000" w:rsidR="00000000" w:rsidRPr="00000000"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pBdr>
        <w:bottom w:color="bfbfbf" w:space="4" w:sz="6" w:val="single"/>
      </w:pBdr>
      <w:jc w:val="right"/>
      <w:rPr/>
    </w:pPr>
    <w:r w:rsidDel="00000000" w:rsidR="00000000" w:rsidRPr="00000000">
      <w:rPr>
        <w:i w:val="1"/>
        <w:iCs w:val="1"/>
        <w:color w:val="595959"/>
        <w:sz w:val="16"/>
        <w:szCs w:val="16"/>
        <w:rtl w:val="0"/>
      </w:rPr>
      <w:t xml:space="preserve">Documento de Visão — Rede de Compartilhamento Fragmentado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20" w:hanging="260"/>
      </w:pPr>
      <w:rPr/>
    </w:lvl>
    <w:lvl w:ilvl="1">
      <w:start w:val="1"/>
      <w:numFmt w:val="bullet"/>
      <w:lvlText w:val="◦"/>
      <w:lvlJc w:val="left"/>
      <w:pPr>
        <w:ind w:left="82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dPiNLFAX9G/Z2C7lIo8LQGI8AA==">CgMxLjAaEgoBMBINCgsIB0IHEgVDYXJkbxoSCgExEg0KCwgHQgcSBUNhcmRvGhIKATISDQoLCAdCBxIFQ2FyZG8aEgoBMxINCgsIB0IHEgVDYXJkbxoSCgE0Eg0KCwgHQgcSBUNhcmRvGhIKATUSDQoLCAdCBxIFQ2FyZG8aEgoBNhINCgsIB0IHEgVDYXJkbzgAciExeGw4aXpVOWdRcDRMZ3pBc2gxRlBGSTFpajJkUXRVRGg=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2026-09-03T21:11:38.585Z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