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B3F78" w14:textId="79FB6CBC" w:rsidR="00DA33A4" w:rsidRDefault="00734B56" w:rsidP="00734B56">
      <w:pPr>
        <w:spacing w:before="480" w:after="120" w:line="240" w:lineRule="auto"/>
        <w:jc w:val="center"/>
        <w:rPr>
          <w:rFonts w:ascii="Arial" w:eastAsia="Calibri" w:hAnsi="Arial" w:cs="Arial"/>
          <w:b/>
          <w:iCs/>
          <w:color w:val="000000" w:themeColor="text1"/>
          <w:sz w:val="28"/>
          <w:szCs w:val="28"/>
        </w:rPr>
      </w:pPr>
      <w:r w:rsidRPr="00734B56">
        <w:rPr>
          <w:rFonts w:ascii="Arial" w:eastAsia="Calibri" w:hAnsi="Arial" w:cs="Arial"/>
          <w:b/>
          <w:color w:val="000000" w:themeColor="text1"/>
          <w:sz w:val="28"/>
          <w:szCs w:val="28"/>
        </w:rPr>
        <w:t>Relatório</w:t>
      </w:r>
      <w:r w:rsidR="00F01313" w:rsidRPr="00734B56">
        <w:rPr>
          <w:rFonts w:ascii="Arial" w:eastAsia="Calibri" w:hAnsi="Arial" w:cs="Arial"/>
          <w:b/>
          <w:color w:val="000000" w:themeColor="text1"/>
          <w:sz w:val="28"/>
          <w:szCs w:val="28"/>
        </w:rPr>
        <w:t xml:space="preserve"> ETL</w:t>
      </w:r>
      <w:r w:rsidRPr="00734B56">
        <w:rPr>
          <w:rFonts w:ascii="Arial" w:eastAsia="Calibri" w:hAnsi="Arial" w:cs="Arial"/>
          <w:color w:val="000000" w:themeColor="text1"/>
          <w:sz w:val="28"/>
          <w:szCs w:val="28"/>
        </w:rPr>
        <w:t xml:space="preserve"> - </w:t>
      </w:r>
      <w:r w:rsidR="00F01313" w:rsidRPr="00734B56">
        <w:rPr>
          <w:rFonts w:ascii="Arial" w:eastAsia="Calibri" w:hAnsi="Arial" w:cs="Arial"/>
          <w:b/>
          <w:iCs/>
          <w:color w:val="000000" w:themeColor="text1"/>
          <w:sz w:val="28"/>
          <w:szCs w:val="28"/>
        </w:rPr>
        <w:t>Projeto Obesidade e Renda</w:t>
      </w:r>
    </w:p>
    <w:p w14:paraId="3D8759D0" w14:textId="39509FBE" w:rsidR="008A4A02" w:rsidRDefault="00AB66AF" w:rsidP="00AB66AF">
      <w:pPr>
        <w:spacing w:before="480" w:after="120" w:line="240" w:lineRule="auto"/>
        <w:jc w:val="center"/>
        <w:rPr>
          <w:rFonts w:ascii="Arial" w:eastAsia="Calibri" w:hAnsi="Arial" w:cs="Arial"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color w:val="000000" w:themeColor="text1"/>
          <w:sz w:val="24"/>
          <w:szCs w:val="24"/>
        </w:rPr>
        <w:t>UNIFACS Campus Professor Barros, Ciência da Computação, 5º semestre (2026.1).</w:t>
      </w:r>
    </w:p>
    <w:p w14:paraId="650D0A06" w14:textId="12326033" w:rsidR="00AB66AF" w:rsidRPr="00AB66AF" w:rsidRDefault="00AB66AF" w:rsidP="00AB66AF">
      <w:pPr>
        <w:spacing w:before="480" w:after="12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color w:val="000000" w:themeColor="text1"/>
          <w:sz w:val="24"/>
          <w:szCs w:val="24"/>
        </w:rPr>
        <w:t>Adrian Andrade, Breno Dantas, Camilo Fondado, Iuri Freire, Ramon Pinto.</w:t>
      </w:r>
    </w:p>
    <w:p w14:paraId="238EB91C" w14:textId="5E15F7DD" w:rsidR="00DA33A4" w:rsidRPr="00734B56" w:rsidRDefault="00F01313">
      <w:pPr>
        <w:keepNext/>
        <w:keepLines/>
        <w:spacing w:before="280" w:after="120" w:line="240" w:lineRule="auto"/>
        <w:rPr>
          <w:rFonts w:ascii="Arial" w:eastAsia="Calibri" w:hAnsi="Arial" w:cs="Arial"/>
          <w:b/>
          <w:color w:val="000000" w:themeColor="text1"/>
          <w:sz w:val="24"/>
          <w:szCs w:val="24"/>
        </w:rPr>
      </w:pPr>
      <w:r w:rsidRPr="00734B56">
        <w:rPr>
          <w:rFonts w:ascii="Arial" w:eastAsia="Calibri" w:hAnsi="Arial" w:cs="Arial"/>
          <w:b/>
          <w:color w:val="000000" w:themeColor="text1"/>
          <w:sz w:val="24"/>
          <w:szCs w:val="24"/>
        </w:rPr>
        <w:t>1. Visão Geral da Arquitetura</w:t>
      </w:r>
      <w:r w:rsidR="00ED4618">
        <w:rPr>
          <w:rFonts w:ascii="Arial" w:eastAsia="Calibri" w:hAnsi="Arial" w:cs="Arial"/>
          <w:b/>
          <w:color w:val="000000" w:themeColor="text1"/>
          <w:sz w:val="24"/>
          <w:szCs w:val="24"/>
        </w:rPr>
        <w:t>:</w:t>
      </w:r>
    </w:p>
    <w:p w14:paraId="23E4AA7A" w14:textId="084F420A" w:rsidR="00AB66AF" w:rsidRDefault="00ED4618">
      <w:p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ED4618">
        <w:rPr>
          <w:rFonts w:ascii="Arial" w:eastAsia="Calibri" w:hAnsi="Arial" w:cs="Arial"/>
          <w:color w:val="000000" w:themeColor="text1"/>
          <w:sz w:val="24"/>
        </w:rPr>
        <w:t>Este relatório documenta o pipeline de dados que construímos para o projeto de Análise de Dados e Big Data. O objetivo foi juntar, limpar</w:t>
      </w:r>
      <w:r w:rsidR="00AB66AF">
        <w:rPr>
          <w:rFonts w:ascii="Arial" w:eastAsia="Calibri" w:hAnsi="Arial" w:cs="Arial"/>
          <w:color w:val="000000" w:themeColor="text1"/>
          <w:sz w:val="24"/>
        </w:rPr>
        <w:t>,</w:t>
      </w:r>
      <w:r w:rsidRPr="00ED4618">
        <w:rPr>
          <w:rFonts w:ascii="Arial" w:eastAsia="Calibri" w:hAnsi="Arial" w:cs="Arial"/>
          <w:color w:val="000000" w:themeColor="text1"/>
          <w:sz w:val="24"/>
        </w:rPr>
        <w:t xml:space="preserve"> estruturar</w:t>
      </w:r>
      <w:r w:rsidR="00AB66AF">
        <w:rPr>
          <w:rFonts w:ascii="Arial" w:eastAsia="Calibri" w:hAnsi="Arial" w:cs="Arial"/>
          <w:color w:val="000000" w:themeColor="text1"/>
          <w:sz w:val="24"/>
        </w:rPr>
        <w:t xml:space="preserve"> e integrar</w:t>
      </w:r>
      <w:r w:rsidRPr="00ED4618">
        <w:rPr>
          <w:rFonts w:ascii="Arial" w:eastAsia="Calibri" w:hAnsi="Arial" w:cs="Arial"/>
          <w:color w:val="000000" w:themeColor="text1"/>
          <w:sz w:val="24"/>
        </w:rPr>
        <w:t xml:space="preserve"> dados de saúde (SISVAN) e renda (PNAD/IBGE) </w:t>
      </w:r>
      <w:r w:rsidR="00AB66AF">
        <w:rPr>
          <w:rFonts w:ascii="Arial" w:eastAsia="Calibri" w:hAnsi="Arial" w:cs="Arial"/>
          <w:color w:val="000000" w:themeColor="text1"/>
          <w:sz w:val="24"/>
        </w:rPr>
        <w:t>entre os anos 2020 e 2023, para poder analisa-los em conjunto</w:t>
      </w:r>
      <w:r w:rsidRPr="00ED4618">
        <w:rPr>
          <w:rFonts w:ascii="Arial" w:eastAsia="Calibri" w:hAnsi="Arial" w:cs="Arial"/>
          <w:color w:val="000000" w:themeColor="text1"/>
          <w:sz w:val="24"/>
        </w:rPr>
        <w:t>.</w:t>
      </w:r>
      <w:r w:rsidR="00AB66AF">
        <w:rPr>
          <w:rFonts w:ascii="Arial" w:eastAsia="Calibri" w:hAnsi="Arial" w:cs="Arial"/>
          <w:color w:val="000000" w:themeColor="text1"/>
          <w:sz w:val="24"/>
        </w:rPr>
        <w:t xml:space="preserve"> O objetivo da analise é responder o seguinte “insight”: “</w:t>
      </w:r>
      <w:r w:rsidR="00AB66AF" w:rsidRPr="00AB66AF">
        <w:rPr>
          <w:rFonts w:ascii="Arial" w:eastAsia="Calibri" w:hAnsi="Arial" w:cs="Arial"/>
          <w:color w:val="000000" w:themeColor="text1"/>
          <w:sz w:val="24"/>
        </w:rPr>
        <w:t>Existe relação entre obesidade e a renda média do</w:t>
      </w:r>
      <w:r w:rsidR="00AB66AF">
        <w:rPr>
          <w:rFonts w:ascii="Arial" w:eastAsia="Calibri" w:hAnsi="Arial" w:cs="Arial"/>
          <w:color w:val="000000" w:themeColor="text1"/>
          <w:sz w:val="24"/>
        </w:rPr>
        <w:t xml:space="preserve"> </w:t>
      </w:r>
      <w:r w:rsidR="00AB66AF" w:rsidRPr="00AB66AF">
        <w:rPr>
          <w:rFonts w:ascii="Arial" w:eastAsia="Calibri" w:hAnsi="Arial" w:cs="Arial"/>
          <w:color w:val="000000" w:themeColor="text1"/>
          <w:sz w:val="24"/>
        </w:rPr>
        <w:t>brasileiro; e como essa relação evoluiu entre 2020 e 2023?</w:t>
      </w:r>
      <w:r w:rsidR="00AB66AF">
        <w:rPr>
          <w:rFonts w:ascii="Arial" w:eastAsia="Calibri" w:hAnsi="Arial" w:cs="Arial"/>
          <w:color w:val="000000" w:themeColor="text1"/>
          <w:sz w:val="24"/>
        </w:rPr>
        <w:t>”</w:t>
      </w:r>
    </w:p>
    <w:p w14:paraId="70B22A95" w14:textId="00A85471" w:rsidR="00AB66AF" w:rsidRDefault="00AB66AF">
      <w:p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AB66AF">
        <w:rPr>
          <w:rFonts w:ascii="Arial" w:eastAsia="Calibri" w:hAnsi="Arial" w:cs="Arial"/>
          <w:color w:val="000000" w:themeColor="text1"/>
          <w:sz w:val="24"/>
        </w:rPr>
        <w:t>Para responder ao insight principal de forma rigorosa, a análise foi estruturada em quatro etapas complementares</w:t>
      </w:r>
      <w:r>
        <w:rPr>
          <w:rFonts w:ascii="Arial" w:eastAsia="Calibri" w:hAnsi="Arial" w:cs="Arial"/>
          <w:color w:val="000000" w:themeColor="text1"/>
          <w:sz w:val="24"/>
        </w:rPr>
        <w:t>, c</w:t>
      </w:r>
      <w:r w:rsidRPr="00AB66AF">
        <w:rPr>
          <w:rFonts w:ascii="Arial" w:eastAsia="Calibri" w:hAnsi="Arial" w:cs="Arial"/>
          <w:color w:val="000000" w:themeColor="text1"/>
          <w:sz w:val="24"/>
        </w:rPr>
        <w:t xml:space="preserve">ada </w:t>
      </w:r>
      <w:r>
        <w:rPr>
          <w:rFonts w:ascii="Arial" w:eastAsia="Calibri" w:hAnsi="Arial" w:cs="Arial"/>
          <w:color w:val="000000" w:themeColor="text1"/>
          <w:sz w:val="24"/>
        </w:rPr>
        <w:t>uma</w:t>
      </w:r>
      <w:r w:rsidRPr="00AB66AF">
        <w:rPr>
          <w:rFonts w:ascii="Arial" w:eastAsia="Calibri" w:hAnsi="Arial" w:cs="Arial"/>
          <w:color w:val="000000" w:themeColor="text1"/>
          <w:sz w:val="24"/>
        </w:rPr>
        <w:t xml:space="preserve"> responde</w:t>
      </w:r>
      <w:r>
        <w:rPr>
          <w:rFonts w:ascii="Arial" w:eastAsia="Calibri" w:hAnsi="Arial" w:cs="Arial"/>
          <w:color w:val="000000" w:themeColor="text1"/>
          <w:sz w:val="24"/>
        </w:rPr>
        <w:t>ndo</w:t>
      </w:r>
      <w:r w:rsidRPr="00AB66AF">
        <w:rPr>
          <w:rFonts w:ascii="Arial" w:eastAsia="Calibri" w:hAnsi="Arial" w:cs="Arial"/>
          <w:color w:val="000000" w:themeColor="text1"/>
          <w:sz w:val="24"/>
        </w:rPr>
        <w:t xml:space="preserve"> uma pergunta específica que motiva e sustenta a seguinte, formando um argumento progressivo até a conclusão final</w:t>
      </w:r>
      <w:r>
        <w:rPr>
          <w:rFonts w:ascii="Arial" w:eastAsia="Calibri" w:hAnsi="Arial" w:cs="Arial"/>
          <w:color w:val="000000" w:themeColor="text1"/>
          <w:sz w:val="24"/>
        </w:rPr>
        <w:t xml:space="preserve">: como foi o crescimento da renda média brasileira entre 2020 e 2023, </w:t>
      </w:r>
      <w:r w:rsidR="001371E2">
        <w:rPr>
          <w:rFonts w:ascii="Arial" w:eastAsia="Calibri" w:hAnsi="Arial" w:cs="Arial"/>
          <w:color w:val="000000" w:themeColor="text1"/>
          <w:sz w:val="24"/>
        </w:rPr>
        <w:t>se existem grupos de estados com perfis semelhantes de renda e obesidade, se as r</w:t>
      </w:r>
      <w:r w:rsidR="001371E2" w:rsidRPr="001371E2">
        <w:rPr>
          <w:rFonts w:ascii="Arial" w:eastAsia="Calibri" w:hAnsi="Arial" w:cs="Arial"/>
          <w:color w:val="000000" w:themeColor="text1"/>
          <w:sz w:val="24"/>
        </w:rPr>
        <w:t>egiões com maior renda têm maior ou menor prevalência de obesidade</w:t>
      </w:r>
      <w:r w:rsidR="001371E2">
        <w:rPr>
          <w:rFonts w:ascii="Arial" w:eastAsia="Calibri" w:hAnsi="Arial" w:cs="Arial"/>
          <w:color w:val="000000" w:themeColor="text1"/>
          <w:sz w:val="24"/>
        </w:rPr>
        <w:t xml:space="preserve"> e o que aconteceu com a obesidade no mesmo período de variação de renda (2020 a 2023).</w:t>
      </w:r>
    </w:p>
    <w:p w14:paraId="4558080B" w14:textId="4CD509C5" w:rsidR="00DA33A4" w:rsidRDefault="00F01313">
      <w:p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734B56">
        <w:rPr>
          <w:rFonts w:ascii="Arial" w:eastAsia="Calibri" w:hAnsi="Arial" w:cs="Arial"/>
          <w:color w:val="000000" w:themeColor="text1"/>
          <w:sz w:val="24"/>
        </w:rPr>
        <w:t xml:space="preserve">A 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stack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 xml:space="preserve"> de processamento foi desenhada u</w:t>
      </w:r>
      <w:r w:rsidRPr="00734B56">
        <w:rPr>
          <w:rFonts w:ascii="Arial" w:eastAsia="Calibri" w:hAnsi="Arial" w:cs="Arial"/>
          <w:color w:val="000000" w:themeColor="text1"/>
          <w:sz w:val="24"/>
        </w:rPr>
        <w:t>tilizando as seguintes tecnologias fundamentais:</w:t>
      </w:r>
    </w:p>
    <w:p w14:paraId="6D1F6B9C" w14:textId="5C720102" w:rsidR="00ED4618" w:rsidRPr="00ED4618" w:rsidRDefault="00ED4618" w:rsidP="00ED4618">
      <w:pPr>
        <w:pStyle w:val="PargrafodaLista"/>
        <w:numPr>
          <w:ilvl w:val="0"/>
          <w:numId w:val="7"/>
        </w:num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ED4618">
        <w:rPr>
          <w:rFonts w:ascii="Arial" w:eastAsia="Calibri" w:hAnsi="Arial" w:cs="Arial"/>
          <w:color w:val="000000" w:themeColor="text1"/>
          <w:sz w:val="24"/>
        </w:rPr>
        <w:t xml:space="preserve">Manipulação dos dados: </w:t>
      </w:r>
      <w:r>
        <w:rPr>
          <w:rFonts w:ascii="Arial" w:eastAsia="Calibri" w:hAnsi="Arial" w:cs="Arial"/>
          <w:color w:val="000000" w:themeColor="text1"/>
          <w:sz w:val="24"/>
        </w:rPr>
        <w:t>Utilizamos</w:t>
      </w:r>
      <w:r w:rsidRPr="00ED4618">
        <w:rPr>
          <w:rFonts w:ascii="Arial" w:eastAsia="Calibri" w:hAnsi="Arial" w:cs="Arial"/>
          <w:color w:val="000000" w:themeColor="text1"/>
          <w:sz w:val="24"/>
        </w:rPr>
        <w:t xml:space="preserve"> Pandas e </w:t>
      </w:r>
      <w:proofErr w:type="spellStart"/>
      <w:r w:rsidRPr="00ED4618">
        <w:rPr>
          <w:rFonts w:ascii="Arial" w:eastAsia="Calibri" w:hAnsi="Arial" w:cs="Arial"/>
          <w:color w:val="000000" w:themeColor="text1"/>
          <w:sz w:val="24"/>
        </w:rPr>
        <w:t>NumPy</w:t>
      </w:r>
      <w:proofErr w:type="spellEnd"/>
      <w:r w:rsidRPr="00ED4618">
        <w:rPr>
          <w:rFonts w:ascii="Arial" w:eastAsia="Calibri" w:hAnsi="Arial" w:cs="Arial"/>
          <w:color w:val="000000" w:themeColor="text1"/>
          <w:sz w:val="24"/>
        </w:rPr>
        <w:t xml:space="preserve"> pra fazer todo o tratamento. O Pandas foi essencial pra lidar com os </w:t>
      </w:r>
      <w:proofErr w:type="spellStart"/>
      <w:r w:rsidRPr="00ED4618">
        <w:rPr>
          <w:rFonts w:ascii="Arial" w:eastAsia="Calibri" w:hAnsi="Arial" w:cs="Arial"/>
          <w:color w:val="000000" w:themeColor="text1"/>
          <w:sz w:val="24"/>
        </w:rPr>
        <w:t>DataFrames</w:t>
      </w:r>
      <w:proofErr w:type="spellEnd"/>
      <w:r w:rsidRPr="00ED4618">
        <w:rPr>
          <w:rFonts w:ascii="Arial" w:eastAsia="Calibri" w:hAnsi="Arial" w:cs="Arial"/>
          <w:color w:val="000000" w:themeColor="text1"/>
          <w:sz w:val="24"/>
        </w:rPr>
        <w:t>.</w:t>
      </w:r>
    </w:p>
    <w:p w14:paraId="2D395982" w14:textId="6EFBE8A2" w:rsidR="00ED4618" w:rsidRPr="00ED4618" w:rsidRDefault="00ED4618" w:rsidP="00ED4618">
      <w:pPr>
        <w:pStyle w:val="PargrafodaLista"/>
        <w:numPr>
          <w:ilvl w:val="0"/>
          <w:numId w:val="7"/>
        </w:num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ED4618">
        <w:rPr>
          <w:rFonts w:ascii="Arial" w:eastAsia="Calibri" w:hAnsi="Arial" w:cs="Arial"/>
          <w:color w:val="000000" w:themeColor="text1"/>
          <w:sz w:val="24"/>
        </w:rPr>
        <w:t xml:space="preserve">Download dos dados: Bibliotecas </w:t>
      </w:r>
      <w:proofErr w:type="spellStart"/>
      <w:r w:rsidRPr="00ED4618">
        <w:rPr>
          <w:rFonts w:ascii="Arial" w:eastAsia="Calibri" w:hAnsi="Arial" w:cs="Arial"/>
          <w:color w:val="000000" w:themeColor="text1"/>
          <w:sz w:val="24"/>
        </w:rPr>
        <w:t>Requests</w:t>
      </w:r>
      <w:proofErr w:type="spellEnd"/>
      <w:r w:rsidRPr="00ED4618">
        <w:rPr>
          <w:rFonts w:ascii="Arial" w:eastAsia="Calibri" w:hAnsi="Arial" w:cs="Arial"/>
          <w:color w:val="000000" w:themeColor="text1"/>
          <w:sz w:val="24"/>
        </w:rPr>
        <w:t xml:space="preserve"> e </w:t>
      </w:r>
      <w:proofErr w:type="spellStart"/>
      <w:r w:rsidRPr="00ED4618">
        <w:rPr>
          <w:rFonts w:ascii="Arial" w:eastAsia="Calibri" w:hAnsi="Arial" w:cs="Arial"/>
          <w:color w:val="000000" w:themeColor="text1"/>
          <w:sz w:val="24"/>
        </w:rPr>
        <w:t>urllib</w:t>
      </w:r>
      <w:proofErr w:type="spellEnd"/>
      <w:r w:rsidRPr="00ED4618">
        <w:rPr>
          <w:rFonts w:ascii="Arial" w:eastAsia="Calibri" w:hAnsi="Arial" w:cs="Arial"/>
          <w:color w:val="000000" w:themeColor="text1"/>
          <w:sz w:val="24"/>
        </w:rPr>
        <w:t xml:space="preserve"> para comunicação assíncrona/síncrona com servidores HTTP e FTP governamentais..</w:t>
      </w:r>
    </w:p>
    <w:p w14:paraId="2DF891ED" w14:textId="6CB96F9E" w:rsidR="00DA33A4" w:rsidRPr="00ED4618" w:rsidRDefault="00F01313" w:rsidP="00ED4618">
      <w:pPr>
        <w:pStyle w:val="PargrafodaLista"/>
        <w:numPr>
          <w:ilvl w:val="0"/>
          <w:numId w:val="7"/>
        </w:num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ED4618">
        <w:rPr>
          <w:rFonts w:ascii="Arial" w:eastAsia="Calibri" w:hAnsi="Arial" w:cs="Arial"/>
          <w:bCs/>
          <w:color w:val="000000" w:themeColor="text1"/>
          <w:sz w:val="24"/>
        </w:rPr>
        <w:t>Gestão de Memória</w:t>
      </w:r>
      <w:r w:rsidRPr="00ED4618">
        <w:rPr>
          <w:rFonts w:ascii="Arial" w:eastAsia="Calibri" w:hAnsi="Arial" w:cs="Arial"/>
          <w:bCs/>
          <w:color w:val="000000" w:themeColor="text1"/>
          <w:sz w:val="24"/>
        </w:rPr>
        <w:t>:</w:t>
      </w:r>
      <w:r w:rsidR="00ED4618">
        <w:rPr>
          <w:rFonts w:ascii="Arial" w:eastAsia="Calibri" w:hAnsi="Arial" w:cs="Arial"/>
          <w:b/>
          <w:color w:val="000000" w:themeColor="text1"/>
          <w:sz w:val="24"/>
        </w:rPr>
        <w:t xml:space="preserve"> </w:t>
      </w:r>
      <w:r w:rsidR="00C53644">
        <w:rPr>
          <w:rFonts w:ascii="Arial" w:eastAsia="Calibri" w:hAnsi="Arial" w:cs="Arial"/>
          <w:bCs/>
          <w:color w:val="000000" w:themeColor="text1"/>
          <w:sz w:val="24"/>
        </w:rPr>
        <w:t>Utilizamos</w:t>
      </w:r>
      <w:r w:rsidRPr="00ED4618">
        <w:rPr>
          <w:rFonts w:ascii="Arial" w:eastAsia="Calibri" w:hAnsi="Arial" w:cs="Arial"/>
          <w:b/>
          <w:color w:val="000000" w:themeColor="text1"/>
          <w:sz w:val="24"/>
        </w:rPr>
        <w:t xml:space="preserve"> </w:t>
      </w:r>
      <w:r w:rsidR="00C53644">
        <w:rPr>
          <w:rFonts w:ascii="Arial" w:eastAsia="Calibri" w:hAnsi="Arial" w:cs="Arial"/>
          <w:color w:val="000000" w:themeColor="text1"/>
          <w:sz w:val="24"/>
        </w:rPr>
        <w:t>m</w:t>
      </w:r>
      <w:r w:rsidRPr="00ED4618">
        <w:rPr>
          <w:rFonts w:ascii="Arial" w:eastAsia="Calibri" w:hAnsi="Arial" w:cs="Arial"/>
          <w:color w:val="000000" w:themeColor="text1"/>
          <w:sz w:val="24"/>
        </w:rPr>
        <w:t xml:space="preserve">ódulos </w:t>
      </w:r>
      <w:proofErr w:type="spellStart"/>
      <w:r w:rsidRPr="00ED4618">
        <w:rPr>
          <w:rFonts w:ascii="Arial" w:eastAsia="Calibri" w:hAnsi="Arial" w:cs="Arial"/>
          <w:color w:val="000000" w:themeColor="text1"/>
          <w:sz w:val="24"/>
        </w:rPr>
        <w:t>ZipFile</w:t>
      </w:r>
      <w:proofErr w:type="spellEnd"/>
      <w:r w:rsidRPr="00ED4618">
        <w:rPr>
          <w:rFonts w:ascii="Arial" w:eastAsia="Calibri" w:hAnsi="Arial" w:cs="Arial"/>
          <w:color w:val="000000" w:themeColor="text1"/>
          <w:sz w:val="24"/>
        </w:rPr>
        <w:t>, IO (</w:t>
      </w:r>
      <w:proofErr w:type="spellStart"/>
      <w:r w:rsidRPr="00ED4618">
        <w:rPr>
          <w:rFonts w:ascii="Arial" w:eastAsia="Calibri" w:hAnsi="Arial" w:cs="Arial"/>
          <w:color w:val="000000" w:themeColor="text1"/>
          <w:sz w:val="24"/>
        </w:rPr>
        <w:t>BytesIO</w:t>
      </w:r>
      <w:proofErr w:type="spellEnd"/>
      <w:r w:rsidRPr="00ED4618">
        <w:rPr>
          <w:rFonts w:ascii="Arial" w:eastAsia="Calibri" w:hAnsi="Arial" w:cs="Arial"/>
          <w:color w:val="000000" w:themeColor="text1"/>
          <w:sz w:val="24"/>
        </w:rPr>
        <w:t>) e OS para evitar persistência desnecessária de arquivos temporários em disco (</w:t>
      </w:r>
      <w:proofErr w:type="spellStart"/>
      <w:r w:rsidRPr="00ED4618">
        <w:rPr>
          <w:rFonts w:ascii="Arial" w:eastAsia="Calibri" w:hAnsi="Arial" w:cs="Arial"/>
          <w:color w:val="000000" w:themeColor="text1"/>
          <w:sz w:val="24"/>
        </w:rPr>
        <w:t>Byp</w:t>
      </w:r>
      <w:r w:rsidRPr="00ED4618">
        <w:rPr>
          <w:rFonts w:ascii="Arial" w:eastAsia="Calibri" w:hAnsi="Arial" w:cs="Arial"/>
          <w:color w:val="000000" w:themeColor="text1"/>
          <w:sz w:val="24"/>
        </w:rPr>
        <w:t>ass</w:t>
      </w:r>
      <w:proofErr w:type="spellEnd"/>
      <w:r w:rsidRPr="00ED4618">
        <w:rPr>
          <w:rFonts w:ascii="Arial" w:eastAsia="Calibri" w:hAnsi="Arial" w:cs="Arial"/>
          <w:color w:val="000000" w:themeColor="text1"/>
          <w:sz w:val="24"/>
        </w:rPr>
        <w:t xml:space="preserve"> I/O).</w:t>
      </w:r>
    </w:p>
    <w:p w14:paraId="3402FC8D" w14:textId="77777777" w:rsidR="00DA33A4" w:rsidRPr="00C53644" w:rsidRDefault="00F01313">
      <w:pPr>
        <w:keepNext/>
        <w:keepLines/>
        <w:spacing w:before="280" w:after="120" w:line="240" w:lineRule="auto"/>
        <w:rPr>
          <w:rFonts w:ascii="Arial" w:eastAsia="Calibri" w:hAnsi="Arial" w:cs="Arial"/>
          <w:b/>
          <w:color w:val="000000" w:themeColor="text1"/>
          <w:sz w:val="24"/>
          <w:szCs w:val="24"/>
        </w:rPr>
      </w:pPr>
      <w:r w:rsidRPr="00C53644">
        <w:rPr>
          <w:rFonts w:ascii="Arial" w:eastAsia="Calibri" w:hAnsi="Arial" w:cs="Arial"/>
          <w:b/>
          <w:color w:val="000000" w:themeColor="text1"/>
          <w:sz w:val="24"/>
          <w:szCs w:val="24"/>
        </w:rPr>
        <w:t>1.1. Arquitetura do Data Lake Lógico</w:t>
      </w:r>
    </w:p>
    <w:p w14:paraId="719F83B0" w14:textId="23BCE8BC" w:rsidR="00DA33A4" w:rsidRPr="00734B56" w:rsidRDefault="00F01313">
      <w:p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734B56">
        <w:rPr>
          <w:rFonts w:ascii="Arial" w:eastAsia="Calibri" w:hAnsi="Arial" w:cs="Arial"/>
          <w:color w:val="000000" w:themeColor="text1"/>
          <w:sz w:val="24"/>
        </w:rPr>
        <w:t>O pipeline foi segmentado em quatro estágios claros de maturidade de dados</w:t>
      </w:r>
      <w:r w:rsidRPr="00734B56">
        <w:rPr>
          <w:rFonts w:ascii="Arial" w:eastAsia="Calibri" w:hAnsi="Arial" w:cs="Arial"/>
          <w:color w:val="000000" w:themeColor="text1"/>
          <w:sz w:val="24"/>
        </w:rPr>
        <w:t>:</w:t>
      </w:r>
    </w:p>
    <w:p w14:paraId="055BCB6F" w14:textId="54BC196A" w:rsidR="00DA33A4" w:rsidRPr="00C53644" w:rsidRDefault="00F01313" w:rsidP="00C53644">
      <w:pPr>
        <w:pStyle w:val="PargrafodaLista"/>
        <w:numPr>
          <w:ilvl w:val="0"/>
          <w:numId w:val="8"/>
        </w:num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proofErr w:type="spellStart"/>
      <w:r w:rsidRPr="00C53644">
        <w:rPr>
          <w:rFonts w:ascii="Arial" w:eastAsia="Calibri" w:hAnsi="Arial" w:cs="Arial"/>
          <w:color w:val="000000" w:themeColor="text1"/>
          <w:sz w:val="24"/>
        </w:rPr>
        <w:t>Raw</w:t>
      </w:r>
      <w:proofErr w:type="spellEnd"/>
      <w:r w:rsidRPr="00C53644">
        <w:rPr>
          <w:rFonts w:ascii="Arial" w:eastAsia="Calibri" w:hAnsi="Arial" w:cs="Arial"/>
          <w:color w:val="000000" w:themeColor="text1"/>
          <w:sz w:val="24"/>
        </w:rPr>
        <w:t xml:space="preserve">: </w:t>
      </w:r>
      <w:r w:rsidRPr="00C53644">
        <w:rPr>
          <w:rFonts w:ascii="Arial" w:eastAsia="Calibri" w:hAnsi="Arial" w:cs="Arial"/>
          <w:color w:val="000000" w:themeColor="text1"/>
          <w:sz w:val="24"/>
        </w:rPr>
        <w:t>Contém as extrações brutas exatamente como dispon</w:t>
      </w:r>
      <w:r w:rsidRPr="00C53644">
        <w:rPr>
          <w:rFonts w:ascii="Arial" w:eastAsia="Calibri" w:hAnsi="Arial" w:cs="Arial"/>
          <w:color w:val="000000" w:themeColor="text1"/>
          <w:sz w:val="24"/>
        </w:rPr>
        <w:t xml:space="preserve">ibilizadas na fonte original (arquivos de largura fixa, tabelas de setores censitários e zips contendo </w:t>
      </w:r>
      <w:proofErr w:type="spellStart"/>
      <w:r w:rsidRPr="00C53644">
        <w:rPr>
          <w:rFonts w:ascii="Arial" w:eastAsia="Calibri" w:hAnsi="Arial" w:cs="Arial"/>
          <w:color w:val="000000" w:themeColor="text1"/>
          <w:sz w:val="24"/>
        </w:rPr>
        <w:t>CSVs</w:t>
      </w:r>
      <w:proofErr w:type="spellEnd"/>
      <w:r w:rsidRPr="00C53644">
        <w:rPr>
          <w:rFonts w:ascii="Arial" w:eastAsia="Calibri" w:hAnsi="Arial" w:cs="Arial"/>
          <w:color w:val="000000" w:themeColor="text1"/>
          <w:sz w:val="24"/>
        </w:rPr>
        <w:t xml:space="preserve"> íntegros</w:t>
      </w:r>
      <w:r w:rsidRPr="00C53644">
        <w:rPr>
          <w:rFonts w:ascii="Arial" w:eastAsia="Calibri" w:hAnsi="Arial" w:cs="Arial"/>
          <w:color w:val="000000" w:themeColor="text1"/>
          <w:sz w:val="24"/>
        </w:rPr>
        <w:t>).</w:t>
      </w:r>
    </w:p>
    <w:p w14:paraId="40E9910C" w14:textId="5D16CF89" w:rsidR="00DA33A4" w:rsidRPr="00C53644" w:rsidRDefault="00F01313" w:rsidP="00C53644">
      <w:pPr>
        <w:pStyle w:val="PargrafodaLista"/>
        <w:numPr>
          <w:ilvl w:val="0"/>
          <w:numId w:val="8"/>
        </w:num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proofErr w:type="spellStart"/>
      <w:r w:rsidRPr="00C53644">
        <w:rPr>
          <w:rFonts w:ascii="Arial" w:eastAsia="Calibri" w:hAnsi="Arial" w:cs="Arial"/>
          <w:color w:val="000000" w:themeColor="text1"/>
          <w:sz w:val="24"/>
        </w:rPr>
        <w:lastRenderedPageBreak/>
        <w:t>Processed</w:t>
      </w:r>
      <w:proofErr w:type="spellEnd"/>
      <w:r w:rsidRPr="00C53644">
        <w:rPr>
          <w:rFonts w:ascii="Arial" w:eastAsia="Calibri" w:hAnsi="Arial" w:cs="Arial"/>
          <w:color w:val="000000" w:themeColor="text1"/>
          <w:sz w:val="24"/>
        </w:rPr>
        <w:t xml:space="preserve">: </w:t>
      </w:r>
      <w:r w:rsidRPr="00C53644">
        <w:rPr>
          <w:rFonts w:ascii="Arial" w:eastAsia="Calibri" w:hAnsi="Arial" w:cs="Arial"/>
          <w:color w:val="000000" w:themeColor="text1"/>
          <w:sz w:val="24"/>
        </w:rPr>
        <w:t xml:space="preserve">Dados </w:t>
      </w:r>
      <w:proofErr w:type="spellStart"/>
      <w:r w:rsidRPr="00C53644">
        <w:rPr>
          <w:rFonts w:ascii="Arial" w:eastAsia="Calibri" w:hAnsi="Arial" w:cs="Arial"/>
          <w:color w:val="000000" w:themeColor="text1"/>
          <w:sz w:val="24"/>
        </w:rPr>
        <w:t>tipados</w:t>
      </w:r>
      <w:proofErr w:type="spellEnd"/>
      <w:r w:rsidRPr="00C53644">
        <w:rPr>
          <w:rFonts w:ascii="Arial" w:eastAsia="Calibri" w:hAnsi="Arial" w:cs="Arial"/>
          <w:color w:val="000000" w:themeColor="text1"/>
          <w:sz w:val="24"/>
        </w:rPr>
        <w:t xml:space="preserve">, limpos de anomalias de </w:t>
      </w:r>
      <w:proofErr w:type="spellStart"/>
      <w:r w:rsidRPr="00C53644">
        <w:rPr>
          <w:rFonts w:ascii="Arial" w:eastAsia="Calibri" w:hAnsi="Arial" w:cs="Arial"/>
          <w:color w:val="000000" w:themeColor="text1"/>
          <w:sz w:val="24"/>
        </w:rPr>
        <w:t>strings</w:t>
      </w:r>
      <w:proofErr w:type="spellEnd"/>
      <w:r w:rsidRPr="00C53644">
        <w:rPr>
          <w:rFonts w:ascii="Arial" w:eastAsia="Calibri" w:hAnsi="Arial" w:cs="Arial"/>
          <w:color w:val="000000" w:themeColor="text1"/>
          <w:sz w:val="24"/>
        </w:rPr>
        <w:t xml:space="preserve">, com tratamento explícito de </w:t>
      </w:r>
      <w:r w:rsidRPr="00C53644">
        <w:rPr>
          <w:rFonts w:ascii="Arial" w:eastAsia="Calibri" w:hAnsi="Arial" w:cs="Arial"/>
          <w:color w:val="000000" w:themeColor="text1"/>
          <w:sz w:val="24"/>
        </w:rPr>
        <w:t>valores nulos e harmonização de colunas cruciais.</w:t>
      </w:r>
    </w:p>
    <w:p w14:paraId="316F493A" w14:textId="43673A7E" w:rsidR="00DA33A4" w:rsidRPr="008A4A02" w:rsidRDefault="00F01313" w:rsidP="008A4A02">
      <w:pPr>
        <w:pStyle w:val="PargrafodaLista"/>
        <w:numPr>
          <w:ilvl w:val="0"/>
          <w:numId w:val="8"/>
        </w:numPr>
        <w:spacing w:after="200" w:line="276" w:lineRule="auto"/>
        <w:rPr>
          <w:rFonts w:ascii="Arial" w:eastAsia="Calibri" w:hAnsi="Arial" w:cs="Arial"/>
          <w:color w:val="000000" w:themeColor="text1"/>
        </w:rPr>
      </w:pPr>
      <w:proofErr w:type="spellStart"/>
      <w:r w:rsidRPr="00C53644">
        <w:rPr>
          <w:rFonts w:ascii="Arial" w:eastAsia="Calibri" w:hAnsi="Arial" w:cs="Arial"/>
          <w:color w:val="000000" w:themeColor="text1"/>
          <w:sz w:val="24"/>
        </w:rPr>
        <w:t>Analytical</w:t>
      </w:r>
      <w:proofErr w:type="spellEnd"/>
      <w:r w:rsidRPr="00C53644">
        <w:rPr>
          <w:rFonts w:ascii="Arial" w:eastAsia="Calibri" w:hAnsi="Arial" w:cs="Arial"/>
          <w:color w:val="000000" w:themeColor="text1"/>
          <w:sz w:val="24"/>
        </w:rPr>
        <w:t>:</w:t>
      </w:r>
      <w:r w:rsidR="008A4A02">
        <w:rPr>
          <w:rFonts w:ascii="Arial" w:eastAsia="Calibri" w:hAnsi="Arial" w:cs="Arial"/>
          <w:color w:val="000000" w:themeColor="text1"/>
          <w:sz w:val="24"/>
        </w:rPr>
        <w:t xml:space="preserve"> </w:t>
      </w:r>
      <w:r w:rsidRPr="008A4A02">
        <w:rPr>
          <w:rFonts w:ascii="Arial" w:eastAsia="Calibri" w:hAnsi="Arial" w:cs="Arial"/>
          <w:color w:val="000000" w:themeColor="text1"/>
          <w:sz w:val="24"/>
        </w:rPr>
        <w:t>Dados consolidados na granularidade de Painel (UF x Ano), preparados com deflatores monetários históricos (IPCA) prontos para modelos matemáticos.</w:t>
      </w:r>
    </w:p>
    <w:p w14:paraId="14A490BE" w14:textId="0A0842E8" w:rsidR="00DA33A4" w:rsidRPr="008A4A02" w:rsidRDefault="00F01313" w:rsidP="008A4A02">
      <w:pPr>
        <w:pStyle w:val="PargrafodaLista"/>
        <w:numPr>
          <w:ilvl w:val="0"/>
          <w:numId w:val="8"/>
        </w:num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C53644">
        <w:rPr>
          <w:rFonts w:ascii="Arial" w:eastAsia="Calibri" w:hAnsi="Arial" w:cs="Arial"/>
          <w:color w:val="000000" w:themeColor="text1"/>
          <w:sz w:val="24"/>
        </w:rPr>
        <w:t>Dashboard (Camada semânti</w:t>
      </w:r>
      <w:r w:rsidRPr="00C53644">
        <w:rPr>
          <w:rFonts w:ascii="Arial" w:eastAsia="Calibri" w:hAnsi="Arial" w:cs="Arial"/>
          <w:color w:val="000000" w:themeColor="text1"/>
          <w:sz w:val="24"/>
        </w:rPr>
        <w:t xml:space="preserve">ca): </w:t>
      </w:r>
      <w:r w:rsidRPr="008A4A02">
        <w:rPr>
          <w:rFonts w:ascii="Arial" w:eastAsia="Calibri" w:hAnsi="Arial" w:cs="Arial"/>
          <w:color w:val="000000" w:themeColor="text1"/>
          <w:sz w:val="24"/>
        </w:rPr>
        <w:t xml:space="preserve">Camada de visualização enriquecida com </w:t>
      </w:r>
      <w:proofErr w:type="spellStart"/>
      <w:r w:rsidRPr="008A4A02">
        <w:rPr>
          <w:rFonts w:ascii="Arial" w:eastAsia="Calibri" w:hAnsi="Arial" w:cs="Arial"/>
          <w:color w:val="000000" w:themeColor="text1"/>
          <w:sz w:val="24"/>
        </w:rPr>
        <w:t>aliases</w:t>
      </w:r>
      <w:proofErr w:type="spellEnd"/>
      <w:r w:rsidRPr="008A4A02">
        <w:rPr>
          <w:rFonts w:ascii="Arial" w:eastAsia="Calibri" w:hAnsi="Arial" w:cs="Arial"/>
          <w:color w:val="000000" w:themeColor="text1"/>
          <w:sz w:val="24"/>
        </w:rPr>
        <w:t>, tradução de códigos arcanos e nomes amigáveis para ferramentas de BI.</w:t>
      </w:r>
    </w:p>
    <w:p w14:paraId="08518306" w14:textId="77777777" w:rsidR="00DA33A4" w:rsidRPr="008A4A02" w:rsidRDefault="00F01313">
      <w:pPr>
        <w:keepNext/>
        <w:keepLines/>
        <w:spacing w:before="280" w:after="120" w:line="240" w:lineRule="auto"/>
        <w:rPr>
          <w:rFonts w:ascii="Arial" w:eastAsia="Calibri" w:hAnsi="Arial" w:cs="Arial"/>
          <w:b/>
          <w:color w:val="000000" w:themeColor="text1"/>
          <w:sz w:val="24"/>
          <w:szCs w:val="24"/>
        </w:rPr>
      </w:pPr>
      <w:r w:rsidRPr="008A4A02">
        <w:rPr>
          <w:rFonts w:ascii="Arial" w:eastAsia="Calibri" w:hAnsi="Arial" w:cs="Arial"/>
          <w:b/>
          <w:color w:val="000000" w:themeColor="text1"/>
          <w:sz w:val="24"/>
          <w:szCs w:val="24"/>
        </w:rPr>
        <w:t>2. Fase de Extração</w:t>
      </w:r>
    </w:p>
    <w:p w14:paraId="3A1C20EC" w14:textId="78E88C8D" w:rsidR="00DA33A4" w:rsidRPr="00734B56" w:rsidRDefault="00F01313">
      <w:p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734B56">
        <w:rPr>
          <w:rFonts w:ascii="Arial" w:eastAsia="Calibri" w:hAnsi="Arial" w:cs="Arial"/>
          <w:color w:val="000000" w:themeColor="text1"/>
          <w:sz w:val="24"/>
        </w:rPr>
        <w:t>A extração de dados públicos brasileiros enfrenta desafios complexos de infraestrutura e instabilidade de servidores. O pipeline automatiza três fontes massivas:</w:t>
      </w:r>
      <w:r w:rsidR="001371E2">
        <w:rPr>
          <w:rFonts w:ascii="Arial" w:eastAsia="Calibri" w:hAnsi="Arial" w:cs="Arial"/>
          <w:color w:val="000000" w:themeColor="text1"/>
          <w:sz w:val="24"/>
        </w:rPr>
        <w:t xml:space="preserve"> SISVAN, PNAD Contínua e o Censo Demográfico de 2022. </w:t>
      </w:r>
      <w:r w:rsidR="001371E2" w:rsidRPr="001371E2">
        <w:rPr>
          <w:rFonts w:ascii="Arial" w:eastAsia="Calibri" w:hAnsi="Arial" w:cs="Arial"/>
          <w:color w:val="000000" w:themeColor="text1"/>
          <w:sz w:val="24"/>
        </w:rPr>
        <w:t>A</w:t>
      </w:r>
      <w:r w:rsidR="001371E2">
        <w:rPr>
          <w:rFonts w:ascii="Arial" w:eastAsia="Calibri" w:hAnsi="Arial" w:cs="Arial"/>
          <w:color w:val="000000" w:themeColor="text1"/>
          <w:sz w:val="24"/>
        </w:rPr>
        <w:t xml:space="preserve">s </w:t>
      </w:r>
      <w:r w:rsidR="001371E2" w:rsidRPr="001371E2">
        <w:rPr>
          <w:rFonts w:ascii="Arial" w:eastAsia="Calibri" w:hAnsi="Arial" w:cs="Arial"/>
          <w:color w:val="000000" w:themeColor="text1"/>
          <w:sz w:val="24"/>
        </w:rPr>
        <w:t xml:space="preserve">fontes </w:t>
      </w:r>
      <w:r w:rsidR="001371E2">
        <w:rPr>
          <w:rFonts w:ascii="Arial" w:eastAsia="Calibri" w:hAnsi="Arial" w:cs="Arial"/>
          <w:color w:val="000000" w:themeColor="text1"/>
          <w:sz w:val="24"/>
        </w:rPr>
        <w:t>foram escolhidas pela sua</w:t>
      </w:r>
      <w:r w:rsidR="001371E2" w:rsidRPr="001371E2">
        <w:rPr>
          <w:rFonts w:ascii="Arial" w:eastAsia="Calibri" w:hAnsi="Arial" w:cs="Arial"/>
          <w:color w:val="000000" w:themeColor="text1"/>
          <w:sz w:val="24"/>
        </w:rPr>
        <w:t xml:space="preserve"> oficialidade (</w:t>
      </w:r>
      <w:r w:rsidR="001371E2">
        <w:rPr>
          <w:rFonts w:ascii="Arial" w:eastAsia="Calibri" w:hAnsi="Arial" w:cs="Arial"/>
          <w:color w:val="000000" w:themeColor="text1"/>
          <w:sz w:val="24"/>
        </w:rPr>
        <w:t xml:space="preserve">são de </w:t>
      </w:r>
      <w:r w:rsidR="001371E2" w:rsidRPr="001371E2">
        <w:rPr>
          <w:rFonts w:ascii="Arial" w:eastAsia="Calibri" w:hAnsi="Arial" w:cs="Arial"/>
          <w:color w:val="000000" w:themeColor="text1"/>
          <w:sz w:val="24"/>
        </w:rPr>
        <w:t>órgãos públicos reconhecidos), abrangência nacional (cobertura d</w:t>
      </w:r>
      <w:r w:rsidR="001371E2">
        <w:rPr>
          <w:rFonts w:ascii="Arial" w:eastAsia="Calibri" w:hAnsi="Arial" w:cs="Arial"/>
          <w:color w:val="000000" w:themeColor="text1"/>
          <w:sz w:val="24"/>
        </w:rPr>
        <w:t xml:space="preserve">as 27 </w:t>
      </w:r>
      <w:r w:rsidR="00FD1D0A">
        <w:rPr>
          <w:rFonts w:ascii="Arial" w:eastAsia="Calibri" w:hAnsi="Arial" w:cs="Arial"/>
          <w:color w:val="000000" w:themeColor="text1"/>
          <w:sz w:val="24"/>
        </w:rPr>
        <w:t>unidades federativas</w:t>
      </w:r>
      <w:r w:rsidR="001371E2" w:rsidRPr="001371E2">
        <w:rPr>
          <w:rFonts w:ascii="Arial" w:eastAsia="Calibri" w:hAnsi="Arial" w:cs="Arial"/>
          <w:color w:val="000000" w:themeColor="text1"/>
          <w:sz w:val="24"/>
        </w:rPr>
        <w:t>) e acesso público (dados abertos sem restrição de uso).</w:t>
      </w:r>
    </w:p>
    <w:p w14:paraId="6427C9DC" w14:textId="7D651F37" w:rsidR="00DA33A4" w:rsidRDefault="00F01313">
      <w:pPr>
        <w:keepNext/>
        <w:keepLines/>
        <w:spacing w:before="280" w:after="120" w:line="240" w:lineRule="auto"/>
        <w:rPr>
          <w:rFonts w:ascii="Arial" w:eastAsia="Calibri" w:hAnsi="Arial" w:cs="Arial"/>
          <w:b/>
          <w:color w:val="000000" w:themeColor="text1"/>
          <w:sz w:val="24"/>
          <w:szCs w:val="24"/>
        </w:rPr>
      </w:pPr>
      <w:r w:rsidRPr="00AB66AF">
        <w:rPr>
          <w:rFonts w:ascii="Arial" w:eastAsia="Calibri" w:hAnsi="Arial" w:cs="Arial"/>
          <w:b/>
          <w:color w:val="000000" w:themeColor="text1"/>
          <w:sz w:val="24"/>
          <w:szCs w:val="24"/>
        </w:rPr>
        <w:t>2.1. SISVAN (Sistema de Vigilância Alimentar e Nutricional - Ministério da Saúde)</w:t>
      </w:r>
    </w:p>
    <w:p w14:paraId="34357C02" w14:textId="7D72B9D0" w:rsidR="001371E2" w:rsidRPr="001371E2" w:rsidRDefault="001371E2" w:rsidP="001371E2">
      <w:pPr>
        <w:keepNext/>
        <w:keepLines/>
        <w:spacing w:before="280" w:after="120" w:line="240" w:lineRule="auto"/>
        <w:rPr>
          <w:rFonts w:ascii="Arial" w:eastAsia="Calibri" w:hAnsi="Arial" w:cs="Arial"/>
          <w:bCs/>
          <w:color w:val="000000" w:themeColor="text1"/>
          <w:sz w:val="24"/>
          <w:szCs w:val="24"/>
        </w:rPr>
      </w:pPr>
      <w:r w:rsidRPr="001371E2">
        <w:rPr>
          <w:rFonts w:ascii="Arial" w:eastAsia="Calibri" w:hAnsi="Arial" w:cs="Arial"/>
          <w:bCs/>
          <w:color w:val="000000" w:themeColor="text1"/>
          <w:sz w:val="24"/>
          <w:szCs w:val="24"/>
        </w:rPr>
        <w:t>O SISVAN registra individualmente o estado nutricional de pessoas atendidas na rede pública de saúde, incluindo peso, altura, IMC e classificação nutricional por faixa etária</w:t>
      </w:r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>, é</w:t>
      </w:r>
      <w:r w:rsidRPr="001371E2"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 a principal fonte brasileira de dados de obesidade em nível municipal e estadual.</w:t>
      </w:r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 Uma limitação do </w:t>
      </w:r>
      <w:r w:rsidRPr="001371E2"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SISVAN </w:t>
      </w:r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é que ele </w:t>
      </w:r>
      <w:r w:rsidRPr="001371E2">
        <w:rPr>
          <w:rFonts w:ascii="Arial" w:eastAsia="Calibri" w:hAnsi="Arial" w:cs="Arial"/>
          <w:bCs/>
          <w:color w:val="000000" w:themeColor="text1"/>
          <w:sz w:val="24"/>
          <w:szCs w:val="24"/>
        </w:rPr>
        <w:t>cobre apenas usuários do SUS</w:t>
      </w:r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>, populações</w:t>
      </w:r>
      <w:r w:rsidRPr="001371E2"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 de maior renda, que</w:t>
      </w:r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 </w:t>
      </w:r>
      <w:r w:rsidRPr="001371E2">
        <w:rPr>
          <w:rFonts w:ascii="Arial" w:eastAsia="Calibri" w:hAnsi="Arial" w:cs="Arial"/>
          <w:bCs/>
          <w:color w:val="000000" w:themeColor="text1"/>
          <w:sz w:val="24"/>
          <w:szCs w:val="24"/>
        </w:rPr>
        <w:t>predominantemente</w:t>
      </w:r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 utilizam</w:t>
      </w:r>
      <w:r w:rsidRPr="001371E2"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 a rede privada, estão </w:t>
      </w:r>
      <w:proofErr w:type="spellStart"/>
      <w:r w:rsidRPr="001371E2">
        <w:rPr>
          <w:rFonts w:ascii="Arial" w:eastAsia="Calibri" w:hAnsi="Arial" w:cs="Arial"/>
          <w:bCs/>
          <w:color w:val="000000" w:themeColor="text1"/>
          <w:sz w:val="24"/>
          <w:szCs w:val="24"/>
        </w:rPr>
        <w:t>sub</w:t>
      </w:r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>-</w:t>
      </w:r>
      <w:r w:rsidRPr="001371E2">
        <w:rPr>
          <w:rFonts w:ascii="Arial" w:eastAsia="Calibri" w:hAnsi="Arial" w:cs="Arial"/>
          <w:bCs/>
          <w:color w:val="000000" w:themeColor="text1"/>
          <w:sz w:val="24"/>
          <w:szCs w:val="24"/>
        </w:rPr>
        <w:t>representadas</w:t>
      </w:r>
      <w:proofErr w:type="spellEnd"/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>, refletido na aparente menor prevalência de obesidade nos estados do Sul.</w:t>
      </w:r>
    </w:p>
    <w:p w14:paraId="2B6B6C21" w14:textId="5BA44A2D" w:rsidR="001371E2" w:rsidRPr="001371E2" w:rsidRDefault="001371E2" w:rsidP="001371E2">
      <w:pPr>
        <w:keepNext/>
        <w:keepLines/>
        <w:spacing w:before="280" w:after="120" w:line="240" w:lineRule="auto"/>
        <w:rPr>
          <w:rFonts w:ascii="Arial" w:eastAsia="Calibri" w:hAnsi="Arial" w:cs="Arial"/>
          <w:bCs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Conformado por </w:t>
      </w:r>
      <w:r w:rsidRPr="001371E2">
        <w:rPr>
          <w:rFonts w:ascii="Arial" w:eastAsia="Calibri" w:hAnsi="Arial" w:cs="Arial"/>
          <w:bCs/>
          <w:color w:val="000000" w:themeColor="text1"/>
          <w:sz w:val="24"/>
          <w:szCs w:val="24"/>
        </w:rPr>
        <w:t>registro</w:t>
      </w:r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>s</w:t>
      </w:r>
      <w:r w:rsidRPr="001371E2"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 individual por município e UF</w:t>
      </w:r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>, f</w:t>
      </w:r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>oram coletados os registros dos anos</w:t>
      </w:r>
      <w:r w:rsidRPr="001371E2"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 2020, 2021, 2022</w:t>
      </w:r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 e</w:t>
      </w:r>
      <w:r w:rsidRPr="001371E2"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 2023</w:t>
      </w:r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, sendo </w:t>
      </w:r>
      <w:r w:rsidRPr="001371E2">
        <w:rPr>
          <w:rFonts w:ascii="Arial" w:eastAsia="Calibri" w:hAnsi="Arial" w:cs="Arial"/>
          <w:bCs/>
          <w:color w:val="000000" w:themeColor="text1"/>
          <w:sz w:val="24"/>
          <w:szCs w:val="24"/>
        </w:rPr>
        <w:t>500.000 registros por ano</w:t>
      </w:r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, totalizando 2 milhões. O formato é de </w:t>
      </w:r>
      <w:r w:rsidRPr="001371E2">
        <w:rPr>
          <w:rFonts w:ascii="Arial" w:eastAsia="Calibri" w:hAnsi="Arial" w:cs="Arial"/>
          <w:bCs/>
          <w:color w:val="000000" w:themeColor="text1"/>
          <w:sz w:val="24"/>
          <w:szCs w:val="24"/>
        </w:rPr>
        <w:t>CSV compactado em ZIP</w:t>
      </w:r>
    </w:p>
    <w:p w14:paraId="6577EBBD" w14:textId="77777777" w:rsidR="00DA33A4" w:rsidRPr="00734B56" w:rsidRDefault="00F01313">
      <w:p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734B56">
        <w:rPr>
          <w:rFonts w:ascii="Arial" w:eastAsia="Calibri" w:hAnsi="Arial" w:cs="Arial"/>
          <w:color w:val="000000" w:themeColor="text1"/>
          <w:sz w:val="24"/>
        </w:rPr>
        <w:t>Os dados ori</w:t>
      </w:r>
      <w:r w:rsidRPr="00734B56">
        <w:rPr>
          <w:rFonts w:ascii="Arial" w:eastAsia="Calibri" w:hAnsi="Arial" w:cs="Arial"/>
          <w:color w:val="000000" w:themeColor="text1"/>
          <w:sz w:val="24"/>
        </w:rPr>
        <w:t xml:space="preserve">ginais estão hospedados em 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buckets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 xml:space="preserve"> AWS S3 gerenciados pelo CKAN do Ministério da Saúde. Para mitigar bloqueios de segurança corporativos (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WAFs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 xml:space="preserve"> e Firewalls), o componente de extração foi customizado com injeção de cabeçalhos de simulação de browser (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User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>-Ag</w:t>
      </w:r>
      <w:r w:rsidRPr="00734B56">
        <w:rPr>
          <w:rFonts w:ascii="Arial" w:eastAsia="Calibri" w:hAnsi="Arial" w:cs="Arial"/>
          <w:color w:val="000000" w:themeColor="text1"/>
          <w:sz w:val="24"/>
        </w:rPr>
        <w:t>ent).</w:t>
      </w:r>
    </w:p>
    <w:p w14:paraId="4EDB0FAD" w14:textId="4E46E52A" w:rsidR="001371E2" w:rsidRPr="001371E2" w:rsidRDefault="00F01313">
      <w:p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734B56">
        <w:rPr>
          <w:rFonts w:ascii="Arial" w:eastAsia="Calibri" w:hAnsi="Arial" w:cs="Arial"/>
          <w:color w:val="000000" w:themeColor="text1"/>
          <w:sz w:val="24"/>
        </w:rPr>
        <w:t xml:space="preserve">A leitura direta dos arquivos compactados em .zip foi desenhada via streaming em memória. Utilizando 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requests.get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>(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url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>).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content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 xml:space="preserve"> encapsulado em 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io.BytesIO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 xml:space="preserve">(), o extrator consegue abrir a árvore de arquivos comprimidos em tempo de execução através do 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zip</w:t>
      </w:r>
      <w:r w:rsidRPr="00734B56">
        <w:rPr>
          <w:rFonts w:ascii="Arial" w:eastAsia="Calibri" w:hAnsi="Arial" w:cs="Arial"/>
          <w:color w:val="000000" w:themeColor="text1"/>
          <w:sz w:val="24"/>
        </w:rPr>
        <w:t>file.ZipFile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 xml:space="preserve">, instanciando o 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DataFrame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 xml:space="preserve"> sem gerar gargalos de escrita e leitura em disco local. Para contornar limitações de memória física da máquina de processamento, foi imposta uma amostragem rigorosa e representativa por meio do argumento 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nrows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>=500.000</w:t>
      </w:r>
      <w:r w:rsidRPr="00734B56">
        <w:rPr>
          <w:rFonts w:ascii="Arial" w:eastAsia="Calibri" w:hAnsi="Arial" w:cs="Arial"/>
          <w:color w:val="000000" w:themeColor="text1"/>
          <w:sz w:val="24"/>
        </w:rPr>
        <w:t xml:space="preserve"> para cada ano do intervalo de 2020 a 2023, totalizando uma volumetria inicial de </w:t>
      </w:r>
      <w:r w:rsidRPr="00734B56">
        <w:rPr>
          <w:rFonts w:ascii="Arial" w:eastAsia="Calibri" w:hAnsi="Arial" w:cs="Arial"/>
          <w:color w:val="000000" w:themeColor="text1"/>
          <w:sz w:val="24"/>
        </w:rPr>
        <w:lastRenderedPageBreak/>
        <w:t>2.000.000 de registros.</w:t>
      </w:r>
      <w:r w:rsidR="001371E2">
        <w:rPr>
          <w:rFonts w:ascii="Arial" w:eastAsia="Calibri" w:hAnsi="Arial" w:cs="Arial"/>
          <w:color w:val="000000" w:themeColor="text1"/>
          <w:sz w:val="24"/>
        </w:rPr>
        <w:t xml:space="preserve"> Mesmo assim, a </w:t>
      </w:r>
      <w:proofErr w:type="spellStart"/>
      <w:r w:rsidR="001371E2">
        <w:rPr>
          <w:rFonts w:ascii="Arial" w:eastAsia="Calibri" w:hAnsi="Arial" w:cs="Arial"/>
          <w:color w:val="000000" w:themeColor="text1"/>
          <w:sz w:val="24"/>
        </w:rPr>
        <w:t>maquina</w:t>
      </w:r>
      <w:proofErr w:type="spellEnd"/>
      <w:r w:rsidR="001371E2">
        <w:rPr>
          <w:rFonts w:ascii="Arial" w:eastAsia="Calibri" w:hAnsi="Arial" w:cs="Arial"/>
          <w:color w:val="000000" w:themeColor="text1"/>
          <w:sz w:val="24"/>
        </w:rPr>
        <w:t xml:space="preserve"> virtual do </w:t>
      </w:r>
      <w:proofErr w:type="spellStart"/>
      <w:r w:rsidR="001371E2">
        <w:rPr>
          <w:rFonts w:ascii="Arial" w:eastAsia="Calibri" w:hAnsi="Arial" w:cs="Arial"/>
          <w:color w:val="000000" w:themeColor="text1"/>
          <w:sz w:val="24"/>
        </w:rPr>
        <w:t>Colab</w:t>
      </w:r>
      <w:proofErr w:type="spellEnd"/>
      <w:r w:rsidR="001371E2">
        <w:rPr>
          <w:rFonts w:ascii="Arial" w:eastAsia="Calibri" w:hAnsi="Arial" w:cs="Arial"/>
          <w:color w:val="000000" w:themeColor="text1"/>
          <w:sz w:val="24"/>
        </w:rPr>
        <w:t xml:space="preserve"> frequentemente apresenta erros relacionado à memória RAM quando é feita a extração do SISVAN 2023.</w:t>
      </w:r>
    </w:p>
    <w:p w14:paraId="21FAF45E" w14:textId="07DDE9E9" w:rsidR="00DA33A4" w:rsidRPr="003352DA" w:rsidRDefault="00F01313">
      <w:pPr>
        <w:keepNext/>
        <w:keepLines/>
        <w:spacing w:before="280" w:after="120" w:line="240" w:lineRule="auto"/>
        <w:rPr>
          <w:rFonts w:ascii="Arial" w:eastAsia="Calibri" w:hAnsi="Arial" w:cs="Arial"/>
          <w:b/>
          <w:color w:val="000000" w:themeColor="text1"/>
          <w:sz w:val="24"/>
          <w:szCs w:val="24"/>
        </w:rPr>
      </w:pPr>
      <w:r w:rsidRPr="003352DA">
        <w:rPr>
          <w:rFonts w:ascii="Arial" w:eastAsia="Calibri" w:hAnsi="Arial" w:cs="Arial"/>
          <w:b/>
          <w:color w:val="000000" w:themeColor="text1"/>
          <w:sz w:val="24"/>
          <w:szCs w:val="24"/>
        </w:rPr>
        <w:t>2.2. PNAD Contínua (Pesquisa Nacional por Amostra de Domicílios - IBGE)</w:t>
      </w:r>
    </w:p>
    <w:p w14:paraId="3B72E47B" w14:textId="405FA245" w:rsidR="003352DA" w:rsidRPr="003352DA" w:rsidRDefault="003352DA" w:rsidP="003352DA">
      <w:pPr>
        <w:keepNext/>
        <w:keepLines/>
        <w:spacing w:before="280" w:after="120" w:line="240" w:lineRule="auto"/>
        <w:rPr>
          <w:rFonts w:ascii="Arial" w:eastAsia="Calibri" w:hAnsi="Arial" w:cs="Arial"/>
          <w:bCs/>
          <w:color w:val="000000" w:themeColor="text1"/>
          <w:sz w:val="24"/>
          <w:szCs w:val="24"/>
        </w:rPr>
      </w:pPr>
      <w:r w:rsidRPr="003352DA"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A PNAD Contínua é a principal pesquisa de renda do Brasil, coletando informações sobre rendimento domiciliar, ocupação e condições de vida. Utilizamos os </w:t>
      </w:r>
      <w:proofErr w:type="spellStart"/>
      <w:r w:rsidRPr="003352DA">
        <w:rPr>
          <w:rFonts w:ascii="Arial" w:eastAsia="Calibri" w:hAnsi="Arial" w:cs="Arial"/>
          <w:bCs/>
          <w:color w:val="000000" w:themeColor="text1"/>
          <w:sz w:val="24"/>
          <w:szCs w:val="24"/>
        </w:rPr>
        <w:t>microdados</w:t>
      </w:r>
      <w:proofErr w:type="spellEnd"/>
      <w:r w:rsidRPr="003352DA"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 da 1ª visita anual, que contêm o rendimento domiciliar per capita por pessoa e UF.</w:t>
      </w:r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 Sua g</w:t>
      </w:r>
      <w:r w:rsidRPr="003352DA">
        <w:rPr>
          <w:rFonts w:ascii="Arial" w:eastAsia="Calibri" w:hAnsi="Arial" w:cs="Arial"/>
          <w:bCs/>
          <w:color w:val="000000" w:themeColor="text1"/>
          <w:sz w:val="24"/>
          <w:szCs w:val="24"/>
        </w:rPr>
        <w:t>ranularidade</w:t>
      </w:r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 também é de </w:t>
      </w:r>
      <w:r w:rsidRPr="003352DA">
        <w:rPr>
          <w:rFonts w:ascii="Arial" w:eastAsia="Calibri" w:hAnsi="Arial" w:cs="Arial"/>
          <w:bCs/>
          <w:color w:val="000000" w:themeColor="text1"/>
          <w:sz w:val="24"/>
          <w:szCs w:val="24"/>
        </w:rPr>
        <w:t>registro</w:t>
      </w:r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>s</w:t>
      </w:r>
      <w:r w:rsidRPr="003352DA"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 individua</w:t>
      </w:r>
      <w:r>
        <w:rPr>
          <w:rFonts w:ascii="Arial" w:eastAsia="Calibri" w:hAnsi="Arial" w:cs="Arial"/>
          <w:bCs/>
          <w:color w:val="000000" w:themeColor="text1"/>
          <w:sz w:val="24"/>
          <w:szCs w:val="24"/>
        </w:rPr>
        <w:t>is</w:t>
      </w:r>
      <w:r w:rsidRPr="003352DA"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 por domicílio e UF</w:t>
      </w:r>
      <w:r w:rsidR="00050F19"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, os anos coletados foram </w:t>
      </w:r>
      <w:r w:rsidRPr="003352DA">
        <w:rPr>
          <w:rFonts w:ascii="Arial" w:eastAsia="Calibri" w:hAnsi="Arial" w:cs="Arial"/>
          <w:bCs/>
          <w:color w:val="000000" w:themeColor="text1"/>
          <w:sz w:val="24"/>
          <w:szCs w:val="24"/>
        </w:rPr>
        <w:t>2019, 2022</w:t>
      </w:r>
      <w:r w:rsidR="00050F19"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 e </w:t>
      </w:r>
      <w:r w:rsidRPr="003352DA">
        <w:rPr>
          <w:rFonts w:ascii="Arial" w:eastAsia="Calibri" w:hAnsi="Arial" w:cs="Arial"/>
          <w:bCs/>
          <w:color w:val="000000" w:themeColor="text1"/>
          <w:sz w:val="24"/>
          <w:szCs w:val="24"/>
        </w:rPr>
        <w:t>2023</w:t>
      </w:r>
      <w:r w:rsidR="00050F19">
        <w:rPr>
          <w:rFonts w:ascii="Arial" w:eastAsia="Calibri" w:hAnsi="Arial" w:cs="Arial"/>
          <w:bCs/>
          <w:color w:val="000000" w:themeColor="text1"/>
          <w:sz w:val="24"/>
          <w:szCs w:val="24"/>
        </w:rPr>
        <w:t>, resultando em um v</w:t>
      </w:r>
      <w:r w:rsidRPr="003352DA">
        <w:rPr>
          <w:rFonts w:ascii="Arial" w:eastAsia="Calibri" w:hAnsi="Arial" w:cs="Arial"/>
          <w:bCs/>
          <w:color w:val="000000" w:themeColor="text1"/>
          <w:sz w:val="24"/>
          <w:szCs w:val="24"/>
        </w:rPr>
        <w:t>olume extraído</w:t>
      </w:r>
      <w:r w:rsidR="00050F19">
        <w:rPr>
          <w:rFonts w:ascii="Arial" w:eastAsia="Calibri" w:hAnsi="Arial" w:cs="Arial"/>
          <w:bCs/>
          <w:color w:val="000000" w:themeColor="text1"/>
          <w:sz w:val="24"/>
          <w:szCs w:val="24"/>
        </w:rPr>
        <w:t xml:space="preserve"> de cerca de </w:t>
      </w:r>
      <w:r w:rsidRPr="003352DA">
        <w:rPr>
          <w:rFonts w:ascii="Arial" w:eastAsia="Calibri" w:hAnsi="Arial" w:cs="Arial"/>
          <w:bCs/>
          <w:color w:val="000000" w:themeColor="text1"/>
          <w:sz w:val="24"/>
          <w:szCs w:val="24"/>
        </w:rPr>
        <w:t>383.000 a 443.000 registros por ano</w:t>
      </w:r>
      <w:r w:rsidR="00050F19">
        <w:rPr>
          <w:rFonts w:ascii="Arial" w:eastAsia="Calibri" w:hAnsi="Arial" w:cs="Arial"/>
          <w:bCs/>
          <w:color w:val="000000" w:themeColor="text1"/>
          <w:sz w:val="24"/>
          <w:szCs w:val="24"/>
        </w:rPr>
        <w:t>.</w:t>
      </w:r>
    </w:p>
    <w:p w14:paraId="67634837" w14:textId="41B41AF3" w:rsidR="003352DA" w:rsidRPr="003352DA" w:rsidRDefault="003352DA" w:rsidP="003352DA">
      <w:pPr>
        <w:keepNext/>
        <w:keepLines/>
        <w:spacing w:before="280" w:after="120" w:line="240" w:lineRule="auto"/>
        <w:rPr>
          <w:rFonts w:ascii="Arial" w:eastAsia="Calibri" w:hAnsi="Arial" w:cs="Arial"/>
          <w:bCs/>
          <w:color w:val="000000" w:themeColor="text1"/>
          <w:sz w:val="24"/>
          <w:szCs w:val="24"/>
        </w:rPr>
      </w:pPr>
      <w:r w:rsidRPr="003352DA">
        <w:rPr>
          <w:rFonts w:ascii="Arial" w:eastAsia="Calibri" w:hAnsi="Arial" w:cs="Arial"/>
          <w:bCs/>
          <w:color w:val="000000" w:themeColor="text1"/>
          <w:sz w:val="24"/>
          <w:szCs w:val="24"/>
        </w:rPr>
        <w:t>Formato: arquivo de largura fixa (.</w:t>
      </w:r>
      <w:proofErr w:type="spellStart"/>
      <w:r w:rsidRPr="003352DA">
        <w:rPr>
          <w:rFonts w:ascii="Arial" w:eastAsia="Calibri" w:hAnsi="Arial" w:cs="Arial"/>
          <w:bCs/>
          <w:color w:val="000000" w:themeColor="text1"/>
          <w:sz w:val="24"/>
          <w:szCs w:val="24"/>
        </w:rPr>
        <w:t>txt</w:t>
      </w:r>
      <w:proofErr w:type="spellEnd"/>
      <w:r w:rsidRPr="003352DA">
        <w:rPr>
          <w:rFonts w:ascii="Arial" w:eastAsia="Calibri" w:hAnsi="Arial" w:cs="Arial"/>
          <w:bCs/>
          <w:color w:val="000000" w:themeColor="text1"/>
          <w:sz w:val="24"/>
          <w:szCs w:val="24"/>
        </w:rPr>
        <w:t>), requer parser SAS</w:t>
      </w:r>
    </w:p>
    <w:p w14:paraId="337D7E2F" w14:textId="10D25F64" w:rsidR="00DA33A4" w:rsidRPr="00734B56" w:rsidRDefault="00F01313">
      <w:p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734B56">
        <w:rPr>
          <w:rFonts w:ascii="Arial" w:eastAsia="Calibri" w:hAnsi="Arial" w:cs="Arial"/>
          <w:color w:val="000000" w:themeColor="text1"/>
          <w:sz w:val="24"/>
        </w:rPr>
        <w:t xml:space="preserve">Os 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microdados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 xml:space="preserve"> da PNAD Contínua foram obtidos via servidor FTP do IBGE. Devido </w:t>
      </w:r>
      <w:r w:rsidRPr="00734B56">
        <w:rPr>
          <w:rFonts w:ascii="Arial" w:eastAsia="Calibri" w:hAnsi="Arial" w:cs="Arial"/>
          <w:color w:val="000000" w:themeColor="text1"/>
          <w:sz w:val="24"/>
        </w:rPr>
        <w:t>à ausência de coleta de dados de campo estruturados no ápice da pandemia de COVID-19 (anos de 2020 e 2021), a engenharia de dados adotou formalmente os dados de 2019 como um proxy analítico</w:t>
      </w:r>
      <w:r w:rsidRPr="00734B56">
        <w:rPr>
          <w:rFonts w:ascii="Arial" w:eastAsia="Calibri" w:hAnsi="Arial" w:cs="Arial"/>
          <w:color w:val="000000" w:themeColor="text1"/>
          <w:sz w:val="24"/>
        </w:rPr>
        <w:t>.</w:t>
      </w:r>
    </w:p>
    <w:p w14:paraId="705EA837" w14:textId="77777777" w:rsidR="00DA33A4" w:rsidRPr="00734B56" w:rsidRDefault="00F01313">
      <w:p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734B56">
        <w:rPr>
          <w:rFonts w:ascii="Arial" w:eastAsia="Calibri" w:hAnsi="Arial" w:cs="Arial"/>
          <w:color w:val="000000" w:themeColor="text1"/>
          <w:sz w:val="24"/>
        </w:rPr>
        <w:t xml:space="preserve">Diferente dos formatos tradicionais, o IBGE distribui estes dados no formato 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Fixed-Width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 xml:space="preserve"> File (FWF), padrão SAS. Foi 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engenheirada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 xml:space="preserve"> uma rotina de 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parsing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 xml:space="preserve"> dedicada, mapeando as posições exatas dos caracteres iniciais e larguras de bloco (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colspecs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>) extraíd</w:t>
      </w:r>
      <w:r w:rsidRPr="00734B56">
        <w:rPr>
          <w:rFonts w:ascii="Arial" w:eastAsia="Calibri" w:hAnsi="Arial" w:cs="Arial"/>
          <w:color w:val="000000" w:themeColor="text1"/>
          <w:sz w:val="24"/>
        </w:rPr>
        <w:t>os dos arquivos de dicionários oficiais. O download foi protegido por streaming iterativo (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iter_content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>(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chunk_size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>=1024*1024)) garantindo resiliência em caso de queda de pacotes na rede.</w:t>
      </w:r>
    </w:p>
    <w:p w14:paraId="7A682955" w14:textId="77777777" w:rsidR="00DA33A4" w:rsidRPr="00050F19" w:rsidRDefault="00F01313">
      <w:pPr>
        <w:keepNext/>
        <w:keepLines/>
        <w:spacing w:before="280" w:after="120" w:line="240" w:lineRule="auto"/>
        <w:rPr>
          <w:rFonts w:ascii="Arial" w:eastAsia="Calibri" w:hAnsi="Arial" w:cs="Arial"/>
          <w:b/>
          <w:color w:val="000000" w:themeColor="text1"/>
          <w:sz w:val="24"/>
          <w:szCs w:val="24"/>
        </w:rPr>
      </w:pPr>
      <w:r w:rsidRPr="00050F19">
        <w:rPr>
          <w:rFonts w:ascii="Arial" w:eastAsia="Calibri" w:hAnsi="Arial" w:cs="Arial"/>
          <w:b/>
          <w:color w:val="000000" w:themeColor="text1"/>
          <w:sz w:val="24"/>
          <w:szCs w:val="24"/>
        </w:rPr>
        <w:t>2.3. Censo Demográfico 2022 (IBGE)</w:t>
      </w:r>
    </w:p>
    <w:p w14:paraId="1D2A7328" w14:textId="6E4988B4" w:rsidR="00050F19" w:rsidRDefault="00050F19" w:rsidP="00050F19">
      <w:pPr>
        <w:keepNext/>
        <w:keepLines/>
        <w:spacing w:before="280" w:after="120" w:line="240" w:lineRule="auto"/>
        <w:rPr>
          <w:rFonts w:ascii="Arial" w:eastAsia="Calibri" w:hAnsi="Arial" w:cs="Arial"/>
          <w:color w:val="000000" w:themeColor="text1"/>
          <w:sz w:val="24"/>
        </w:rPr>
      </w:pPr>
      <w:r w:rsidRPr="00050F19">
        <w:rPr>
          <w:rFonts w:ascii="Arial" w:eastAsia="Calibri" w:hAnsi="Arial" w:cs="Arial"/>
          <w:color w:val="000000" w:themeColor="text1"/>
          <w:sz w:val="24"/>
        </w:rPr>
        <w:t>O Censo</w:t>
      </w:r>
      <w:r>
        <w:rPr>
          <w:rFonts w:ascii="Arial" w:eastAsia="Calibri" w:hAnsi="Arial" w:cs="Arial"/>
          <w:color w:val="000000" w:themeColor="text1"/>
          <w:sz w:val="24"/>
        </w:rPr>
        <w:t xml:space="preserve"> de</w:t>
      </w:r>
      <w:r w:rsidRPr="00050F19">
        <w:rPr>
          <w:rFonts w:ascii="Arial" w:eastAsia="Calibri" w:hAnsi="Arial" w:cs="Arial"/>
          <w:color w:val="000000" w:themeColor="text1"/>
          <w:sz w:val="24"/>
        </w:rPr>
        <w:t xml:space="preserve"> 2022 fornece o rendimento médio mensal do responsável pelo domicílio agregado por setor censitário</w:t>
      </w:r>
      <w:r>
        <w:rPr>
          <w:rFonts w:ascii="Arial" w:eastAsia="Calibri" w:hAnsi="Arial" w:cs="Arial"/>
          <w:color w:val="000000" w:themeColor="text1"/>
          <w:sz w:val="24"/>
        </w:rPr>
        <w:t xml:space="preserve"> - </w:t>
      </w:r>
      <w:r w:rsidRPr="00050F19">
        <w:rPr>
          <w:rFonts w:ascii="Arial" w:eastAsia="Calibri" w:hAnsi="Arial" w:cs="Arial"/>
          <w:color w:val="000000" w:themeColor="text1"/>
          <w:sz w:val="24"/>
        </w:rPr>
        <w:t>a menor unidade geográfica disponível, com aproximadamente 458.772 setores cobrindo todo o território nacional. É a fonte com maior granularidade geográfica do projeto.</w:t>
      </w:r>
      <w:r>
        <w:rPr>
          <w:rFonts w:ascii="Arial" w:eastAsia="Calibri" w:hAnsi="Arial" w:cs="Arial"/>
          <w:color w:val="000000" w:themeColor="text1"/>
          <w:sz w:val="24"/>
        </w:rPr>
        <w:t xml:space="preserve"> Foi extraído como CSV compactado em Zip.</w:t>
      </w:r>
    </w:p>
    <w:p w14:paraId="5DB5DAB0" w14:textId="69F2A82B" w:rsidR="00DA33A4" w:rsidRPr="00050F19" w:rsidRDefault="00F01313" w:rsidP="00050F19">
      <w:pPr>
        <w:keepNext/>
        <w:keepLines/>
        <w:spacing w:before="280" w:after="12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050F19">
        <w:rPr>
          <w:rFonts w:ascii="Arial" w:eastAsia="Calibri" w:hAnsi="Arial" w:cs="Arial"/>
          <w:b/>
          <w:color w:val="000000" w:themeColor="text1"/>
          <w:sz w:val="24"/>
          <w:szCs w:val="24"/>
        </w:rPr>
        <w:t>3. Fase de Transformação</w:t>
      </w:r>
    </w:p>
    <w:p w14:paraId="2493681B" w14:textId="7B6AE3E1" w:rsidR="00DA33A4" w:rsidRPr="00734B56" w:rsidRDefault="00F01313">
      <w:p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734B56">
        <w:rPr>
          <w:rFonts w:ascii="Arial" w:eastAsia="Calibri" w:hAnsi="Arial" w:cs="Arial"/>
          <w:color w:val="000000" w:themeColor="text1"/>
          <w:sz w:val="24"/>
        </w:rPr>
        <w:t>A etapa de tran</w:t>
      </w:r>
      <w:r w:rsidRPr="00734B56">
        <w:rPr>
          <w:rFonts w:ascii="Arial" w:eastAsia="Calibri" w:hAnsi="Arial" w:cs="Arial"/>
          <w:color w:val="000000" w:themeColor="text1"/>
          <w:sz w:val="24"/>
        </w:rPr>
        <w:t xml:space="preserve">sformação aplica regras complexas de negócio, normalização monetária e </w:t>
      </w:r>
      <w:r w:rsidR="00050F19">
        <w:rPr>
          <w:rFonts w:ascii="Arial" w:eastAsia="Calibri" w:hAnsi="Arial" w:cs="Arial"/>
          <w:color w:val="000000" w:themeColor="text1"/>
          <w:sz w:val="24"/>
        </w:rPr>
        <w:t xml:space="preserve">engenharia de </w:t>
      </w:r>
      <w:proofErr w:type="spellStart"/>
      <w:r w:rsidR="00050F19">
        <w:rPr>
          <w:rFonts w:ascii="Arial" w:eastAsia="Calibri" w:hAnsi="Arial" w:cs="Arial"/>
          <w:color w:val="000000" w:themeColor="text1"/>
          <w:sz w:val="24"/>
        </w:rPr>
        <w:t>features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>.</w:t>
      </w:r>
    </w:p>
    <w:p w14:paraId="460DA94D" w14:textId="19B74CE9" w:rsidR="00DA33A4" w:rsidRPr="00050F19" w:rsidRDefault="00F01313">
      <w:pPr>
        <w:keepNext/>
        <w:keepLines/>
        <w:spacing w:before="280" w:after="120" w:line="240" w:lineRule="auto"/>
        <w:rPr>
          <w:rFonts w:ascii="Arial" w:eastAsia="Calibri" w:hAnsi="Arial" w:cs="Arial"/>
          <w:b/>
          <w:color w:val="000000" w:themeColor="text1"/>
          <w:sz w:val="24"/>
          <w:szCs w:val="24"/>
        </w:rPr>
      </w:pPr>
      <w:r w:rsidRPr="00050F19">
        <w:rPr>
          <w:rFonts w:ascii="Arial" w:eastAsia="Calibri" w:hAnsi="Arial" w:cs="Arial"/>
          <w:b/>
          <w:color w:val="000000" w:themeColor="text1"/>
          <w:sz w:val="24"/>
          <w:szCs w:val="24"/>
        </w:rPr>
        <w:t xml:space="preserve">3.1. Pipeline de </w:t>
      </w:r>
      <w:r w:rsidR="00050F19">
        <w:rPr>
          <w:rFonts w:ascii="Arial" w:eastAsia="Calibri" w:hAnsi="Arial" w:cs="Arial"/>
          <w:b/>
          <w:color w:val="000000" w:themeColor="text1"/>
          <w:sz w:val="24"/>
          <w:szCs w:val="24"/>
        </w:rPr>
        <w:t xml:space="preserve">limpeza </w:t>
      </w:r>
      <w:r w:rsidRPr="00050F19">
        <w:rPr>
          <w:rFonts w:ascii="Arial" w:eastAsia="Calibri" w:hAnsi="Arial" w:cs="Arial"/>
          <w:b/>
          <w:color w:val="000000" w:themeColor="text1"/>
          <w:sz w:val="24"/>
          <w:szCs w:val="24"/>
        </w:rPr>
        <w:t>do SISVAN</w:t>
      </w:r>
    </w:p>
    <w:p w14:paraId="465811A5" w14:textId="43E1DD2E" w:rsidR="00050F19" w:rsidRPr="00452E8B" w:rsidRDefault="00050F19" w:rsidP="00452E8B">
      <w:pPr>
        <w:pStyle w:val="PargrafodaLista"/>
        <w:numPr>
          <w:ilvl w:val="0"/>
          <w:numId w:val="10"/>
        </w:numPr>
        <w:spacing w:after="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452E8B">
        <w:rPr>
          <w:rFonts w:ascii="Arial" w:eastAsia="Calibri" w:hAnsi="Arial" w:cs="Arial"/>
          <w:bCs/>
          <w:color w:val="000000" w:themeColor="text1"/>
          <w:sz w:val="24"/>
        </w:rPr>
        <w:t xml:space="preserve">Remoção das colunas irrelevantes: </w:t>
      </w:r>
      <w:proofErr w:type="spellStart"/>
      <w:r w:rsidRPr="00452E8B">
        <w:rPr>
          <w:rFonts w:ascii="Arial" w:eastAsia="Calibri" w:hAnsi="Arial" w:cs="Arial"/>
          <w:bCs/>
          <w:color w:val="000000" w:themeColor="text1"/>
          <w:sz w:val="24"/>
        </w:rPr>
        <w:t>hashes</w:t>
      </w:r>
      <w:proofErr w:type="spellEnd"/>
      <w:r w:rsidRPr="00452E8B">
        <w:rPr>
          <w:rFonts w:ascii="Arial" w:eastAsia="Calibri" w:hAnsi="Arial" w:cs="Arial"/>
          <w:bCs/>
          <w:color w:val="000000" w:themeColor="text1"/>
          <w:sz w:val="24"/>
        </w:rPr>
        <w:t xml:space="preserve"> internas, códigos duplicados e indicadores por faixa etária que já estavam consolidados em outras variáveis</w:t>
      </w:r>
      <w:r w:rsidRPr="00452E8B">
        <w:rPr>
          <w:rFonts w:ascii="Arial" w:eastAsia="Calibri" w:hAnsi="Arial" w:cs="Arial"/>
          <w:bCs/>
          <w:color w:val="000000" w:themeColor="text1"/>
          <w:sz w:val="24"/>
        </w:rPr>
        <w:t xml:space="preserve"> foram removidos.</w:t>
      </w:r>
    </w:p>
    <w:p w14:paraId="1524D27B" w14:textId="50BCCDE1" w:rsidR="00DA33A4" w:rsidRPr="00452E8B" w:rsidRDefault="00050F19" w:rsidP="00452E8B">
      <w:pPr>
        <w:pStyle w:val="PargrafodaLista"/>
        <w:numPr>
          <w:ilvl w:val="0"/>
          <w:numId w:val="10"/>
        </w:numPr>
        <w:spacing w:after="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452E8B">
        <w:rPr>
          <w:rFonts w:ascii="Arial" w:eastAsia="Calibri" w:hAnsi="Arial" w:cs="Arial"/>
          <w:color w:val="000000" w:themeColor="text1"/>
          <w:sz w:val="24"/>
        </w:rPr>
        <w:t>Padronização de decimais: o</w:t>
      </w:r>
      <w:r w:rsidR="00F01313" w:rsidRPr="00452E8B">
        <w:rPr>
          <w:rFonts w:ascii="Arial" w:eastAsia="Calibri" w:hAnsi="Arial" w:cs="Arial"/>
          <w:color w:val="000000" w:themeColor="text1"/>
          <w:sz w:val="24"/>
        </w:rPr>
        <w:t xml:space="preserve">s campos numéricos de peso (kg), altura (cm) e o IMC calculado continham </w:t>
      </w:r>
      <w:proofErr w:type="spellStart"/>
      <w:r w:rsidRPr="00452E8B">
        <w:rPr>
          <w:rFonts w:ascii="Arial" w:eastAsia="Calibri" w:hAnsi="Arial" w:cs="Arial"/>
          <w:color w:val="000000" w:themeColor="text1"/>
          <w:sz w:val="24"/>
        </w:rPr>
        <w:t>S</w:t>
      </w:r>
      <w:r w:rsidR="00F01313" w:rsidRPr="00452E8B">
        <w:rPr>
          <w:rFonts w:ascii="Arial" w:eastAsia="Calibri" w:hAnsi="Arial" w:cs="Arial"/>
          <w:color w:val="000000" w:themeColor="text1"/>
          <w:sz w:val="24"/>
        </w:rPr>
        <w:t>trings</w:t>
      </w:r>
      <w:proofErr w:type="spellEnd"/>
      <w:r w:rsidR="00F01313" w:rsidRPr="00452E8B">
        <w:rPr>
          <w:rFonts w:ascii="Arial" w:eastAsia="Calibri" w:hAnsi="Arial" w:cs="Arial"/>
          <w:color w:val="000000" w:themeColor="text1"/>
          <w:sz w:val="24"/>
        </w:rPr>
        <w:t xml:space="preserve"> com padrão de vírgula como </w:t>
      </w:r>
      <w:r w:rsidR="00F01313" w:rsidRPr="00452E8B">
        <w:rPr>
          <w:rFonts w:ascii="Arial" w:eastAsia="Calibri" w:hAnsi="Arial" w:cs="Arial"/>
          <w:color w:val="000000" w:themeColor="text1"/>
          <w:sz w:val="24"/>
        </w:rPr>
        <w:lastRenderedPageBreak/>
        <w:t xml:space="preserve">separador decimal. Foi aplicado um parser via </w:t>
      </w:r>
      <w:proofErr w:type="spellStart"/>
      <w:r w:rsidR="00F01313" w:rsidRPr="00452E8B">
        <w:rPr>
          <w:rFonts w:ascii="Arial" w:eastAsia="Calibri" w:hAnsi="Arial" w:cs="Arial"/>
          <w:color w:val="000000" w:themeColor="text1"/>
          <w:sz w:val="24"/>
        </w:rPr>
        <w:t>regex</w:t>
      </w:r>
      <w:proofErr w:type="spellEnd"/>
      <w:r w:rsidR="00F01313" w:rsidRPr="00452E8B">
        <w:rPr>
          <w:rFonts w:ascii="Arial" w:eastAsia="Calibri" w:hAnsi="Arial" w:cs="Arial"/>
          <w:color w:val="000000" w:themeColor="text1"/>
          <w:sz w:val="24"/>
        </w:rPr>
        <w:t>/</w:t>
      </w:r>
      <w:proofErr w:type="spellStart"/>
      <w:r w:rsidR="00F01313" w:rsidRPr="00452E8B">
        <w:rPr>
          <w:rFonts w:ascii="Arial" w:eastAsia="Calibri" w:hAnsi="Arial" w:cs="Arial"/>
          <w:color w:val="000000" w:themeColor="text1"/>
          <w:sz w:val="24"/>
        </w:rPr>
        <w:t>string</w:t>
      </w:r>
      <w:proofErr w:type="spellEnd"/>
      <w:r w:rsidR="00F01313" w:rsidRPr="00452E8B">
        <w:rPr>
          <w:rFonts w:ascii="Arial" w:eastAsia="Calibri" w:hAnsi="Arial" w:cs="Arial"/>
          <w:color w:val="000000" w:themeColor="text1"/>
          <w:sz w:val="24"/>
        </w:rPr>
        <w:t xml:space="preserve"> </w:t>
      </w:r>
      <w:proofErr w:type="spellStart"/>
      <w:r w:rsidR="00F01313" w:rsidRPr="00452E8B">
        <w:rPr>
          <w:rFonts w:ascii="Arial" w:eastAsia="Calibri" w:hAnsi="Arial" w:cs="Arial"/>
          <w:color w:val="000000" w:themeColor="text1"/>
          <w:sz w:val="24"/>
        </w:rPr>
        <w:t>replacement</w:t>
      </w:r>
      <w:proofErr w:type="spellEnd"/>
      <w:r w:rsidR="00F01313" w:rsidRPr="00452E8B">
        <w:rPr>
          <w:rFonts w:ascii="Arial" w:eastAsia="Calibri" w:hAnsi="Arial" w:cs="Arial"/>
          <w:color w:val="000000" w:themeColor="text1"/>
          <w:sz w:val="24"/>
        </w:rPr>
        <w:t xml:space="preserve"> (</w:t>
      </w:r>
      <w:proofErr w:type="spellStart"/>
      <w:r w:rsidR="00F01313" w:rsidRPr="00452E8B">
        <w:rPr>
          <w:rFonts w:ascii="Arial" w:eastAsia="Calibri" w:hAnsi="Arial" w:cs="Arial"/>
          <w:color w:val="000000" w:themeColor="text1"/>
          <w:sz w:val="24"/>
        </w:rPr>
        <w:t>str.replace</w:t>
      </w:r>
      <w:proofErr w:type="spellEnd"/>
      <w:r w:rsidR="00F01313" w:rsidRPr="00452E8B">
        <w:rPr>
          <w:rFonts w:ascii="Arial" w:eastAsia="Calibri" w:hAnsi="Arial" w:cs="Arial"/>
          <w:color w:val="000000" w:themeColor="text1"/>
          <w:sz w:val="24"/>
        </w:rPr>
        <w:t xml:space="preserve">(',', '.')) antes de forçar o </w:t>
      </w:r>
      <w:proofErr w:type="spellStart"/>
      <w:r w:rsidR="00F01313" w:rsidRPr="00452E8B">
        <w:rPr>
          <w:rFonts w:ascii="Arial" w:eastAsia="Calibri" w:hAnsi="Arial" w:cs="Arial"/>
          <w:color w:val="000000" w:themeColor="text1"/>
          <w:sz w:val="24"/>
        </w:rPr>
        <w:t>type</w:t>
      </w:r>
      <w:proofErr w:type="spellEnd"/>
      <w:r w:rsidR="00F01313" w:rsidRPr="00452E8B">
        <w:rPr>
          <w:rFonts w:ascii="Arial" w:eastAsia="Calibri" w:hAnsi="Arial" w:cs="Arial"/>
          <w:color w:val="000000" w:themeColor="text1"/>
          <w:sz w:val="24"/>
        </w:rPr>
        <w:t xml:space="preserve"> casting para float64 via </w:t>
      </w:r>
      <w:proofErr w:type="spellStart"/>
      <w:r w:rsidR="00F01313" w:rsidRPr="00452E8B">
        <w:rPr>
          <w:rFonts w:ascii="Arial" w:eastAsia="Calibri" w:hAnsi="Arial" w:cs="Arial"/>
          <w:color w:val="000000" w:themeColor="text1"/>
          <w:sz w:val="24"/>
        </w:rPr>
        <w:t>pd.t</w:t>
      </w:r>
      <w:r w:rsidR="00F01313" w:rsidRPr="00452E8B">
        <w:rPr>
          <w:rFonts w:ascii="Arial" w:eastAsia="Calibri" w:hAnsi="Arial" w:cs="Arial"/>
          <w:color w:val="000000" w:themeColor="text1"/>
          <w:sz w:val="24"/>
        </w:rPr>
        <w:t>o_numeric</w:t>
      </w:r>
      <w:proofErr w:type="spellEnd"/>
      <w:r w:rsidRPr="00452E8B">
        <w:rPr>
          <w:rFonts w:ascii="Arial" w:eastAsia="Calibri" w:hAnsi="Arial" w:cs="Arial"/>
          <w:color w:val="000000" w:themeColor="text1"/>
          <w:sz w:val="24"/>
        </w:rPr>
        <w:t>.</w:t>
      </w:r>
    </w:p>
    <w:p w14:paraId="40AB748D" w14:textId="77777777" w:rsidR="00DA33A4" w:rsidRPr="00452E8B" w:rsidRDefault="00F01313" w:rsidP="00452E8B">
      <w:pPr>
        <w:pStyle w:val="PargrafodaLista"/>
        <w:numPr>
          <w:ilvl w:val="0"/>
          <w:numId w:val="10"/>
        </w:numPr>
        <w:spacing w:after="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452E8B">
        <w:rPr>
          <w:rFonts w:ascii="Arial" w:eastAsia="Calibri" w:hAnsi="Arial" w:cs="Arial"/>
          <w:bCs/>
          <w:color w:val="000000" w:themeColor="text1"/>
          <w:sz w:val="24"/>
        </w:rPr>
        <w:t>Tratamento de Nulos Implícitos:</w:t>
      </w:r>
      <w:r w:rsidRPr="00452E8B">
        <w:rPr>
          <w:rFonts w:ascii="Arial" w:eastAsia="Calibri" w:hAnsi="Arial" w:cs="Arial"/>
          <w:b/>
          <w:color w:val="000000" w:themeColor="text1"/>
          <w:sz w:val="24"/>
        </w:rPr>
        <w:t xml:space="preserve"> </w:t>
      </w:r>
      <w:proofErr w:type="spellStart"/>
      <w:r w:rsidRPr="00452E8B">
        <w:rPr>
          <w:rFonts w:ascii="Arial" w:eastAsia="Calibri" w:hAnsi="Arial" w:cs="Arial"/>
          <w:color w:val="000000" w:themeColor="text1"/>
          <w:sz w:val="24"/>
        </w:rPr>
        <w:t>Strings</w:t>
      </w:r>
      <w:proofErr w:type="spellEnd"/>
      <w:r w:rsidRPr="00452E8B">
        <w:rPr>
          <w:rFonts w:ascii="Arial" w:eastAsia="Calibri" w:hAnsi="Arial" w:cs="Arial"/>
          <w:color w:val="000000" w:themeColor="text1"/>
          <w:sz w:val="24"/>
        </w:rPr>
        <w:t xml:space="preserve"> com ruídos como 'SEM INFORMAÇÃO', 'NÃO INFORMADO', 'NAN' e espaços em branco foram limpos com .</w:t>
      </w:r>
      <w:proofErr w:type="spellStart"/>
      <w:r w:rsidRPr="00452E8B">
        <w:rPr>
          <w:rFonts w:ascii="Arial" w:eastAsia="Calibri" w:hAnsi="Arial" w:cs="Arial"/>
          <w:color w:val="000000" w:themeColor="text1"/>
          <w:sz w:val="24"/>
        </w:rPr>
        <w:t>str.strip</w:t>
      </w:r>
      <w:proofErr w:type="spellEnd"/>
      <w:r w:rsidRPr="00452E8B">
        <w:rPr>
          <w:rFonts w:ascii="Arial" w:eastAsia="Calibri" w:hAnsi="Arial" w:cs="Arial"/>
          <w:color w:val="000000" w:themeColor="text1"/>
          <w:sz w:val="24"/>
        </w:rPr>
        <w:t>() e c</w:t>
      </w:r>
      <w:r w:rsidRPr="00452E8B">
        <w:rPr>
          <w:rFonts w:ascii="Arial" w:eastAsia="Calibri" w:hAnsi="Arial" w:cs="Arial"/>
          <w:color w:val="000000" w:themeColor="text1"/>
          <w:sz w:val="24"/>
        </w:rPr>
        <w:t>onvertidos explicitamente para o tipo de dado pd.NA, prevenindo distorções em cálculos de mediana.</w:t>
      </w:r>
    </w:p>
    <w:p w14:paraId="0CA32416" w14:textId="4E6A0995" w:rsidR="00DA33A4" w:rsidRPr="00452E8B" w:rsidRDefault="00050F19" w:rsidP="00452E8B">
      <w:pPr>
        <w:pStyle w:val="PargrafodaLista"/>
        <w:numPr>
          <w:ilvl w:val="0"/>
          <w:numId w:val="10"/>
        </w:numPr>
        <w:spacing w:after="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452E8B">
        <w:rPr>
          <w:rFonts w:ascii="Arial" w:eastAsia="Calibri" w:hAnsi="Arial" w:cs="Arial"/>
          <w:color w:val="000000" w:themeColor="text1"/>
          <w:sz w:val="24"/>
        </w:rPr>
        <w:t>Consolidação do estado nutricional:</w:t>
      </w:r>
      <w:r w:rsidRPr="00452E8B">
        <w:rPr>
          <w:rFonts w:ascii="Arial" w:eastAsia="Calibri" w:hAnsi="Arial" w:cs="Arial"/>
          <w:color w:val="000000" w:themeColor="text1"/>
          <w:sz w:val="24"/>
        </w:rPr>
        <w:t xml:space="preserve"> </w:t>
      </w:r>
      <w:r w:rsidR="00F01313" w:rsidRPr="00452E8B">
        <w:rPr>
          <w:rFonts w:ascii="Arial" w:eastAsia="Calibri" w:hAnsi="Arial" w:cs="Arial"/>
          <w:color w:val="000000" w:themeColor="text1"/>
          <w:sz w:val="24"/>
        </w:rPr>
        <w:t>Na estrutura original, as classificações de estado nutricional vinham dispersas em três colunas independentes a depender do</w:t>
      </w:r>
      <w:r w:rsidR="00F01313" w:rsidRPr="00452E8B">
        <w:rPr>
          <w:rFonts w:ascii="Arial" w:eastAsia="Calibri" w:hAnsi="Arial" w:cs="Arial"/>
          <w:color w:val="000000" w:themeColor="text1"/>
          <w:sz w:val="24"/>
        </w:rPr>
        <w:t xml:space="preserve"> ciclo de vida do indivíduo (Adulto, Idoso e Gestante). Foi desenvolvido um encadeamento lógico usando .</w:t>
      </w:r>
      <w:proofErr w:type="spellStart"/>
      <w:r w:rsidR="00F01313" w:rsidRPr="00452E8B">
        <w:rPr>
          <w:rFonts w:ascii="Arial" w:eastAsia="Calibri" w:hAnsi="Arial" w:cs="Arial"/>
          <w:color w:val="000000" w:themeColor="text1"/>
          <w:sz w:val="24"/>
        </w:rPr>
        <w:t>fillna</w:t>
      </w:r>
      <w:proofErr w:type="spellEnd"/>
      <w:r w:rsidR="00F01313" w:rsidRPr="00452E8B">
        <w:rPr>
          <w:rFonts w:ascii="Arial" w:eastAsia="Calibri" w:hAnsi="Arial" w:cs="Arial"/>
          <w:color w:val="000000" w:themeColor="text1"/>
          <w:sz w:val="24"/>
        </w:rPr>
        <w:t xml:space="preserve">() para consolidar essas informações em uma única coluna mestre unificada: </w:t>
      </w:r>
      <w:proofErr w:type="spellStart"/>
      <w:r w:rsidR="00F01313" w:rsidRPr="00452E8B">
        <w:rPr>
          <w:rFonts w:ascii="Arial" w:eastAsia="Calibri" w:hAnsi="Arial" w:cs="Arial"/>
          <w:color w:val="000000" w:themeColor="text1"/>
          <w:sz w:val="24"/>
        </w:rPr>
        <w:t>estado_nutricional</w:t>
      </w:r>
      <w:proofErr w:type="spellEnd"/>
      <w:r w:rsidR="00F01313" w:rsidRPr="00452E8B">
        <w:rPr>
          <w:rFonts w:ascii="Arial" w:eastAsia="Calibri" w:hAnsi="Arial" w:cs="Arial"/>
          <w:color w:val="000000" w:themeColor="text1"/>
          <w:sz w:val="24"/>
        </w:rPr>
        <w:t>.</w:t>
      </w:r>
    </w:p>
    <w:p w14:paraId="69AC11D1" w14:textId="5C94B9F4" w:rsidR="00DA33A4" w:rsidRPr="00452E8B" w:rsidRDefault="00050F19" w:rsidP="00452E8B">
      <w:pPr>
        <w:pStyle w:val="PargrafodaLista"/>
        <w:numPr>
          <w:ilvl w:val="0"/>
          <w:numId w:val="10"/>
        </w:num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452E8B">
        <w:rPr>
          <w:rFonts w:ascii="Arial" w:eastAsia="Calibri" w:hAnsi="Arial" w:cs="Arial"/>
          <w:bCs/>
          <w:color w:val="000000" w:themeColor="text1"/>
          <w:sz w:val="24"/>
        </w:rPr>
        <w:t xml:space="preserve">Engenharia de </w:t>
      </w:r>
      <w:proofErr w:type="spellStart"/>
      <w:r w:rsidRPr="00452E8B">
        <w:rPr>
          <w:rFonts w:ascii="Arial" w:eastAsia="Calibri" w:hAnsi="Arial" w:cs="Arial"/>
          <w:bCs/>
          <w:color w:val="000000" w:themeColor="text1"/>
          <w:sz w:val="24"/>
        </w:rPr>
        <w:t>feature</w:t>
      </w:r>
      <w:proofErr w:type="spellEnd"/>
      <w:r w:rsidR="00F01313" w:rsidRPr="00452E8B">
        <w:rPr>
          <w:rFonts w:ascii="Arial" w:eastAsia="Calibri" w:hAnsi="Arial" w:cs="Arial"/>
          <w:bCs/>
          <w:color w:val="000000" w:themeColor="text1"/>
          <w:sz w:val="24"/>
        </w:rPr>
        <w:t xml:space="preserve"> de </w:t>
      </w:r>
      <w:r w:rsidRPr="00452E8B">
        <w:rPr>
          <w:rFonts w:ascii="Arial" w:eastAsia="Calibri" w:hAnsi="Arial" w:cs="Arial"/>
          <w:bCs/>
          <w:color w:val="000000" w:themeColor="text1"/>
          <w:sz w:val="24"/>
        </w:rPr>
        <w:t>a</w:t>
      </w:r>
      <w:r w:rsidR="00F01313" w:rsidRPr="00452E8B">
        <w:rPr>
          <w:rFonts w:ascii="Arial" w:eastAsia="Calibri" w:hAnsi="Arial" w:cs="Arial"/>
          <w:bCs/>
          <w:color w:val="000000" w:themeColor="text1"/>
          <w:sz w:val="24"/>
        </w:rPr>
        <w:t xml:space="preserve">lvo </w:t>
      </w:r>
      <w:r w:rsidRPr="00452E8B">
        <w:rPr>
          <w:rFonts w:ascii="Arial" w:eastAsia="Calibri" w:hAnsi="Arial" w:cs="Arial"/>
          <w:bCs/>
          <w:color w:val="000000" w:themeColor="text1"/>
          <w:sz w:val="24"/>
        </w:rPr>
        <w:t>b</w:t>
      </w:r>
      <w:r w:rsidR="00F01313" w:rsidRPr="00452E8B">
        <w:rPr>
          <w:rFonts w:ascii="Arial" w:eastAsia="Calibri" w:hAnsi="Arial" w:cs="Arial"/>
          <w:bCs/>
          <w:color w:val="000000" w:themeColor="text1"/>
          <w:sz w:val="24"/>
        </w:rPr>
        <w:t>inário</w:t>
      </w:r>
      <w:r w:rsidR="00452E8B" w:rsidRPr="00452E8B">
        <w:rPr>
          <w:rFonts w:ascii="Arial" w:eastAsia="Calibri" w:hAnsi="Arial" w:cs="Arial"/>
          <w:bCs/>
          <w:color w:val="000000" w:themeColor="text1"/>
          <w:sz w:val="24"/>
        </w:rPr>
        <w:t xml:space="preserve"> (c</w:t>
      </w:r>
      <w:r w:rsidR="00452E8B" w:rsidRPr="00452E8B">
        <w:rPr>
          <w:rFonts w:ascii="Arial" w:eastAsia="Calibri" w:hAnsi="Arial" w:cs="Arial"/>
          <w:bCs/>
          <w:color w:val="000000" w:themeColor="text1"/>
          <w:sz w:val="24"/>
        </w:rPr>
        <w:t>riação da flag binária de obesidade</w:t>
      </w:r>
      <w:r w:rsidR="00452E8B" w:rsidRPr="00452E8B">
        <w:rPr>
          <w:rFonts w:ascii="Arial" w:eastAsia="Calibri" w:hAnsi="Arial" w:cs="Arial"/>
          <w:bCs/>
          <w:color w:val="000000" w:themeColor="text1"/>
          <w:sz w:val="24"/>
        </w:rPr>
        <w:t>)</w:t>
      </w:r>
      <w:r w:rsidR="00F01313" w:rsidRPr="00452E8B">
        <w:rPr>
          <w:rFonts w:ascii="Arial" w:eastAsia="Calibri" w:hAnsi="Arial" w:cs="Arial"/>
          <w:bCs/>
          <w:color w:val="000000" w:themeColor="text1"/>
          <w:sz w:val="24"/>
        </w:rPr>
        <w:t>:</w:t>
      </w:r>
      <w:r w:rsidR="00F01313" w:rsidRPr="00452E8B">
        <w:rPr>
          <w:rFonts w:ascii="Arial" w:eastAsia="Calibri" w:hAnsi="Arial" w:cs="Arial"/>
          <w:b/>
          <w:color w:val="000000" w:themeColor="text1"/>
          <w:sz w:val="24"/>
        </w:rPr>
        <w:t xml:space="preserve"> </w:t>
      </w:r>
      <w:r w:rsidR="00F01313" w:rsidRPr="00452E8B">
        <w:rPr>
          <w:rFonts w:ascii="Arial" w:eastAsia="Calibri" w:hAnsi="Arial" w:cs="Arial"/>
          <w:color w:val="000000" w:themeColor="text1"/>
          <w:sz w:val="24"/>
        </w:rPr>
        <w:t>Para viabiliza</w:t>
      </w:r>
      <w:r w:rsidR="00F01313" w:rsidRPr="00452E8B">
        <w:rPr>
          <w:rFonts w:ascii="Arial" w:eastAsia="Calibri" w:hAnsi="Arial" w:cs="Arial"/>
          <w:color w:val="000000" w:themeColor="text1"/>
          <w:sz w:val="24"/>
        </w:rPr>
        <w:t>r modelos de classificação e regressões logísticas, foi gerada uma variável booleana/binária com nome obeso (1 ou 0). A engenharia utilizou busca textual otimizada via .</w:t>
      </w:r>
      <w:proofErr w:type="spellStart"/>
      <w:r w:rsidR="00F01313" w:rsidRPr="00452E8B">
        <w:rPr>
          <w:rFonts w:ascii="Arial" w:eastAsia="Calibri" w:hAnsi="Arial" w:cs="Arial"/>
          <w:color w:val="000000" w:themeColor="text1"/>
          <w:sz w:val="24"/>
        </w:rPr>
        <w:t>str.contains</w:t>
      </w:r>
      <w:proofErr w:type="spellEnd"/>
      <w:r w:rsidR="00F01313" w:rsidRPr="00452E8B">
        <w:rPr>
          <w:rFonts w:ascii="Arial" w:eastAsia="Calibri" w:hAnsi="Arial" w:cs="Arial"/>
          <w:color w:val="000000" w:themeColor="text1"/>
          <w:sz w:val="24"/>
        </w:rPr>
        <w:t>('OBESIDADE') ignorando case-</w:t>
      </w:r>
      <w:proofErr w:type="spellStart"/>
      <w:r w:rsidR="00F01313" w:rsidRPr="00452E8B">
        <w:rPr>
          <w:rFonts w:ascii="Arial" w:eastAsia="Calibri" w:hAnsi="Arial" w:cs="Arial"/>
          <w:color w:val="000000" w:themeColor="text1"/>
          <w:sz w:val="24"/>
        </w:rPr>
        <w:t>sensitivity</w:t>
      </w:r>
      <w:proofErr w:type="spellEnd"/>
      <w:r w:rsidR="00F01313" w:rsidRPr="00452E8B">
        <w:rPr>
          <w:rFonts w:ascii="Arial" w:eastAsia="Calibri" w:hAnsi="Arial" w:cs="Arial"/>
          <w:color w:val="000000" w:themeColor="text1"/>
          <w:sz w:val="24"/>
        </w:rPr>
        <w:t>, mapeando perfeitamente todos os g</w:t>
      </w:r>
      <w:r w:rsidR="00F01313" w:rsidRPr="00452E8B">
        <w:rPr>
          <w:rFonts w:ascii="Arial" w:eastAsia="Calibri" w:hAnsi="Arial" w:cs="Arial"/>
          <w:color w:val="000000" w:themeColor="text1"/>
          <w:sz w:val="24"/>
        </w:rPr>
        <w:t>raus de obesidade (I, II e III) em uma flag unificada.</w:t>
      </w:r>
    </w:p>
    <w:p w14:paraId="0934771D" w14:textId="76B47263" w:rsidR="00DA33A4" w:rsidRPr="00452E8B" w:rsidRDefault="00F01313">
      <w:pPr>
        <w:keepNext/>
        <w:keepLines/>
        <w:spacing w:before="280" w:after="120" w:line="240" w:lineRule="auto"/>
        <w:rPr>
          <w:rFonts w:ascii="Arial" w:eastAsia="Calibri" w:hAnsi="Arial" w:cs="Arial"/>
          <w:b/>
          <w:color w:val="000000" w:themeColor="text1"/>
          <w:sz w:val="24"/>
          <w:szCs w:val="24"/>
        </w:rPr>
      </w:pPr>
      <w:r w:rsidRPr="00452E8B">
        <w:rPr>
          <w:rFonts w:ascii="Arial" w:eastAsia="Calibri" w:hAnsi="Arial" w:cs="Arial"/>
          <w:b/>
          <w:color w:val="000000" w:themeColor="text1"/>
          <w:sz w:val="24"/>
          <w:szCs w:val="24"/>
        </w:rPr>
        <w:t xml:space="preserve">3.2. Normalização </w:t>
      </w:r>
      <w:r w:rsidR="00452E8B" w:rsidRPr="00452E8B">
        <w:rPr>
          <w:rFonts w:ascii="Arial" w:eastAsia="Calibri" w:hAnsi="Arial" w:cs="Arial"/>
          <w:b/>
          <w:color w:val="000000" w:themeColor="text1"/>
          <w:sz w:val="24"/>
          <w:szCs w:val="24"/>
        </w:rPr>
        <w:t>m</w:t>
      </w:r>
      <w:r w:rsidRPr="00452E8B">
        <w:rPr>
          <w:rFonts w:ascii="Arial" w:eastAsia="Calibri" w:hAnsi="Arial" w:cs="Arial"/>
          <w:b/>
          <w:color w:val="000000" w:themeColor="text1"/>
          <w:sz w:val="24"/>
          <w:szCs w:val="24"/>
        </w:rPr>
        <w:t xml:space="preserve">onetária </w:t>
      </w:r>
      <w:r w:rsidRPr="00452E8B">
        <w:rPr>
          <w:rFonts w:ascii="Arial" w:eastAsia="Calibri" w:hAnsi="Arial" w:cs="Arial"/>
          <w:b/>
          <w:color w:val="000000" w:themeColor="text1"/>
          <w:sz w:val="24"/>
          <w:szCs w:val="24"/>
        </w:rPr>
        <w:t>da PNAD</w:t>
      </w:r>
    </w:p>
    <w:p w14:paraId="3CCA5480" w14:textId="090FCB63" w:rsidR="00DA33A4" w:rsidRPr="00452E8B" w:rsidRDefault="00F01313" w:rsidP="00452E8B">
      <w:pPr>
        <w:pStyle w:val="PargrafodaLista"/>
        <w:numPr>
          <w:ilvl w:val="0"/>
          <w:numId w:val="11"/>
        </w:numPr>
        <w:spacing w:after="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452E8B">
        <w:rPr>
          <w:rFonts w:ascii="Arial" w:eastAsia="Calibri" w:hAnsi="Arial" w:cs="Arial"/>
          <w:bCs/>
          <w:color w:val="000000" w:themeColor="text1"/>
          <w:sz w:val="24"/>
        </w:rPr>
        <w:t xml:space="preserve">Tradução Categórica baseada em </w:t>
      </w:r>
      <w:proofErr w:type="spellStart"/>
      <w:r w:rsidRPr="00452E8B">
        <w:rPr>
          <w:rFonts w:ascii="Arial" w:eastAsia="Calibri" w:hAnsi="Arial" w:cs="Arial"/>
          <w:bCs/>
          <w:color w:val="000000" w:themeColor="text1"/>
          <w:sz w:val="24"/>
        </w:rPr>
        <w:t>Enums</w:t>
      </w:r>
      <w:proofErr w:type="spellEnd"/>
      <w:r w:rsidRPr="00452E8B">
        <w:rPr>
          <w:rFonts w:ascii="Arial" w:eastAsia="Calibri" w:hAnsi="Arial" w:cs="Arial"/>
          <w:bCs/>
          <w:color w:val="000000" w:themeColor="text1"/>
          <w:sz w:val="24"/>
        </w:rPr>
        <w:t>:</w:t>
      </w:r>
      <w:r w:rsidRPr="00452E8B">
        <w:rPr>
          <w:rFonts w:ascii="Arial" w:eastAsia="Calibri" w:hAnsi="Arial" w:cs="Arial"/>
          <w:b/>
          <w:color w:val="000000" w:themeColor="text1"/>
          <w:sz w:val="24"/>
        </w:rPr>
        <w:t xml:space="preserve"> </w:t>
      </w:r>
      <w:r w:rsidRPr="00452E8B">
        <w:rPr>
          <w:rFonts w:ascii="Arial" w:eastAsia="Calibri" w:hAnsi="Arial" w:cs="Arial"/>
          <w:color w:val="000000" w:themeColor="text1"/>
          <w:sz w:val="24"/>
        </w:rPr>
        <w:t xml:space="preserve">Os </w:t>
      </w:r>
      <w:proofErr w:type="spellStart"/>
      <w:r w:rsidRPr="00452E8B">
        <w:rPr>
          <w:rFonts w:ascii="Arial" w:eastAsia="Calibri" w:hAnsi="Arial" w:cs="Arial"/>
          <w:color w:val="000000" w:themeColor="text1"/>
          <w:sz w:val="24"/>
        </w:rPr>
        <w:t>microdados</w:t>
      </w:r>
      <w:proofErr w:type="spellEnd"/>
      <w:r w:rsidRPr="00452E8B">
        <w:rPr>
          <w:rFonts w:ascii="Arial" w:eastAsia="Calibri" w:hAnsi="Arial" w:cs="Arial"/>
          <w:color w:val="000000" w:themeColor="text1"/>
          <w:sz w:val="24"/>
        </w:rPr>
        <w:t xml:space="preserve"> brutos utilizavam códigos internos (</w:t>
      </w:r>
      <w:r w:rsidR="00452E8B">
        <w:rPr>
          <w:rFonts w:ascii="Arial" w:eastAsia="Calibri" w:hAnsi="Arial" w:cs="Arial"/>
          <w:color w:val="000000" w:themeColor="text1"/>
          <w:sz w:val="24"/>
        </w:rPr>
        <w:t>e</w:t>
      </w:r>
      <w:r w:rsidRPr="00452E8B">
        <w:rPr>
          <w:rFonts w:ascii="Arial" w:eastAsia="Calibri" w:hAnsi="Arial" w:cs="Arial"/>
          <w:color w:val="000000" w:themeColor="text1"/>
          <w:sz w:val="24"/>
        </w:rPr>
        <w:t>x</w:t>
      </w:r>
      <w:r w:rsidR="00452E8B">
        <w:rPr>
          <w:rFonts w:ascii="Arial" w:eastAsia="Calibri" w:hAnsi="Arial" w:cs="Arial"/>
          <w:color w:val="000000" w:themeColor="text1"/>
          <w:sz w:val="24"/>
        </w:rPr>
        <w:t>emplo</w:t>
      </w:r>
      <w:r w:rsidRPr="00452E8B">
        <w:rPr>
          <w:rFonts w:ascii="Arial" w:eastAsia="Calibri" w:hAnsi="Arial" w:cs="Arial"/>
          <w:color w:val="000000" w:themeColor="text1"/>
          <w:sz w:val="24"/>
        </w:rPr>
        <w:t xml:space="preserve">: V1022 com valores 1 e 2). Foram criados dicionários estáticos </w:t>
      </w:r>
      <w:r w:rsidRPr="00452E8B">
        <w:rPr>
          <w:rFonts w:ascii="Arial" w:eastAsia="Calibri" w:hAnsi="Arial" w:cs="Arial"/>
          <w:color w:val="000000" w:themeColor="text1"/>
          <w:sz w:val="24"/>
        </w:rPr>
        <w:t xml:space="preserve">de tradução para mapear esses códigos para rótulos legíveis, como 'Urbana' e 'Rural', bem como a conversão de códigos numéricos de </w:t>
      </w:r>
      <w:r w:rsidR="00FD1D0A">
        <w:rPr>
          <w:rFonts w:ascii="Arial" w:eastAsia="Calibri" w:hAnsi="Arial" w:cs="Arial"/>
          <w:color w:val="000000" w:themeColor="text1"/>
          <w:sz w:val="24"/>
        </w:rPr>
        <w:t>unidades federativas</w:t>
      </w:r>
      <w:r w:rsidRPr="00452E8B">
        <w:rPr>
          <w:rFonts w:ascii="Arial" w:eastAsia="Calibri" w:hAnsi="Arial" w:cs="Arial"/>
          <w:color w:val="000000" w:themeColor="text1"/>
          <w:sz w:val="24"/>
        </w:rPr>
        <w:t xml:space="preserve"> para as suas respectivas siglas estaduais (ex</w:t>
      </w:r>
      <w:r w:rsidR="00452E8B">
        <w:rPr>
          <w:rFonts w:ascii="Arial" w:eastAsia="Calibri" w:hAnsi="Arial" w:cs="Arial"/>
          <w:color w:val="000000" w:themeColor="text1"/>
          <w:sz w:val="24"/>
        </w:rPr>
        <w:t>emplo</w:t>
      </w:r>
      <w:r w:rsidRPr="00452E8B">
        <w:rPr>
          <w:rFonts w:ascii="Arial" w:eastAsia="Calibri" w:hAnsi="Arial" w:cs="Arial"/>
          <w:color w:val="000000" w:themeColor="text1"/>
          <w:sz w:val="24"/>
        </w:rPr>
        <w:t xml:space="preserve">: </w:t>
      </w:r>
      <w:r w:rsidR="00452E8B">
        <w:rPr>
          <w:rFonts w:ascii="Arial" w:eastAsia="Calibri" w:hAnsi="Arial" w:cs="Arial"/>
          <w:color w:val="000000" w:themeColor="text1"/>
          <w:sz w:val="24"/>
        </w:rPr>
        <w:t>29 corresponde a</w:t>
      </w:r>
      <w:r w:rsidRPr="00452E8B">
        <w:rPr>
          <w:rFonts w:ascii="Arial" w:eastAsia="Calibri" w:hAnsi="Arial" w:cs="Arial"/>
          <w:color w:val="000000" w:themeColor="text1"/>
          <w:sz w:val="24"/>
        </w:rPr>
        <w:t xml:space="preserve"> '</w:t>
      </w:r>
      <w:r w:rsidR="00452E8B">
        <w:rPr>
          <w:rFonts w:ascii="Arial" w:eastAsia="Calibri" w:hAnsi="Arial" w:cs="Arial"/>
          <w:color w:val="000000" w:themeColor="text1"/>
          <w:sz w:val="24"/>
        </w:rPr>
        <w:t>BA</w:t>
      </w:r>
      <w:r w:rsidRPr="00452E8B">
        <w:rPr>
          <w:rFonts w:ascii="Arial" w:eastAsia="Calibri" w:hAnsi="Arial" w:cs="Arial"/>
          <w:color w:val="000000" w:themeColor="text1"/>
          <w:sz w:val="24"/>
        </w:rPr>
        <w:t>').</w:t>
      </w:r>
    </w:p>
    <w:p w14:paraId="3918787C" w14:textId="4EDE63D6" w:rsidR="00DA33A4" w:rsidRPr="00452E8B" w:rsidRDefault="00F01313" w:rsidP="00452E8B">
      <w:pPr>
        <w:pStyle w:val="PargrafodaLista"/>
        <w:numPr>
          <w:ilvl w:val="0"/>
          <w:numId w:val="11"/>
        </w:numPr>
        <w:spacing w:after="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452E8B">
        <w:rPr>
          <w:rFonts w:ascii="Arial" w:eastAsia="Calibri" w:hAnsi="Arial" w:cs="Arial"/>
          <w:bCs/>
          <w:color w:val="000000" w:themeColor="text1"/>
          <w:sz w:val="24"/>
        </w:rPr>
        <w:t xml:space="preserve">Correção de </w:t>
      </w:r>
      <w:r w:rsidR="003953B8">
        <w:rPr>
          <w:rFonts w:ascii="Arial" w:eastAsia="Calibri" w:hAnsi="Arial" w:cs="Arial"/>
          <w:bCs/>
          <w:color w:val="000000" w:themeColor="text1"/>
          <w:sz w:val="24"/>
        </w:rPr>
        <w:t>escala</w:t>
      </w:r>
      <w:r w:rsidRPr="00452E8B">
        <w:rPr>
          <w:rFonts w:ascii="Arial" w:eastAsia="Calibri" w:hAnsi="Arial" w:cs="Arial"/>
          <w:bCs/>
          <w:color w:val="000000" w:themeColor="text1"/>
          <w:sz w:val="24"/>
        </w:rPr>
        <w:t>:</w:t>
      </w:r>
      <w:r w:rsidRPr="00452E8B">
        <w:rPr>
          <w:rFonts w:ascii="Arial" w:eastAsia="Calibri" w:hAnsi="Arial" w:cs="Arial"/>
          <w:b/>
          <w:color w:val="000000" w:themeColor="text1"/>
          <w:sz w:val="24"/>
        </w:rPr>
        <w:t xml:space="preserve"> </w:t>
      </w:r>
      <w:r w:rsidR="003953B8">
        <w:rPr>
          <w:rFonts w:ascii="Arial" w:eastAsia="Calibri" w:hAnsi="Arial" w:cs="Arial"/>
          <w:color w:val="000000" w:themeColor="text1"/>
          <w:sz w:val="24"/>
        </w:rPr>
        <w:t>Houve</w:t>
      </w:r>
      <w:r w:rsidRPr="00452E8B">
        <w:rPr>
          <w:rFonts w:ascii="Arial" w:eastAsia="Calibri" w:hAnsi="Arial" w:cs="Arial"/>
          <w:color w:val="000000" w:themeColor="text1"/>
          <w:sz w:val="24"/>
        </w:rPr>
        <w:t xml:space="preserve"> uma </w:t>
      </w:r>
      <w:r w:rsidR="003953B8">
        <w:rPr>
          <w:rFonts w:ascii="Arial" w:eastAsia="Calibri" w:hAnsi="Arial" w:cs="Arial"/>
          <w:color w:val="000000" w:themeColor="text1"/>
          <w:sz w:val="24"/>
        </w:rPr>
        <w:t>mudança na escala de medição do IBGE,</w:t>
      </w:r>
      <w:r w:rsidRPr="00452E8B">
        <w:rPr>
          <w:rFonts w:ascii="Arial" w:eastAsia="Calibri" w:hAnsi="Arial" w:cs="Arial"/>
          <w:color w:val="000000" w:themeColor="text1"/>
          <w:sz w:val="24"/>
        </w:rPr>
        <w:t xml:space="preserve"> </w:t>
      </w:r>
      <w:r w:rsidR="003953B8">
        <w:rPr>
          <w:rFonts w:ascii="Arial" w:eastAsia="Calibri" w:hAnsi="Arial" w:cs="Arial"/>
          <w:color w:val="000000" w:themeColor="text1"/>
          <w:sz w:val="24"/>
        </w:rPr>
        <w:t>n</w:t>
      </w:r>
      <w:r w:rsidRPr="00452E8B">
        <w:rPr>
          <w:rFonts w:ascii="Arial" w:eastAsia="Calibri" w:hAnsi="Arial" w:cs="Arial"/>
          <w:color w:val="000000" w:themeColor="text1"/>
          <w:sz w:val="24"/>
        </w:rPr>
        <w:t xml:space="preserve">o ano de 2019 </w:t>
      </w:r>
      <w:proofErr w:type="spellStart"/>
      <w:r w:rsidR="003953B8">
        <w:rPr>
          <w:rFonts w:ascii="Arial" w:eastAsia="Calibri" w:hAnsi="Arial" w:cs="Arial"/>
          <w:color w:val="000000" w:themeColor="text1"/>
          <w:sz w:val="24"/>
        </w:rPr>
        <w:t>foi</w:t>
      </w:r>
      <w:proofErr w:type="spellEnd"/>
      <w:r w:rsidR="003953B8">
        <w:rPr>
          <w:rFonts w:ascii="Arial" w:eastAsia="Calibri" w:hAnsi="Arial" w:cs="Arial"/>
          <w:color w:val="000000" w:themeColor="text1"/>
          <w:sz w:val="24"/>
        </w:rPr>
        <w:t xml:space="preserve"> utilizado</w:t>
      </w:r>
      <w:r w:rsidRPr="00452E8B">
        <w:rPr>
          <w:rFonts w:ascii="Arial" w:eastAsia="Calibri" w:hAnsi="Arial" w:cs="Arial"/>
          <w:color w:val="000000" w:themeColor="text1"/>
          <w:sz w:val="24"/>
        </w:rPr>
        <w:t xml:space="preserve"> os rendimentos na escala de centavos (inteiros longos), enquanto os anos subsequentes usavam a escala nominal em </w:t>
      </w:r>
      <w:r w:rsidR="003953B8">
        <w:rPr>
          <w:rFonts w:ascii="Arial" w:eastAsia="Calibri" w:hAnsi="Arial" w:cs="Arial"/>
          <w:color w:val="000000" w:themeColor="text1"/>
          <w:sz w:val="24"/>
        </w:rPr>
        <w:t>reais</w:t>
      </w:r>
      <w:r w:rsidRPr="00452E8B">
        <w:rPr>
          <w:rFonts w:ascii="Arial" w:eastAsia="Calibri" w:hAnsi="Arial" w:cs="Arial"/>
          <w:color w:val="000000" w:themeColor="text1"/>
          <w:sz w:val="24"/>
        </w:rPr>
        <w:t>. Uma condicional de engenharia d</w:t>
      </w:r>
      <w:r w:rsidRPr="00452E8B">
        <w:rPr>
          <w:rFonts w:ascii="Arial" w:eastAsia="Calibri" w:hAnsi="Arial" w:cs="Arial"/>
          <w:color w:val="000000" w:themeColor="text1"/>
          <w:sz w:val="24"/>
        </w:rPr>
        <w:t xml:space="preserve">e dados foi aplicada para realizar o </w:t>
      </w:r>
      <w:proofErr w:type="spellStart"/>
      <w:r w:rsidRPr="00452E8B">
        <w:rPr>
          <w:rFonts w:ascii="Arial" w:eastAsia="Calibri" w:hAnsi="Arial" w:cs="Arial"/>
          <w:color w:val="000000" w:themeColor="text1"/>
          <w:sz w:val="24"/>
        </w:rPr>
        <w:t>downscaling</w:t>
      </w:r>
      <w:proofErr w:type="spellEnd"/>
      <w:r w:rsidRPr="00452E8B">
        <w:rPr>
          <w:rFonts w:ascii="Arial" w:eastAsia="Calibri" w:hAnsi="Arial" w:cs="Arial"/>
          <w:color w:val="000000" w:themeColor="text1"/>
          <w:sz w:val="24"/>
        </w:rPr>
        <w:t xml:space="preserve"> de 2019 dividindo o montante por 100, equalizando as bases temporais.</w:t>
      </w:r>
    </w:p>
    <w:p w14:paraId="7AD2F98C" w14:textId="6D6DA5E7" w:rsidR="00DA33A4" w:rsidRPr="00452E8B" w:rsidRDefault="003953B8" w:rsidP="00452E8B">
      <w:pPr>
        <w:pStyle w:val="PargrafodaLista"/>
        <w:numPr>
          <w:ilvl w:val="0"/>
          <w:numId w:val="11"/>
        </w:num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>
        <w:rPr>
          <w:rFonts w:ascii="Arial" w:eastAsia="Calibri" w:hAnsi="Arial" w:cs="Arial"/>
          <w:bCs/>
          <w:color w:val="000000" w:themeColor="text1"/>
          <w:sz w:val="24"/>
        </w:rPr>
        <w:t>Ajustar para a inflação:</w:t>
      </w:r>
      <w:r w:rsidR="00F01313" w:rsidRPr="00452E8B">
        <w:rPr>
          <w:rFonts w:ascii="Arial" w:eastAsia="Calibri" w:hAnsi="Arial" w:cs="Arial"/>
          <w:b/>
          <w:color w:val="000000" w:themeColor="text1"/>
          <w:sz w:val="24"/>
        </w:rPr>
        <w:t xml:space="preserve"> </w:t>
      </w:r>
      <w:r w:rsidR="00F01313" w:rsidRPr="00452E8B">
        <w:rPr>
          <w:rFonts w:ascii="Arial" w:eastAsia="Calibri" w:hAnsi="Arial" w:cs="Arial"/>
          <w:color w:val="000000" w:themeColor="text1"/>
          <w:sz w:val="24"/>
        </w:rPr>
        <w:t>Para permitir comparações financeiras intertemporais válidas e anular o efeito da inflação do período, foi injetada uma tabela de deflação baseada no IPCA acumulado tendo como data-base o ano de 2023. Foi aplicada uma função lambda que multiplicou os rendi</w:t>
      </w:r>
      <w:r w:rsidR="00F01313" w:rsidRPr="00452E8B">
        <w:rPr>
          <w:rFonts w:ascii="Arial" w:eastAsia="Calibri" w:hAnsi="Arial" w:cs="Arial"/>
          <w:color w:val="000000" w:themeColor="text1"/>
          <w:sz w:val="24"/>
        </w:rPr>
        <w:t>mentos nominais pelos seus respectivos fatores reais históricos (onde os dados de 2019 receberam o fator de correção de 1.358</w:t>
      </w:r>
      <w:r>
        <w:rPr>
          <w:rFonts w:ascii="Arial" w:eastAsia="Calibri" w:hAnsi="Arial" w:cs="Arial"/>
          <w:color w:val="000000" w:themeColor="text1"/>
          <w:sz w:val="24"/>
        </w:rPr>
        <w:t xml:space="preserve"> e 2022 de </w:t>
      </w:r>
      <w:r w:rsidRPr="003953B8">
        <w:rPr>
          <w:rFonts w:ascii="Arial" w:eastAsia="Calibri" w:hAnsi="Arial" w:cs="Arial"/>
          <w:color w:val="000000" w:themeColor="text1"/>
          <w:sz w:val="24"/>
        </w:rPr>
        <w:t>1.057</w:t>
      </w:r>
      <w:r w:rsidR="00F01313" w:rsidRPr="00452E8B">
        <w:rPr>
          <w:rFonts w:ascii="Arial" w:eastAsia="Calibri" w:hAnsi="Arial" w:cs="Arial"/>
          <w:color w:val="000000" w:themeColor="text1"/>
          <w:sz w:val="24"/>
        </w:rPr>
        <w:t>).</w:t>
      </w:r>
    </w:p>
    <w:p w14:paraId="0ABC5B29" w14:textId="6B8E10D0" w:rsidR="00DA33A4" w:rsidRPr="00FA5774" w:rsidRDefault="00F01313">
      <w:pPr>
        <w:keepNext/>
        <w:keepLines/>
        <w:spacing w:before="280" w:after="120" w:line="240" w:lineRule="auto"/>
        <w:rPr>
          <w:rFonts w:ascii="Arial" w:eastAsia="Calibri" w:hAnsi="Arial" w:cs="Arial"/>
          <w:b/>
          <w:color w:val="000000" w:themeColor="text1"/>
          <w:sz w:val="24"/>
          <w:szCs w:val="24"/>
        </w:rPr>
      </w:pPr>
      <w:r w:rsidRPr="00FA5774">
        <w:rPr>
          <w:rFonts w:ascii="Arial" w:eastAsia="Calibri" w:hAnsi="Arial" w:cs="Arial"/>
          <w:b/>
          <w:color w:val="000000" w:themeColor="text1"/>
          <w:sz w:val="24"/>
          <w:szCs w:val="24"/>
        </w:rPr>
        <w:lastRenderedPageBreak/>
        <w:t xml:space="preserve">3.3. </w:t>
      </w:r>
      <w:r w:rsidRPr="00FA5774">
        <w:rPr>
          <w:rFonts w:ascii="Arial" w:eastAsia="Calibri" w:hAnsi="Arial" w:cs="Arial"/>
          <w:b/>
          <w:color w:val="000000" w:themeColor="text1"/>
          <w:sz w:val="24"/>
          <w:szCs w:val="24"/>
        </w:rPr>
        <w:t>Engenharia d</w:t>
      </w:r>
      <w:r w:rsidR="00FD1D0A">
        <w:rPr>
          <w:rFonts w:ascii="Arial" w:eastAsia="Calibri" w:hAnsi="Arial" w:cs="Arial"/>
          <w:b/>
          <w:color w:val="000000" w:themeColor="text1"/>
          <w:sz w:val="24"/>
          <w:szCs w:val="24"/>
        </w:rPr>
        <w:t>a</w:t>
      </w:r>
      <w:r w:rsidRPr="00FA5774">
        <w:rPr>
          <w:rFonts w:ascii="Arial" w:eastAsia="Calibri" w:hAnsi="Arial" w:cs="Arial"/>
          <w:b/>
          <w:color w:val="000000" w:themeColor="text1"/>
          <w:sz w:val="24"/>
          <w:szCs w:val="24"/>
        </w:rPr>
        <w:t xml:space="preserve"> </w:t>
      </w:r>
      <w:r w:rsidRPr="00FA5774">
        <w:rPr>
          <w:rFonts w:ascii="Arial" w:eastAsia="Calibri" w:hAnsi="Arial" w:cs="Arial"/>
          <w:b/>
          <w:color w:val="000000" w:themeColor="text1"/>
          <w:sz w:val="24"/>
          <w:szCs w:val="24"/>
        </w:rPr>
        <w:t>Chave</w:t>
      </w:r>
      <w:r w:rsidRPr="00FA5774">
        <w:rPr>
          <w:rFonts w:ascii="Arial" w:eastAsia="Calibri" w:hAnsi="Arial" w:cs="Arial"/>
          <w:b/>
          <w:color w:val="000000" w:themeColor="text1"/>
          <w:sz w:val="24"/>
          <w:szCs w:val="24"/>
        </w:rPr>
        <w:t xml:space="preserve"> de Localid</w:t>
      </w:r>
      <w:r w:rsidRPr="00FA5774">
        <w:rPr>
          <w:rFonts w:ascii="Arial" w:eastAsia="Calibri" w:hAnsi="Arial" w:cs="Arial"/>
          <w:b/>
          <w:color w:val="000000" w:themeColor="text1"/>
          <w:sz w:val="24"/>
          <w:szCs w:val="24"/>
        </w:rPr>
        <w:t>ade (</w:t>
      </w:r>
      <w:r w:rsidRPr="00FA5774">
        <w:rPr>
          <w:rFonts w:ascii="Arial" w:eastAsia="Calibri" w:hAnsi="Arial" w:cs="Arial"/>
          <w:b/>
          <w:color w:val="000000" w:themeColor="text1"/>
          <w:sz w:val="24"/>
          <w:szCs w:val="24"/>
        </w:rPr>
        <w:t>Censo 2022</w:t>
      </w:r>
      <w:r w:rsidRPr="00FA5774">
        <w:rPr>
          <w:rFonts w:ascii="Arial" w:eastAsia="Calibri" w:hAnsi="Arial" w:cs="Arial"/>
          <w:b/>
          <w:color w:val="000000" w:themeColor="text1"/>
          <w:sz w:val="24"/>
          <w:szCs w:val="24"/>
        </w:rPr>
        <w:t>)</w:t>
      </w:r>
    </w:p>
    <w:p w14:paraId="7701EB90" w14:textId="4B768E4A" w:rsidR="00DA33A4" w:rsidRPr="00FA5774" w:rsidRDefault="00FA5774" w:rsidP="00FD1D0A">
      <w:pPr>
        <w:pStyle w:val="PargrafodaLista"/>
        <w:rPr>
          <w:rFonts w:ascii="Arial" w:eastAsia="Calibri" w:hAnsi="Arial" w:cs="Arial"/>
          <w:color w:val="000000" w:themeColor="text1"/>
        </w:rPr>
      </w:pPr>
      <w:r>
        <w:rPr>
          <w:rFonts w:ascii="Arial" w:eastAsia="Calibri" w:hAnsi="Arial" w:cs="Arial"/>
          <w:color w:val="000000" w:themeColor="text1"/>
          <w:sz w:val="24"/>
        </w:rPr>
        <w:t>O censo utiliza uma</w:t>
      </w:r>
      <w:r w:rsidR="00F01313" w:rsidRPr="00FA5774">
        <w:rPr>
          <w:rFonts w:ascii="Arial" w:eastAsia="Calibri" w:hAnsi="Arial" w:cs="Arial"/>
          <w:color w:val="000000" w:themeColor="text1"/>
          <w:sz w:val="24"/>
        </w:rPr>
        <w:t xml:space="preserve"> coluna </w:t>
      </w:r>
      <w:proofErr w:type="spellStart"/>
      <w:r w:rsidR="00FD1D0A">
        <w:rPr>
          <w:rFonts w:ascii="Arial" w:eastAsia="Calibri" w:hAnsi="Arial" w:cs="Arial"/>
          <w:color w:val="000000" w:themeColor="text1"/>
          <w:sz w:val="24"/>
        </w:rPr>
        <w:t>int</w:t>
      </w:r>
      <w:proofErr w:type="spellEnd"/>
      <w:r w:rsidR="00FD1D0A">
        <w:rPr>
          <w:rFonts w:ascii="Arial" w:eastAsia="Calibri" w:hAnsi="Arial" w:cs="Arial"/>
          <w:color w:val="000000" w:themeColor="text1"/>
          <w:sz w:val="24"/>
        </w:rPr>
        <w:t xml:space="preserve"> como</w:t>
      </w:r>
      <w:r w:rsidR="00F01313" w:rsidRPr="00FA5774">
        <w:rPr>
          <w:rFonts w:ascii="Arial" w:eastAsia="Calibri" w:hAnsi="Arial" w:cs="Arial"/>
          <w:color w:val="000000" w:themeColor="text1"/>
          <w:sz w:val="24"/>
        </w:rPr>
        <w:t xml:space="preserve"> ID do setor censitário (CD_SETOR)</w:t>
      </w:r>
      <w:r w:rsidR="00FD1D0A">
        <w:rPr>
          <w:rFonts w:ascii="Arial" w:eastAsia="Calibri" w:hAnsi="Arial" w:cs="Arial"/>
          <w:color w:val="000000" w:themeColor="text1"/>
          <w:sz w:val="24"/>
        </w:rPr>
        <w:t>, nela certo números de caracteres são reservados para armazenar uma informação:</w:t>
      </w:r>
      <w:r w:rsidR="00F01313" w:rsidRPr="00FA5774">
        <w:rPr>
          <w:rFonts w:ascii="Arial" w:eastAsia="Calibri" w:hAnsi="Arial" w:cs="Arial"/>
          <w:color w:val="000000" w:themeColor="text1"/>
          <w:sz w:val="24"/>
        </w:rPr>
        <w:t xml:space="preserve"> </w:t>
      </w:r>
      <w:r w:rsidR="00FD1D0A">
        <w:rPr>
          <w:rFonts w:ascii="Arial" w:eastAsia="Calibri" w:hAnsi="Arial" w:cs="Arial"/>
          <w:color w:val="000000" w:themeColor="text1"/>
          <w:sz w:val="24"/>
        </w:rPr>
        <w:t>2 para a unidade federativa, 5 para o código do município, 1 para indicar se é urbano ou rural e 7 para o n</w:t>
      </w:r>
      <w:r w:rsidR="00FD1D0A" w:rsidRPr="00FD1D0A">
        <w:rPr>
          <w:rFonts w:ascii="Arial" w:eastAsia="Calibri" w:hAnsi="Arial" w:cs="Arial"/>
          <w:color w:val="000000" w:themeColor="text1"/>
          <w:sz w:val="24"/>
        </w:rPr>
        <w:t>úmero do setor censitário</w:t>
      </w:r>
      <w:r w:rsidR="00FD1D0A">
        <w:rPr>
          <w:rFonts w:ascii="Arial" w:eastAsia="Calibri" w:hAnsi="Arial" w:cs="Arial"/>
          <w:color w:val="000000" w:themeColor="text1"/>
          <w:sz w:val="24"/>
        </w:rPr>
        <w:t>.</w:t>
      </w:r>
      <w:r w:rsidR="005A2B50">
        <w:rPr>
          <w:rFonts w:ascii="Arial" w:eastAsia="Calibri" w:hAnsi="Arial" w:cs="Arial"/>
          <w:color w:val="000000" w:themeColor="text1"/>
          <w:sz w:val="24"/>
        </w:rPr>
        <w:t xml:space="preserve"> Ao ser do tipo </w:t>
      </w:r>
      <w:proofErr w:type="spellStart"/>
      <w:r w:rsidR="005A2B50">
        <w:rPr>
          <w:rFonts w:ascii="Arial" w:eastAsia="Calibri" w:hAnsi="Arial" w:cs="Arial"/>
          <w:color w:val="000000" w:themeColor="text1"/>
          <w:sz w:val="24"/>
        </w:rPr>
        <w:t>int</w:t>
      </w:r>
      <w:proofErr w:type="spellEnd"/>
      <w:r w:rsidR="005A2B50">
        <w:rPr>
          <w:rFonts w:ascii="Arial" w:eastAsia="Calibri" w:hAnsi="Arial" w:cs="Arial"/>
          <w:color w:val="000000" w:themeColor="text1"/>
          <w:sz w:val="24"/>
        </w:rPr>
        <w:t xml:space="preserve">, quando o número termina com 0, ele termina “sumindo” (exemplo: </w:t>
      </w:r>
      <w:r w:rsidR="005A2B50" w:rsidRPr="005A2B50">
        <w:rPr>
          <w:rFonts w:ascii="Arial" w:eastAsia="Calibri" w:hAnsi="Arial" w:cs="Arial"/>
          <w:color w:val="000000" w:themeColor="text1"/>
          <w:sz w:val="24"/>
        </w:rPr>
        <w:t xml:space="preserve">530010000000000 </w:t>
      </w:r>
      <w:r w:rsidR="005A2B50">
        <w:rPr>
          <w:rFonts w:ascii="Arial" w:eastAsia="Calibri" w:hAnsi="Arial" w:cs="Arial"/>
          <w:color w:val="000000" w:themeColor="text1"/>
          <w:sz w:val="24"/>
        </w:rPr>
        <w:t xml:space="preserve">vira </w:t>
      </w:r>
      <w:r w:rsidR="005A2B50" w:rsidRPr="005A2B50">
        <w:rPr>
          <w:rFonts w:ascii="Arial" w:eastAsia="Calibri" w:hAnsi="Arial" w:cs="Arial"/>
          <w:color w:val="000000" w:themeColor="text1"/>
          <w:sz w:val="24"/>
        </w:rPr>
        <w:t>53001</w:t>
      </w:r>
      <w:r w:rsidR="005A2B50">
        <w:rPr>
          <w:rFonts w:ascii="Arial" w:eastAsia="Calibri" w:hAnsi="Arial" w:cs="Arial"/>
          <w:color w:val="000000" w:themeColor="text1"/>
          <w:sz w:val="24"/>
        </w:rPr>
        <w:t xml:space="preserve">), e portanto </w:t>
      </w:r>
      <w:r w:rsidR="00FD1D0A">
        <w:rPr>
          <w:rFonts w:ascii="Arial" w:eastAsia="Calibri" w:hAnsi="Arial" w:cs="Arial"/>
          <w:color w:val="000000" w:themeColor="text1"/>
          <w:sz w:val="24"/>
        </w:rPr>
        <w:t xml:space="preserve">CD_SETOR é convertido para </w:t>
      </w:r>
      <w:proofErr w:type="spellStart"/>
      <w:r w:rsidR="00FD1D0A">
        <w:rPr>
          <w:rFonts w:ascii="Arial" w:eastAsia="Calibri" w:hAnsi="Arial" w:cs="Arial"/>
          <w:color w:val="000000" w:themeColor="text1"/>
          <w:sz w:val="24"/>
        </w:rPr>
        <w:t>String</w:t>
      </w:r>
      <w:proofErr w:type="spellEnd"/>
      <w:r w:rsidR="00FD1D0A">
        <w:rPr>
          <w:rFonts w:ascii="Arial" w:eastAsia="Calibri" w:hAnsi="Arial" w:cs="Arial"/>
          <w:color w:val="000000" w:themeColor="text1"/>
          <w:sz w:val="24"/>
        </w:rPr>
        <w:t xml:space="preserve"> </w:t>
      </w:r>
      <w:r w:rsidR="00F01313" w:rsidRPr="00FA5774">
        <w:rPr>
          <w:rFonts w:ascii="Arial" w:eastAsia="Calibri" w:hAnsi="Arial" w:cs="Arial"/>
          <w:color w:val="000000" w:themeColor="text1"/>
          <w:sz w:val="24"/>
        </w:rPr>
        <w:t>com preenchimento de zeros à esquerda através de .</w:t>
      </w:r>
      <w:proofErr w:type="spellStart"/>
      <w:r w:rsidR="00F01313" w:rsidRPr="00FA5774">
        <w:rPr>
          <w:rFonts w:ascii="Arial" w:eastAsia="Calibri" w:hAnsi="Arial" w:cs="Arial"/>
          <w:color w:val="000000" w:themeColor="text1"/>
          <w:sz w:val="24"/>
        </w:rPr>
        <w:t>str.zfill</w:t>
      </w:r>
      <w:proofErr w:type="spellEnd"/>
      <w:r w:rsidR="00F01313" w:rsidRPr="00FA5774">
        <w:rPr>
          <w:rFonts w:ascii="Arial" w:eastAsia="Calibri" w:hAnsi="Arial" w:cs="Arial"/>
          <w:color w:val="000000" w:themeColor="text1"/>
          <w:sz w:val="24"/>
        </w:rPr>
        <w:t xml:space="preserve">(15). A partir desta padronização, </w:t>
      </w:r>
      <w:r w:rsidR="00F01313">
        <w:rPr>
          <w:rFonts w:ascii="Arial" w:eastAsia="Calibri" w:hAnsi="Arial" w:cs="Arial"/>
          <w:color w:val="000000" w:themeColor="text1"/>
          <w:sz w:val="24"/>
        </w:rPr>
        <w:t>as</w:t>
      </w:r>
      <w:r w:rsidR="00F01313" w:rsidRPr="00FA5774">
        <w:rPr>
          <w:rFonts w:ascii="Arial" w:eastAsia="Calibri" w:hAnsi="Arial" w:cs="Arial"/>
          <w:color w:val="000000" w:themeColor="text1"/>
          <w:sz w:val="24"/>
        </w:rPr>
        <w:t xml:space="preserve"> </w:t>
      </w:r>
      <w:proofErr w:type="spellStart"/>
      <w:r w:rsidR="00F01313" w:rsidRPr="00FA5774">
        <w:rPr>
          <w:rFonts w:ascii="Arial" w:eastAsia="Calibri" w:hAnsi="Arial" w:cs="Arial"/>
          <w:color w:val="000000" w:themeColor="text1"/>
          <w:sz w:val="24"/>
        </w:rPr>
        <w:t>sub-chaves</w:t>
      </w:r>
      <w:proofErr w:type="spellEnd"/>
      <w:r w:rsidR="00F01313" w:rsidRPr="00FA5774">
        <w:rPr>
          <w:rFonts w:ascii="Arial" w:eastAsia="Calibri" w:hAnsi="Arial" w:cs="Arial"/>
          <w:color w:val="000000" w:themeColor="text1"/>
          <w:sz w:val="24"/>
        </w:rPr>
        <w:t xml:space="preserve"> </w:t>
      </w:r>
      <w:r w:rsidR="00F01313">
        <w:rPr>
          <w:rFonts w:ascii="Arial" w:eastAsia="Calibri" w:hAnsi="Arial" w:cs="Arial"/>
          <w:color w:val="000000" w:themeColor="text1"/>
          <w:sz w:val="24"/>
        </w:rPr>
        <w:t xml:space="preserve">são extraídas </w:t>
      </w:r>
      <w:r w:rsidR="00F01313" w:rsidRPr="00FA5774">
        <w:rPr>
          <w:rFonts w:ascii="Arial" w:eastAsia="Calibri" w:hAnsi="Arial" w:cs="Arial"/>
          <w:color w:val="000000" w:themeColor="text1"/>
          <w:sz w:val="24"/>
        </w:rPr>
        <w:t>por meio d</w:t>
      </w:r>
      <w:r w:rsidR="00F01313">
        <w:rPr>
          <w:rFonts w:ascii="Arial" w:eastAsia="Calibri" w:hAnsi="Arial" w:cs="Arial"/>
          <w:color w:val="000000" w:themeColor="text1"/>
          <w:sz w:val="24"/>
        </w:rPr>
        <w:t>o “fatiamento” (</w:t>
      </w:r>
      <w:proofErr w:type="spellStart"/>
      <w:r w:rsidR="00F01313">
        <w:rPr>
          <w:rFonts w:ascii="Arial" w:eastAsia="Calibri" w:hAnsi="Arial" w:cs="Arial"/>
          <w:color w:val="000000" w:themeColor="text1"/>
          <w:sz w:val="24"/>
        </w:rPr>
        <w:t>slicing</w:t>
      </w:r>
      <w:proofErr w:type="spellEnd"/>
      <w:r w:rsidR="00F01313">
        <w:rPr>
          <w:rFonts w:ascii="Arial" w:eastAsia="Calibri" w:hAnsi="Arial" w:cs="Arial"/>
          <w:color w:val="000000" w:themeColor="text1"/>
          <w:sz w:val="24"/>
        </w:rPr>
        <w:t xml:space="preserve">) </w:t>
      </w:r>
      <w:r w:rsidR="00F01313" w:rsidRPr="00FA5774">
        <w:rPr>
          <w:rFonts w:ascii="Arial" w:eastAsia="Calibri" w:hAnsi="Arial" w:cs="Arial"/>
          <w:color w:val="000000" w:themeColor="text1"/>
          <w:sz w:val="24"/>
        </w:rPr>
        <w:t>d</w:t>
      </w:r>
      <w:r w:rsidR="00F01313">
        <w:rPr>
          <w:rFonts w:ascii="Arial" w:eastAsia="Calibri" w:hAnsi="Arial" w:cs="Arial"/>
          <w:color w:val="000000" w:themeColor="text1"/>
          <w:sz w:val="24"/>
        </w:rPr>
        <w:t>as</w:t>
      </w:r>
      <w:r w:rsidR="00F01313" w:rsidRPr="00FA5774">
        <w:rPr>
          <w:rFonts w:ascii="Arial" w:eastAsia="Calibri" w:hAnsi="Arial" w:cs="Arial"/>
          <w:color w:val="000000" w:themeColor="text1"/>
          <w:sz w:val="24"/>
        </w:rPr>
        <w:t xml:space="preserve"> </w:t>
      </w:r>
      <w:proofErr w:type="spellStart"/>
      <w:r w:rsidR="00F01313">
        <w:rPr>
          <w:rFonts w:ascii="Arial" w:eastAsia="Calibri" w:hAnsi="Arial" w:cs="Arial"/>
          <w:color w:val="000000" w:themeColor="text1"/>
          <w:sz w:val="24"/>
        </w:rPr>
        <w:t>Strings</w:t>
      </w:r>
      <w:proofErr w:type="spellEnd"/>
      <w:r w:rsidR="00F01313" w:rsidRPr="00FA5774">
        <w:rPr>
          <w:rFonts w:ascii="Arial" w:eastAsia="Calibri" w:hAnsi="Arial" w:cs="Arial"/>
          <w:color w:val="000000" w:themeColor="text1"/>
          <w:sz w:val="24"/>
        </w:rPr>
        <w:t xml:space="preserve">. Esta engenharia garantiu chaves primárias limpas para a execução de </w:t>
      </w:r>
      <w:proofErr w:type="spellStart"/>
      <w:r w:rsidR="00F01313" w:rsidRPr="00FA5774">
        <w:rPr>
          <w:rFonts w:ascii="Arial" w:eastAsia="Calibri" w:hAnsi="Arial" w:cs="Arial"/>
          <w:color w:val="000000" w:themeColor="text1"/>
          <w:sz w:val="24"/>
        </w:rPr>
        <w:t>joins</w:t>
      </w:r>
      <w:proofErr w:type="spellEnd"/>
      <w:r w:rsidR="00F01313" w:rsidRPr="00FA5774">
        <w:rPr>
          <w:rFonts w:ascii="Arial" w:eastAsia="Calibri" w:hAnsi="Arial" w:cs="Arial"/>
          <w:color w:val="000000" w:themeColor="text1"/>
          <w:sz w:val="24"/>
        </w:rPr>
        <w:t xml:space="preserve"> perfeitos</w:t>
      </w:r>
      <w:r w:rsidR="00F01313" w:rsidRPr="00FA5774">
        <w:rPr>
          <w:rFonts w:ascii="Arial" w:eastAsia="Calibri" w:hAnsi="Arial" w:cs="Arial"/>
          <w:color w:val="000000" w:themeColor="text1"/>
        </w:rPr>
        <w:t>.</w:t>
      </w:r>
    </w:p>
    <w:p w14:paraId="1FB6F1F2" w14:textId="56FBA538" w:rsidR="00DA33A4" w:rsidRPr="00BE1827" w:rsidRDefault="00F01313">
      <w:pPr>
        <w:keepNext/>
        <w:keepLines/>
        <w:spacing w:before="280" w:after="120" w:line="240" w:lineRule="auto"/>
        <w:rPr>
          <w:rFonts w:ascii="Arial" w:eastAsia="Calibri" w:hAnsi="Arial" w:cs="Arial"/>
          <w:b/>
          <w:color w:val="000000" w:themeColor="text1"/>
          <w:sz w:val="24"/>
          <w:szCs w:val="24"/>
        </w:rPr>
      </w:pPr>
      <w:r w:rsidRPr="00BE1827">
        <w:rPr>
          <w:rFonts w:ascii="Arial" w:eastAsia="Calibri" w:hAnsi="Arial" w:cs="Arial"/>
          <w:b/>
          <w:color w:val="000000" w:themeColor="text1"/>
          <w:sz w:val="24"/>
          <w:szCs w:val="24"/>
        </w:rPr>
        <w:t>4. Fase de Carga e Modelagem Dimensiona</w:t>
      </w:r>
    </w:p>
    <w:p w14:paraId="486C837E" w14:textId="77777777" w:rsidR="00DA33A4" w:rsidRPr="00734B56" w:rsidRDefault="00F01313">
      <w:p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734B56">
        <w:rPr>
          <w:rFonts w:ascii="Arial" w:eastAsia="Calibri" w:hAnsi="Arial" w:cs="Arial"/>
          <w:color w:val="000000" w:themeColor="text1"/>
          <w:sz w:val="24"/>
        </w:rPr>
        <w:t xml:space="preserve">A fase final consolida as bases granulares de indivíduos e domicílios através de processos de 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roll-up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 xml:space="preserve"> estatístico, reduzindo o volume de milhões de linhas para uma matriz estruturada em formato de dados em painel.</w:t>
      </w:r>
    </w:p>
    <w:p w14:paraId="60155CB3" w14:textId="43E27DEF" w:rsidR="00DA33A4" w:rsidRPr="00734B56" w:rsidRDefault="00F01313">
      <w:p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734B56">
        <w:rPr>
          <w:rFonts w:ascii="Arial" w:eastAsia="Calibri" w:hAnsi="Arial" w:cs="Arial"/>
          <w:color w:val="000000" w:themeColor="text1"/>
          <w:sz w:val="24"/>
        </w:rPr>
        <w:t>Os dados do SISVAN e da PNAD foram agrupad</w:t>
      </w:r>
      <w:r w:rsidRPr="00734B56">
        <w:rPr>
          <w:rFonts w:ascii="Arial" w:eastAsia="Calibri" w:hAnsi="Arial" w:cs="Arial"/>
          <w:color w:val="000000" w:themeColor="text1"/>
          <w:sz w:val="24"/>
        </w:rPr>
        <w:t xml:space="preserve">os usando agregações matemáticas 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multi-métricas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 xml:space="preserve"> (.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groupby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>(['uf', 'ano']).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agg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>({...})), extraindo simultaneamente médias ponderadas, medianas robustas a outliers, contagens de amostragem e proporções percentuais de prevalência de obesidade por estado.</w:t>
      </w:r>
      <w:r w:rsidR="00BE1827">
        <w:rPr>
          <w:rFonts w:ascii="Arial" w:eastAsia="Calibri" w:hAnsi="Arial" w:cs="Arial"/>
          <w:color w:val="000000" w:themeColor="text1"/>
          <w:sz w:val="24"/>
        </w:rPr>
        <w:t xml:space="preserve"> Também é feito propriamente o mapeamento do PNAD 2019 para 2020 e 2021. </w:t>
      </w:r>
      <w:r w:rsidRPr="00734B56">
        <w:rPr>
          <w:rFonts w:ascii="Arial" w:eastAsia="Calibri" w:hAnsi="Arial" w:cs="Arial"/>
          <w:color w:val="000000" w:themeColor="text1"/>
          <w:sz w:val="24"/>
        </w:rPr>
        <w:t>O resu</w:t>
      </w:r>
      <w:r w:rsidRPr="00734B56">
        <w:rPr>
          <w:rFonts w:ascii="Arial" w:eastAsia="Calibri" w:hAnsi="Arial" w:cs="Arial"/>
          <w:color w:val="000000" w:themeColor="text1"/>
          <w:sz w:val="24"/>
        </w:rPr>
        <w:t xml:space="preserve">ltado desta consolidação é a </w:t>
      </w:r>
      <w:r w:rsidR="00BE1827">
        <w:rPr>
          <w:rFonts w:ascii="Arial" w:eastAsia="Calibri" w:hAnsi="Arial" w:cs="Arial"/>
          <w:color w:val="000000" w:themeColor="text1"/>
          <w:sz w:val="24"/>
        </w:rPr>
        <w:t>“</w:t>
      </w:r>
      <w:r w:rsidRPr="00734B56">
        <w:rPr>
          <w:rFonts w:ascii="Arial" w:eastAsia="Calibri" w:hAnsi="Arial" w:cs="Arial"/>
          <w:color w:val="000000" w:themeColor="text1"/>
          <w:sz w:val="24"/>
        </w:rPr>
        <w:t>Tabela Mestre Analítica</w:t>
      </w:r>
      <w:r w:rsidR="00BE1827">
        <w:rPr>
          <w:rFonts w:ascii="Arial" w:eastAsia="Calibri" w:hAnsi="Arial" w:cs="Arial"/>
          <w:color w:val="000000" w:themeColor="text1"/>
          <w:sz w:val="24"/>
        </w:rPr>
        <w:t>”, e</w:t>
      </w:r>
      <w:r w:rsidRPr="00734B56">
        <w:rPr>
          <w:rFonts w:ascii="Arial" w:eastAsia="Calibri" w:hAnsi="Arial" w:cs="Arial"/>
          <w:color w:val="000000" w:themeColor="text1"/>
          <w:sz w:val="24"/>
        </w:rPr>
        <w:t xml:space="preserve">la é composta exatamente por 108 observações (uma grade retangular perfeita de 27 </w:t>
      </w:r>
      <w:r w:rsidR="00FD1D0A">
        <w:rPr>
          <w:rFonts w:ascii="Arial" w:eastAsia="Calibri" w:hAnsi="Arial" w:cs="Arial"/>
          <w:color w:val="000000" w:themeColor="text1"/>
          <w:sz w:val="24"/>
        </w:rPr>
        <w:t>unidades federativas</w:t>
      </w:r>
      <w:r w:rsidRPr="00734B56">
        <w:rPr>
          <w:rFonts w:ascii="Arial" w:eastAsia="Calibri" w:hAnsi="Arial" w:cs="Arial"/>
          <w:color w:val="000000" w:themeColor="text1"/>
          <w:sz w:val="24"/>
        </w:rPr>
        <w:t xml:space="preserve"> </w:t>
      </w:r>
      <w:proofErr w:type="spellStart"/>
      <w:r w:rsidR="00BE1827">
        <w:rPr>
          <w:rFonts w:ascii="Arial" w:eastAsia="Calibri" w:hAnsi="Arial" w:cs="Arial"/>
          <w:color w:val="000000" w:themeColor="text1"/>
          <w:sz w:val="24"/>
        </w:rPr>
        <w:t>vs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 xml:space="preserve"> 4 anos analíticos). Esta matriz foi persistida em dois diretórios lógicos distintos no armazenamento de </w:t>
      </w:r>
      <w:r w:rsidRPr="00734B56">
        <w:rPr>
          <w:rFonts w:ascii="Arial" w:eastAsia="Calibri" w:hAnsi="Arial" w:cs="Arial"/>
          <w:color w:val="000000" w:themeColor="text1"/>
          <w:sz w:val="24"/>
        </w:rPr>
        <w:t>destino:</w:t>
      </w:r>
    </w:p>
    <w:p w14:paraId="2E922F1F" w14:textId="77777777" w:rsidR="00DA33A4" w:rsidRPr="00BE1827" w:rsidRDefault="00F01313" w:rsidP="00BE1827">
      <w:pPr>
        <w:pStyle w:val="PargrafodaLista"/>
        <w:numPr>
          <w:ilvl w:val="0"/>
          <w:numId w:val="12"/>
        </w:numPr>
        <w:spacing w:after="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BE1827">
        <w:rPr>
          <w:rFonts w:ascii="Arial" w:eastAsia="Calibri" w:hAnsi="Arial" w:cs="Arial"/>
          <w:b/>
          <w:color w:val="000000" w:themeColor="text1"/>
          <w:sz w:val="24"/>
        </w:rPr>
        <w:t>data/</w:t>
      </w:r>
      <w:proofErr w:type="spellStart"/>
      <w:r w:rsidRPr="00BE1827">
        <w:rPr>
          <w:rFonts w:ascii="Arial" w:eastAsia="Calibri" w:hAnsi="Arial" w:cs="Arial"/>
          <w:b/>
          <w:color w:val="000000" w:themeColor="text1"/>
          <w:sz w:val="24"/>
        </w:rPr>
        <w:t>analytical</w:t>
      </w:r>
      <w:proofErr w:type="spellEnd"/>
      <w:r w:rsidRPr="00BE1827">
        <w:rPr>
          <w:rFonts w:ascii="Arial" w:eastAsia="Calibri" w:hAnsi="Arial" w:cs="Arial"/>
          <w:b/>
          <w:color w:val="000000" w:themeColor="text1"/>
          <w:sz w:val="24"/>
        </w:rPr>
        <w:t xml:space="preserve">/: </w:t>
      </w:r>
      <w:r w:rsidRPr="00BE1827">
        <w:rPr>
          <w:rFonts w:ascii="Arial" w:eastAsia="Calibri" w:hAnsi="Arial" w:cs="Arial"/>
          <w:color w:val="000000" w:themeColor="text1"/>
          <w:sz w:val="24"/>
        </w:rPr>
        <w:t xml:space="preserve">Salvo em formato plano, utilizando nomenclatura estrita em </w:t>
      </w:r>
      <w:proofErr w:type="spellStart"/>
      <w:r w:rsidRPr="00BE1827">
        <w:rPr>
          <w:rFonts w:ascii="Arial" w:eastAsia="Calibri" w:hAnsi="Arial" w:cs="Arial"/>
          <w:color w:val="000000" w:themeColor="text1"/>
          <w:sz w:val="24"/>
        </w:rPr>
        <w:t>snake_case</w:t>
      </w:r>
      <w:proofErr w:type="spellEnd"/>
      <w:r w:rsidRPr="00BE1827">
        <w:rPr>
          <w:rFonts w:ascii="Arial" w:eastAsia="Calibri" w:hAnsi="Arial" w:cs="Arial"/>
          <w:color w:val="000000" w:themeColor="text1"/>
          <w:sz w:val="24"/>
        </w:rPr>
        <w:t xml:space="preserve"> (</w:t>
      </w:r>
      <w:proofErr w:type="spellStart"/>
      <w:r w:rsidRPr="00BE1827">
        <w:rPr>
          <w:rFonts w:ascii="Arial" w:eastAsia="Calibri" w:hAnsi="Arial" w:cs="Arial"/>
          <w:color w:val="000000" w:themeColor="text1"/>
          <w:sz w:val="24"/>
        </w:rPr>
        <w:t>ex</w:t>
      </w:r>
      <w:proofErr w:type="spellEnd"/>
      <w:r w:rsidRPr="00BE1827">
        <w:rPr>
          <w:rFonts w:ascii="Arial" w:eastAsia="Calibri" w:hAnsi="Arial" w:cs="Arial"/>
          <w:color w:val="000000" w:themeColor="text1"/>
          <w:sz w:val="24"/>
        </w:rPr>
        <w:t xml:space="preserve">: </w:t>
      </w:r>
      <w:proofErr w:type="spellStart"/>
      <w:r w:rsidRPr="00BE1827">
        <w:rPr>
          <w:rFonts w:ascii="Arial" w:eastAsia="Calibri" w:hAnsi="Arial" w:cs="Arial"/>
          <w:color w:val="000000" w:themeColor="text1"/>
          <w:sz w:val="24"/>
        </w:rPr>
        <w:t>renda_mediana_deflacionada</w:t>
      </w:r>
      <w:proofErr w:type="spellEnd"/>
      <w:r w:rsidRPr="00BE1827">
        <w:rPr>
          <w:rFonts w:ascii="Arial" w:eastAsia="Calibri" w:hAnsi="Arial" w:cs="Arial"/>
          <w:color w:val="000000" w:themeColor="text1"/>
          <w:sz w:val="24"/>
        </w:rPr>
        <w:t xml:space="preserve">), ideal para o consumo direto por scripts de modelagem estatística, algoritmos do </w:t>
      </w:r>
      <w:proofErr w:type="spellStart"/>
      <w:r w:rsidRPr="00BE1827">
        <w:rPr>
          <w:rFonts w:ascii="Arial" w:eastAsia="Calibri" w:hAnsi="Arial" w:cs="Arial"/>
          <w:color w:val="000000" w:themeColor="text1"/>
          <w:sz w:val="24"/>
        </w:rPr>
        <w:t>Scikit-Learn</w:t>
      </w:r>
      <w:proofErr w:type="spellEnd"/>
      <w:r w:rsidRPr="00BE1827">
        <w:rPr>
          <w:rFonts w:ascii="Arial" w:eastAsia="Calibri" w:hAnsi="Arial" w:cs="Arial"/>
          <w:color w:val="000000" w:themeColor="text1"/>
          <w:sz w:val="24"/>
        </w:rPr>
        <w:t xml:space="preserve"> e regressões de efeitos fixos ou</w:t>
      </w:r>
      <w:r w:rsidRPr="00BE1827">
        <w:rPr>
          <w:rFonts w:ascii="Arial" w:eastAsia="Calibri" w:hAnsi="Arial" w:cs="Arial"/>
          <w:color w:val="000000" w:themeColor="text1"/>
          <w:sz w:val="24"/>
        </w:rPr>
        <w:t xml:space="preserve"> aleatórios.</w:t>
      </w:r>
    </w:p>
    <w:p w14:paraId="392687E9" w14:textId="77777777" w:rsidR="00DA33A4" w:rsidRPr="00BE1827" w:rsidRDefault="00F01313" w:rsidP="00BE1827">
      <w:pPr>
        <w:pStyle w:val="PargrafodaLista"/>
        <w:numPr>
          <w:ilvl w:val="0"/>
          <w:numId w:val="12"/>
        </w:num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BE1827">
        <w:rPr>
          <w:rFonts w:ascii="Arial" w:eastAsia="Calibri" w:hAnsi="Arial" w:cs="Arial"/>
          <w:b/>
          <w:color w:val="000000" w:themeColor="text1"/>
          <w:sz w:val="24"/>
        </w:rPr>
        <w:t xml:space="preserve">data/dashboard/: </w:t>
      </w:r>
      <w:r w:rsidRPr="00BE1827">
        <w:rPr>
          <w:rFonts w:ascii="Arial" w:eastAsia="Calibri" w:hAnsi="Arial" w:cs="Arial"/>
          <w:color w:val="000000" w:themeColor="text1"/>
          <w:sz w:val="24"/>
        </w:rPr>
        <w:t>Camada semântica e de apresentação, onde as colunas foram renomeadas com acentuações, espaços e símbolos de moeda (</w:t>
      </w:r>
      <w:proofErr w:type="spellStart"/>
      <w:r w:rsidRPr="00BE1827">
        <w:rPr>
          <w:rFonts w:ascii="Arial" w:eastAsia="Calibri" w:hAnsi="Arial" w:cs="Arial"/>
          <w:color w:val="000000" w:themeColor="text1"/>
          <w:sz w:val="24"/>
        </w:rPr>
        <w:t>ex</w:t>
      </w:r>
      <w:proofErr w:type="spellEnd"/>
      <w:r w:rsidRPr="00BE1827">
        <w:rPr>
          <w:rFonts w:ascii="Arial" w:eastAsia="Calibri" w:hAnsi="Arial" w:cs="Arial"/>
          <w:color w:val="000000" w:themeColor="text1"/>
          <w:sz w:val="24"/>
        </w:rPr>
        <w:t>: 'Renda Média Deflacionada (R$)'), garantindo acoplamento direto com ferramentas de BI sem necessidade de re</w:t>
      </w:r>
      <w:r w:rsidRPr="00BE1827">
        <w:rPr>
          <w:rFonts w:ascii="Arial" w:eastAsia="Calibri" w:hAnsi="Arial" w:cs="Arial"/>
          <w:color w:val="000000" w:themeColor="text1"/>
          <w:sz w:val="24"/>
        </w:rPr>
        <w:t>trabalho ou transformações na interface visual.</w:t>
      </w:r>
    </w:p>
    <w:p w14:paraId="1638D2B5" w14:textId="77777777" w:rsidR="00DA33A4" w:rsidRPr="00BE1827" w:rsidRDefault="00F01313">
      <w:pPr>
        <w:keepNext/>
        <w:keepLines/>
        <w:spacing w:before="280" w:after="120" w:line="240" w:lineRule="auto"/>
        <w:rPr>
          <w:rFonts w:ascii="Arial" w:eastAsia="Calibri" w:hAnsi="Arial" w:cs="Arial"/>
          <w:b/>
          <w:color w:val="000000" w:themeColor="text1"/>
          <w:sz w:val="24"/>
          <w:szCs w:val="24"/>
        </w:rPr>
      </w:pPr>
      <w:r w:rsidRPr="00BE1827">
        <w:rPr>
          <w:rFonts w:ascii="Arial" w:eastAsia="Calibri" w:hAnsi="Arial" w:cs="Arial"/>
          <w:b/>
          <w:color w:val="000000" w:themeColor="text1"/>
          <w:sz w:val="24"/>
          <w:szCs w:val="24"/>
        </w:rPr>
        <w:t>5. Governança, Qualidade de Dados e Recomendações</w:t>
      </w:r>
    </w:p>
    <w:p w14:paraId="34B2DFA6" w14:textId="4A30E98E" w:rsidR="00DA33A4" w:rsidRPr="00BE1827" w:rsidRDefault="00F01313" w:rsidP="00BE1827">
      <w:pPr>
        <w:spacing w:after="200" w:line="276" w:lineRule="auto"/>
        <w:rPr>
          <w:rFonts w:ascii="Arial" w:eastAsia="Calibri" w:hAnsi="Arial" w:cs="Arial"/>
          <w:color w:val="000000" w:themeColor="text1"/>
          <w:sz w:val="24"/>
        </w:rPr>
      </w:pPr>
      <w:r w:rsidRPr="00734B56">
        <w:rPr>
          <w:rFonts w:ascii="Arial" w:eastAsia="Calibri" w:hAnsi="Arial" w:cs="Arial"/>
          <w:color w:val="000000" w:themeColor="text1"/>
          <w:sz w:val="24"/>
        </w:rPr>
        <w:t>O pipeline implementa verificações automáticas de integridade em pontos estratégicos. Ao término de cada bloco de carga, são disparados sumários de auditoria que validam a contagem de registros nulos remanescentes em colunas críticas de junção, a validação</w:t>
      </w:r>
      <w:r w:rsidRPr="00734B56">
        <w:rPr>
          <w:rFonts w:ascii="Arial" w:eastAsia="Calibri" w:hAnsi="Arial" w:cs="Arial"/>
          <w:color w:val="000000" w:themeColor="text1"/>
          <w:sz w:val="24"/>
        </w:rPr>
        <w:t xml:space="preserve"> do formato das matrizes resultantes e o tamanho em bytes dos arquivos gerados em disco (via </w:t>
      </w:r>
      <w:proofErr w:type="spellStart"/>
      <w:r w:rsidRPr="00734B56">
        <w:rPr>
          <w:rFonts w:ascii="Arial" w:eastAsia="Calibri" w:hAnsi="Arial" w:cs="Arial"/>
          <w:color w:val="000000" w:themeColor="text1"/>
          <w:sz w:val="24"/>
        </w:rPr>
        <w:t>os.path.getsize</w:t>
      </w:r>
      <w:proofErr w:type="spellEnd"/>
      <w:r w:rsidRPr="00734B56">
        <w:rPr>
          <w:rFonts w:ascii="Arial" w:eastAsia="Calibri" w:hAnsi="Arial" w:cs="Arial"/>
          <w:color w:val="000000" w:themeColor="text1"/>
          <w:sz w:val="24"/>
        </w:rPr>
        <w:t>).</w:t>
      </w:r>
    </w:p>
    <w:sectPr w:rsidR="00DA33A4" w:rsidRPr="00BE18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4E75"/>
    <w:multiLevelType w:val="multilevel"/>
    <w:tmpl w:val="6D166C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2B7D19"/>
    <w:multiLevelType w:val="hybridMultilevel"/>
    <w:tmpl w:val="DCF41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4642B"/>
    <w:multiLevelType w:val="hybridMultilevel"/>
    <w:tmpl w:val="00EA49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8353F"/>
    <w:multiLevelType w:val="hybridMultilevel"/>
    <w:tmpl w:val="E76CB4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37BB5"/>
    <w:multiLevelType w:val="multilevel"/>
    <w:tmpl w:val="2F2C06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54D4DC3"/>
    <w:multiLevelType w:val="multilevel"/>
    <w:tmpl w:val="D66A2C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5DA0B8F"/>
    <w:multiLevelType w:val="hybridMultilevel"/>
    <w:tmpl w:val="F4EED0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746F0"/>
    <w:multiLevelType w:val="multilevel"/>
    <w:tmpl w:val="336647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99E65F8"/>
    <w:multiLevelType w:val="multilevel"/>
    <w:tmpl w:val="6CAC9A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0AE57BD"/>
    <w:multiLevelType w:val="hybridMultilevel"/>
    <w:tmpl w:val="7674BB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C7715"/>
    <w:multiLevelType w:val="hybridMultilevel"/>
    <w:tmpl w:val="B82052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DF6CCC"/>
    <w:multiLevelType w:val="multilevel"/>
    <w:tmpl w:val="409E49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4"/>
  </w:num>
  <w:num w:numId="5">
    <w:abstractNumId w:val="5"/>
  </w:num>
  <w:num w:numId="6">
    <w:abstractNumId w:val="0"/>
  </w:num>
  <w:num w:numId="7">
    <w:abstractNumId w:val="1"/>
  </w:num>
  <w:num w:numId="8">
    <w:abstractNumId w:val="3"/>
  </w:num>
  <w:num w:numId="9">
    <w:abstractNumId w:val="6"/>
  </w:num>
  <w:num w:numId="10">
    <w:abstractNumId w:val="9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33A4"/>
    <w:rsid w:val="00050F19"/>
    <w:rsid w:val="001371E2"/>
    <w:rsid w:val="003352DA"/>
    <w:rsid w:val="003953B8"/>
    <w:rsid w:val="00452E8B"/>
    <w:rsid w:val="005A2B50"/>
    <w:rsid w:val="00734B56"/>
    <w:rsid w:val="008A4A02"/>
    <w:rsid w:val="00AB66AF"/>
    <w:rsid w:val="00B678A3"/>
    <w:rsid w:val="00BE1827"/>
    <w:rsid w:val="00C53644"/>
    <w:rsid w:val="00DA33A4"/>
    <w:rsid w:val="00ED4618"/>
    <w:rsid w:val="00F01313"/>
    <w:rsid w:val="00FA5774"/>
    <w:rsid w:val="00FD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4C3BA"/>
  <w15:docId w15:val="{A9AB8CE3-7646-4ED8-AC60-7425B0466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D46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1845</Words>
  <Characters>9966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Rosangela</cp:lastModifiedBy>
  <cp:revision>10</cp:revision>
  <dcterms:created xsi:type="dcterms:W3CDTF">2026-06-17T23:15:00Z</dcterms:created>
  <dcterms:modified xsi:type="dcterms:W3CDTF">2026-06-18T00:41:00Z</dcterms:modified>
</cp:coreProperties>
</file>