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Management Approach Definition</w:t>
      </w:r>
    </w:p>
    <w:p>
      <w:pPr>
        <w:pBdr>
          <w:bottom w:val="single" w:color="2F5496" w:sz="8" w:space="4"/>
        </w:pBdr>
        <w:spacing w:after="200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Definición del Enfoque de Gestión · Control de Pañol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Proyecto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Sistema de Control de Bodega, Pañoles y Detección de Activos por Geolocalización (nombre visible: Control de Pañol)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Entidad solicitante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Duoc UC San Bernardo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Metodología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DSDM (Dynamic Systems Development Method) con priorización MoSCoW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Responsable del artefacto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Iker Justo Vergara (Project Manager / Team Leader)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Revisión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Mallen Gonzales (DSDM Coach)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Versión y fecha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Borrador v0.1 · 12-10-2026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</w:t>
            </w:r>
          </w:p>
        </w:tc>
        <w:tc>
          <w:tcPr>
            <w:tcW w:type="dxa" w:w="69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Parcial: pendiente identificar al Business Sponsor y confirmar reuniones, canales y reportes (ver sección 9)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Propósito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Este documento describe cómo se gestiona el proyecto Control de Pañol: quién cumple cada rol, cómo se planifica, cómo participan los interesados, qué reuniones y reportes existen y cómo se muestra el avance. En DSDM, el Management Approach Definition se esboza en Factibilidad y queda como línea base al cierre de Fundamentos (Agile Business Consortium, s.f.-e).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Todo lo que figura aquí proviene de los documentos del proyecto y de las decisiones del 10-10. Lo que no tiene evidencia se marca como </w:t>
      </w:r>
      <w:r>
        <w:rPr>
          <w:rFonts w:ascii="Arial" w:cs="Arial" w:eastAsia="Arial" w:hAnsi="Arial"/>
          <w:b/>
          <w:bCs/>
        </w:rPr>
        <w:t xml:space="preserve">por confirmar</w:t>
      </w:r>
      <w:r>
        <w:rPr>
          <w:rFonts w:ascii="Arial" w:cs="Arial" w:eastAsia="Arial" w:hAnsi="Arial"/>
        </w:rPr>
        <w:t xml:space="preserve"> o </w:t>
      </w:r>
      <w:r>
        <w:rPr>
          <w:rFonts w:ascii="Arial" w:cs="Arial" w:eastAsia="Arial" w:hAnsi="Arial"/>
          <w:b/>
          <w:bCs/>
        </w:rPr>
        <w:t xml:space="preserve">vacante</w:t>
      </w:r>
      <w:r>
        <w:rPr>
          <w:rFonts w:ascii="Arial" w:cs="Arial" w:eastAsia="Arial" w:hAnsi="Arial"/>
        </w:rPr>
        <w:t xml:space="preserve">, y se reúne en la sección 9.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Organización del proyecto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 asignación recoge las decisiones del 10-10: la profesora queda solo como DSDM Coach, Iker asume Project Manager junto con Team Leader y el Business Visionary será uno de los encargados de pañol. DSDM permite que una persona tenga varios roles, salvo Business Sponsor y Business Visionary, que recaen cada uno en una sola persona (Agile Business Consortium, s.f.-d).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4160"/>
        <w:gridCol w:w="11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 DSDM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Persona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Responsabilidad en la gestión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Sponsor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identificar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Dueño del Business Case y del presupuesto; último punto de escalamiento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Vacante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Visionary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Josefa o Rodolfo (por acordar cuál)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Define la visión, aprueba cambios de alto nivel y acepta los entregables al cierre de cada timebox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definir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Technical Coordinator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Matías Molina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Controla la arquitectura y los estándares técnicos; aprueba la solución como técnicamente apta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Manager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Iker Justo Vergara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Planificación de alto nivel, Delivery Plan, riesgos e issues, comunicación con la gobernanza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Team Leader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Iker Justo Vergara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Líder servidor; facilita stand-ups, revisiones y retrospectivas; riesgos a nivel de timebox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Analyst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Iván Peña y Benjamín Vargas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Mantienen la lista priorizada de requerimientos y modelan procesos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Ambassador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Josefa y Rodolfo (encargados de pañol, jornada diurna y vespertina)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Toman las decisiones de negocio del día a día y organizan las pruebas de aceptación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Solution Developer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Matías Molina e Iker Justo Vergara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Construyen los incrementos y prueban su propio trabajo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Solution Tester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Iván Peña y Benjamín Vargas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Diseñan y ejecutan pruebas técnicas y reportan resultados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DSDM Coach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Mallen Gonzales (profesora)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Evalúa hitos y orienta la aplicación de DSDM; no planifica ni gestiona riesgos del proyecto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Advisor, Technical Advisor y Workshop Facilitator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definir</w:t>
            </w:r>
          </w:p>
        </w:tc>
        <w:tc>
          <w:tcPr>
            <w:tcW w:type="dxa" w:w="4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Designar o declarar no aplicables (ver sección 9)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Vacante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Iker deja de figurar como Business Ambassador, porque ese rol corresponde a un representante del negocio. DSDM indica que en proyectos pequeños es común que una persona sea Project Manager y Team Leader a la vez.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2.1 Business Sponsor: rol vacante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Ni la profesora ni los encargados calzan con este rol: los encargados, por ejemplo, justifican compras y reparaciones ante su jefatura, es decir, no aprueban presupuesto. Mientras no se identifique a la persona, el rol se declara vacante y se registra como riesgo (R1), con la jefatura del pañol como candidata por validar. Pasos para identificarla: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Preguntar a la profesora quién inscribió la ficha en la parrilla de proyectos 2025-2. La ficha nombra a "Duoc UC San Bernardo" como entidad solicitante, no a una persona.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Preguntar a Josefa y Rodolfo quién es su jefatura directa y quién aprueba las compras, reemplazos y reparaciones del pañol.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Hacer tres preguntas de control a cada candidato: ¿puede asignar recursos (tiempo de los encargados, servidor, permisos institucionales)?, ¿puede resolver un conflicto de prioridades? y ¿decide si el sistema se usa oficialmente después del Demo Day? Quien cumpla las tres es el Business Sponsor.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Si el CITT solo canaliza fichas y organiza el Demo Day, su rol es de gobernanza académica y no de Sponsor. Si una persona del CITT pidió el sistema y puede asignar recursos, sí puede serlo.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Planificación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3.1 Restricciones y priorización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DSDM fija tiempo, costo y calidad al cierre de Fundamentos y deja el alcance como variable. La calidad no se transa. El alcance se gestiona con MoSCoW: los Must no deberían superar cerca del 60 % del esfuerzo y los Could, cerca del 20 %, que sirven de contingencia (Agile Business Consortium, s.f.-f). Hoy MoSCoW está aplicado en la EDT y en Jira; falta registrar la proporción real de esfuerzo.</w:t>
      </w:r>
    </w:p>
    <w:p>
      <w:pPr>
        <w:spacing w:after="120" w:line="276"/>
      </w:pPr>
      <w:r>
        <w:rPr>
          <w:rFonts w:ascii="Arial" w:cs="Arial" w:eastAsia="Arial" w:hAnsi="Arial"/>
          <w:b/>
          <w:bCs/>
        </w:rPr>
        <w:t xml:space="preserve">Plazo:</w:t>
      </w:r>
      <w:r>
        <w:rPr>
          <w:rFonts w:ascii="Arial" w:cs="Arial" w:eastAsia="Arial" w:hAnsi="Arial"/>
        </w:rPr>
        <w:t xml:space="preserve"> la Carta Gantt tiene 18 semanas, con Demo Day en la semana 18. En la reunión de la semana 3 se habló de 12 semanas efectivas y entrega en la semana 16. Este punto está </w:t>
      </w:r>
      <w:r>
        <w:rPr>
          <w:rFonts w:ascii="Arial" w:cs="Arial" w:eastAsia="Arial" w:hAnsi="Arial"/>
          <w:b/>
          <w:bCs/>
        </w:rPr>
        <w:t xml:space="preserve">por confirmar</w:t>
      </w:r>
      <w:r>
        <w:rPr>
          <w:rFonts w:ascii="Arial" w:cs="Arial" w:eastAsia="Arial" w:hAnsi="Arial"/>
        </w:rPr>
        <w:t xml:space="preserve"> con la profesora (R2).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3.2 Ciclo de vida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860"/>
        <w:gridCol w:w="1600"/>
        <w:gridCol w:w="20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Fase DSDM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Equivalencia en el proyecto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Semanas (Gantt)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Pre-Proyecto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Asignación de la ficha y formación del equipo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Factibilidad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Análisis de factibilidad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3–4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Disponible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Fundamentos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Definición de requerimientos, tecnologías y EDT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4–5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 (falta Foundation Summary)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Desarrollo Evolutivo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Diseño, desarrollo y pruebas en incrementos de 15 días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6–14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Despliegue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Puesta en Azure, UAT y capacitación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13–14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curso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Post-Proyecto</w:t>
            </w:r>
          </w:p>
        </w:tc>
        <w:tc>
          <w:tcPr>
            <w:tcW w:type="dxa" w:w="38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Evaluación de beneficios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Después del Demo Day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3.3 Delivery Plan y timeboxes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Delivery Plan se apoya en la EDT orientada a entregables del 10-09-2026: 11 entregables de nivel 1, equivalentes a incrementos o timeboxes DSDM, y un entregable 12 de Despliegue agregado después. Cada paquete de trabajo es una Feature en Jira y lleva prioridad MoSCoW. El estado de la EDT se actualiza en cada entrega de avance.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ritmo acordado con pañol en la semana 3 es de </w:t>
      </w:r>
      <w:r>
        <w:rPr>
          <w:rFonts w:ascii="Arial" w:cs="Arial" w:eastAsia="Arial" w:hAnsi="Arial"/>
          <w:b/>
          <w:bCs/>
        </w:rPr>
        <w:t xml:space="preserve">entregas de avance cada 15 días</w:t>
      </w:r>
      <w:r>
        <w:rPr>
          <w:rFonts w:ascii="Arial" w:cs="Arial" w:eastAsia="Arial" w:hAnsi="Arial"/>
        </w:rPr>
        <w:t xml:space="preserve"> (del orden de 4 incrementos; en la reunión se habló de entre 4 y 6), con consultas puntuales entre medio. DSDM recomienda timeboxes de 2 a 4 semanas (Agile Business Consortium, s.f.-a), por lo que el ritmo calza. Cada timebox de 15 días sigue esta estructura: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Qué se hace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Referencia de duración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Inicio (Kick-off)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Acordar objetivos y criterios de aceptación; revisar disponibilidad y dependencias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1–3 h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Investigación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Aclarar requerimientos y criterios; wireframes y consultas a pañol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10–20 % del timebox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Refinamiento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Construir y probar lo prioritario; demostración al negocio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60–80 % del timebox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Consolidación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Cerrar acciones y pruebas finales; lo que no cumple vuelve a la lista priorizada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10–20 % del timebox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Cierre (Close-out)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Aceptación formal por el Business Visionary y el Technical Coordinator; decisión sobre lo no terminado (siguiente timebox, reprogramar o descartar); retrospectiva breve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1–3 h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Arial" w:cs="Arial" w:eastAsia="Arial" w:hAnsi="Arial"/>
        </w:rPr>
        <w:t xml:space="preserve">Falta documentar el </w:t>
      </w:r>
      <w:r>
        <w:rPr>
          <w:rFonts w:ascii="Arial" w:cs="Arial" w:eastAsia="Arial" w:hAnsi="Arial"/>
          <w:b/>
          <w:bCs/>
        </w:rPr>
        <w:t xml:space="preserve">Timebox Plan</w:t>
      </w:r>
      <w:r>
        <w:rPr>
          <w:rFonts w:ascii="Arial" w:cs="Arial" w:eastAsia="Arial" w:hAnsi="Arial"/>
        </w:rPr>
        <w:t xml:space="preserve"> de cada timebox (hoy vive en subtareas de Jira) y numerar y fechar los timeboxes de 15 días ejecutados desde la semana 6.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3.4 Hitos académicos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Las Evaluaciones Parciales 1, 2 y 3, el UAT (semana 13) y el Demo Day (semana 18) no son eventos DSDM, pero funcionan como puntos de control externos y están fijos en la Carta Gantt. El plan de entregas se ordena para llegar a cada uno con algo validado.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Involucramiento de interesados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47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Interesado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 en el proyecto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Cómo se involucra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Josefa y Rodolfo (encargados de pañol)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Ambassadors; uno de ellos será Business Visionary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Validan incrementos y proponen cambios (reuniones del 10-09 y 30-09). Reciben la lista de funcionalidades para revisarla y priorizarla. Están en pañol durante el día y en jornada vespertina; si no se les encuentra, se avisa a la profesora para ubicarlos.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Mallen Gonzales (profesora)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DSDM Coach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Evalúa hitos y orienta DSDM. En la reunión de la semana 3 indicó que las reuniones con pañol influyen en la evaluación, por lo que deben quedar registradas.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Duoc UC San Bernardo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Entidad solicitante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Origen de la ficha; el Business Sponsor se identifica desde aquí (sección 2.1).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Docentes usuarios del portal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Usuarios finales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Piden material para sus cursos desde el portal docente. Candidato a Business Advisor por validar.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Servicios Digitales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Soporte institucional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Fue consultado por pañol sin resultado al intentar llevar su sistema a la nube. Candidato a Technical Advisor por validar, junto con quien mantenga el sistema tras el Demo Day.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CITT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Gobernanza académica</w:t>
            </w:r>
          </w:p>
        </w:tc>
        <w:tc>
          <w:tcPr>
            <w:tcW w:type="dxa" w:w="4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Participa en el Demo Day ante empresas y autoridades.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Reuniones, canales y reportes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5.1 Instancias de comunicación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700"/>
        <w:gridCol w:w="1400"/>
        <w:gridCol w:w="1760"/>
        <w:gridCol w:w="1600"/>
      </w:tblGrid>
      <w:tr>
        <w:trPr>
          <w:tblHeader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Instancia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Propósito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Frecuencia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Registro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Entrega de avance con pañol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Mostrar el incremento y recibir retroalimentación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Cada 15 días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Timebox Review Record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Parcial: un registro (10-09)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Consultas entre entregas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Resolver dudas puntuales con los encargados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Según necesidad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registro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Taller facilitado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Levantar o decidir con pañol (ej.: replanteo del 30-09)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Puntual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Acta o minuta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Parcial: sin facilitador designado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Stand-up diario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Avance, bloqueos y re-planificación; facilita el Team Leader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Máx. 15 min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Sin registro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 si se hace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Retrospectiva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Aprender del timebox y definir mejoras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 cierre de cada timebox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Dentro del Timebox Review Record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 si se hace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Revisión con la profesora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Orientar la aplicación de DSDM y revisar hitos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</w:t>
            </w:r>
          </w:p>
        </w:tc>
        <w:tc>
          <w:tcPr>
            <w:tcW w:type="dxa" w:w="1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 confirmar</w:t>
            </w:r>
          </w:p>
        </w:tc>
      </w:tr>
    </w:tbl>
    <w:p>
      <w:pPr>
        <w:spacing w:after="120"/>
      </w:pP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5.2 Canales y herramientas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Jira (proyecto CPDS):</w:t>
      </w:r>
      <w:r>
        <w:rPr>
          <w:rFonts w:ascii="Arial" w:cs="Arial" w:eastAsia="Arial" w:hAnsi="Arial"/>
        </w:rPr>
        <w:t xml:space="preserve"> Epic → Feature → Subtask, con labels MoSCoW. Es la fuente del plan y del avance.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Repositorio:</w:t>
      </w:r>
      <w:r>
        <w:rPr>
          <w:rFonts w:ascii="Arial" w:cs="Arial" w:eastAsia="Arial" w:hAnsi="Arial"/>
        </w:rPr>
        <w:t xml:space="preserve"> ramas matias/feature/&lt;x&gt; y matias/fix/&lt;x&gt; desde main; pruebas automatizadas antes de fusionar; sin push, merge, migrate ni reescritura de historial sin aprobación.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Correo:</w:t>
      </w:r>
      <w:r>
        <w:rPr>
          <w:rFonts w:ascii="Arial" w:cs="Arial" w:eastAsia="Arial" w:hAnsi="Arial"/>
        </w:rPr>
        <w:t xml:space="preserve"> con pañol y la profesora, a partir de los correos intercambiados en la reunión de la semana 3.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b/>
          <w:bCs/>
        </w:rPr>
        <w:t xml:space="preserve">Canales del equipo (mensajería y frecuencia de reuniones internas):</w:t>
      </w:r>
      <w:r>
        <w:rPr>
          <w:rFonts w:ascii="Arial" w:cs="Arial" w:eastAsia="Arial" w:hAnsi="Arial"/>
        </w:rPr>
        <w:t xml:space="preserve"> por confirmar.</w:t>
      </w:r>
    </w:p>
    <w:p>
      <w:pPr>
        <w:pStyle w:val="Heading2"/>
        <w:spacing w:after="100" w:before="220"/>
      </w:pPr>
      <w:r>
        <w:rPr>
          <w:rFonts w:ascii="Arial" w:cs="Arial" w:eastAsia="Arial" w:hAnsi="Arial"/>
          <w:b/>
          <w:bCs/>
          <w:color w:val="2F5496"/>
          <w:sz w:val="24"/>
          <w:szCs w:val="24"/>
        </w:rPr>
        <w:t xml:space="preserve">5.3 Reportes y registros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1900"/>
        <w:gridCol w:w="1700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Reporte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Contenido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Cuándo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de la EDT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Estado por paquete de trabajo con MoSCoW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 cada entrega de avance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Timebox Review Record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Retroalimentación, logros y decisiones sobre lo no terminado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 cierre de cada timebox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Parcial (falta desde el segundo timebox)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Project Review Report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Retroalimentación de la entrega, aprendizajes y beneficios logrados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Al cierre de cada incremento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Falta (el Informe Técnico del 12-09 aporta insumos)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Informes de evaluación parcial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Informe técnico y documentación para la profesora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Según la Carta Gantt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Disponible el preliminar (12-09)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Control de cambios y calidad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Los cambios de alcance se evalúan con MoSCoW: lo nuevo entra a la lista priorizada y desplaza o posterga lo de menor prioridad, sin mover fechas.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Los cambios de alto nivel los aprueba el Business Visionary; los técnicos, el Technical Coordinator.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Ejemplos ya absorbidos sin mover hitos: el replanteo del 30-09 (formulario único de alta) y el cambio de Loan a cabecera más líneas.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El alcance es solo software: se excluye el hardware de geolocalización (RFID, GPS y beacons). Este ajuste respecto de la ficha original debe quedar escrito en los Términos de Referencia.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</w:rPr>
        <w:t xml:space="preserve">La calidad se acuerda antes de desarrollar. Hoy hay 1347 pruebas automatizadas; faltan criterios de aceptación formales por timebox.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7. Riesgos e issues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Project Manager mantiene este registro y el Team Leader gestiona los riesgos a nivel de timebox.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560"/>
        <w:gridCol w:w="34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Riesgo o issue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Efecto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Respuesta propuesta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R1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Business Sponsor sin identificar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hay dueño del Business Case ni punto de escalamiento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Aplicar los pasos de la sección 2.1; mientras tanto, rol vacante con la jefatura del pañol como candidata por validar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R2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Plazo efectivo incierto (18 vs 12 semanas)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Delivery Plan podría quedar desfasado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Confirmar con la profesora; proteger los Must y usar los Could como contingencia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R3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Pendientes de seguridad antes de producción: SRI en CDN, CSRF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COOKIE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HTTPONLY y redirección abierta (package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format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create)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 se puede desplegar con calidad aceptable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Cerrarlos como Must antes de cualquier despliegue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R4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Disponibilidad de los encargados: son dos personas en turnos distintos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Validaciones tardías o sin respuesta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Consultas por canales directos y aviso a la profesora si no se les encuentra; acordar quién es Business Visionary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R5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Mantención del sistema después del Demo Day sin responsable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 sistema podría quedar sin soporte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Definir el Technical Advisor y quién opera el sistema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R6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Factibilidad legal abierta (políticas institucionales de datos y Ley 21.719)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Posible incumplimiento en producción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Levantar las políticas con la institución y registrarlo en la factibilidad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R7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Matriz de permisos por rol sin cerrar (5 roles definidos)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Control de acceso incompleto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Cerrarla con pañol en el próximo timebox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R8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Registros formales insuficientes (stand-ups, Timebox Plan, Timebox Review Records)</w:t>
            </w:r>
          </w:p>
        </w:tc>
        <w:tc>
          <w:tcPr>
            <w:tcW w:type="dxa" w:w="2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Menos visibilidad del control y riesgo para la evaluación; en años anteriores el proyecto no tuvo continuidad</w:t>
            </w:r>
          </w:p>
        </w:tc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Registrar cada entrega de avance y cierre de timebox</w:t>
            </w:r>
          </w:p>
        </w:tc>
      </w:tr>
    </w:tbl>
    <w:p>
      <w:pPr>
        <w:spacing w:after="120"/>
      </w:pP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8. Cómo se demuestra el control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El avance se mide por productos entregados y no por horas trabajadas. En concreto: el tablero de Jira con labels MoSCoW, la EDT con estado por paquete, los Timebox Review Records y el Project Review Report al cierre de cada incremento. Para cerrar este principio falta tener los registros desde el segundo timebox (Agile Business Consortium, s.f.-e).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9. Información faltante y por confirmar</w:t>
      </w:r>
    </w:p>
    <w:p>
      <w:pPr>
        <w:spacing w:after="120" w:line="276"/>
      </w:pPr>
      <w:r>
        <w:rPr>
          <w:rFonts w:ascii="Arial" w:cs="Arial" w:eastAsia="Arial" w:hAnsi="Arial"/>
        </w:rPr>
        <w:t xml:space="preserve">Ninguno de estos puntos se puede suponer desde el contexto actual.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Identificar al Business Sponsor (sección 2.1).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Acordar con Josefa y Rodolfo cuál de los dos es el Business Visionary.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Confirmar con Iker que asume Project Manager además de Team Leader.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Business Advisor, Technical Advisor y Workshop Facilitator: designar o declarar no aplicables. Opciones por validar: un docente que use el portal como Business Advisor; Servicios Digitales o quien mantenga el sistema como Technical Advisor; un integrante que no participe en la decisión del taller, o la profesora, como Workshop Facilitator.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Frecuencia real de reuniones del equipo y con pañol, y canales usados.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Si el equipo hace stand-ups y retrospectivas, con qué frecuencia y dónde quedan registrados.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Número y fechas de cada timebox de 15 días ejecutado desde la semana 6, para el Timebox Plan y el Timebox Review Record.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Plazo efectivo: 18 semanas con Demo Day en la semana 18, o 12 semanas efectivas con entrega en la semana 16.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</w:rPr>
        <w:t xml:space="preserve">Periodicidad de la revisión con la profesora como DSDM Coach.</w:t>
      </w:r>
    </w:p>
    <w:p>
      <w:pPr>
        <w:pStyle w:val="Heading1"/>
        <w:spacing w:after="140" w:before="3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Referencias</w:t>
      </w:r>
    </w:p>
    <w:p>
      <w:pPr>
        <w:spacing w:after="100" w:line="276"/>
        <w:ind w:left="540" w:hanging="540"/>
      </w:pPr>
      <w:r>
        <w:rPr>
          <w:rFonts w:ascii="Arial" w:cs="Arial" w:eastAsia="Arial" w:hAnsi="Arial"/>
        </w:rPr>
        <w:t xml:space="preserve">Agile Business Consortium. (s.f.-a). </w:t>
      </w:r>
      <w:r>
        <w:rPr>
          <w:rFonts w:ascii="Arial" w:cs="Arial" w:eastAsia="Arial" w:hAnsi="Arial"/>
          <w:i/>
          <w:iCs/>
        </w:rPr>
        <w:t xml:space="preserve">Chapter 13: Timeboxing</w:t>
      </w:r>
      <w:r>
        <w:rPr>
          <w:rFonts w:ascii="Arial" w:cs="Arial" w:eastAsia="Arial" w:hAnsi="Arial"/>
        </w:rPr>
        <w:t xml:space="preserve">. En </w:t>
      </w:r>
      <w:r>
        <w:rPr>
          <w:rFonts w:ascii="Arial" w:cs="Arial" w:eastAsia="Arial" w:hAnsi="Arial"/>
          <w:i/>
          <w:iCs/>
        </w:rPr>
        <w:t xml:space="preserve">The DSDM Agile Project Framework</w:t>
      </w:r>
      <w:r>
        <w:rPr>
          <w:rFonts w:ascii="Arial" w:cs="Arial" w:eastAsia="Arial" w:hAnsi="Arial"/>
        </w:rPr>
        <w:t xml:space="preserve">.</w:t>
      </w:r>
      <w:r>
        <w:rPr>
          <w:rFonts w:ascii="Arial" w:cs="Arial" w:eastAsia="Arial" w:hAnsi="Arial"/>
          <w:color w:val="2F5496"/>
        </w:rPr>
        <w:t xml:space="preserve"> https://www.agilebusiness.org/page/ProjectFramework_13_Timeboxing</w:t>
      </w:r>
    </w:p>
    <w:p>
      <w:pPr>
        <w:spacing w:after="100" w:line="276"/>
        <w:ind w:left="540" w:hanging="540"/>
      </w:pPr>
      <w:r>
        <w:rPr>
          <w:rFonts w:ascii="Arial" w:cs="Arial" w:eastAsia="Arial" w:hAnsi="Arial"/>
        </w:rPr>
        <w:t xml:space="preserve">Agile Business Consortium. (s.f.-d). </w:t>
      </w:r>
      <w:r>
        <w:rPr>
          <w:rFonts w:ascii="Arial" w:cs="Arial" w:eastAsia="Arial" w:hAnsi="Arial"/>
          <w:i/>
          <w:iCs/>
        </w:rPr>
        <w:t xml:space="preserve">Chapter 7: Roles and responsibilities</w:t>
      </w:r>
      <w:r>
        <w:rPr>
          <w:rFonts w:ascii="Arial" w:cs="Arial" w:eastAsia="Arial" w:hAnsi="Arial"/>
        </w:rPr>
        <w:t xml:space="preserve">. En </w:t>
      </w:r>
      <w:r>
        <w:rPr>
          <w:rFonts w:ascii="Arial" w:cs="Arial" w:eastAsia="Arial" w:hAnsi="Arial"/>
          <w:i/>
          <w:iCs/>
        </w:rPr>
        <w:t xml:space="preserve">The DSDM Agile Project Framework</w:t>
      </w:r>
      <w:r>
        <w:rPr>
          <w:rFonts w:ascii="Arial" w:cs="Arial" w:eastAsia="Arial" w:hAnsi="Arial"/>
        </w:rPr>
        <w:t xml:space="preserve">.</w:t>
      </w:r>
      <w:r>
        <w:rPr>
          <w:rFonts w:ascii="Arial" w:cs="Arial" w:eastAsia="Arial" w:hAnsi="Arial"/>
          <w:color w:val="2F5496"/>
        </w:rPr>
        <w:t xml:space="preserve"> https://www.agilebusiness.org/page/ProjectFramework_07_RolesResponsibilities</w:t>
      </w:r>
    </w:p>
    <w:p>
      <w:pPr>
        <w:spacing w:after="100" w:line="276"/>
        <w:ind w:left="540" w:hanging="540"/>
      </w:pPr>
      <w:r>
        <w:rPr>
          <w:rFonts w:ascii="Arial" w:cs="Arial" w:eastAsia="Arial" w:hAnsi="Arial"/>
        </w:rPr>
        <w:t xml:space="preserve">Agile Business Consortium. (s.f.-e). </w:t>
      </w:r>
      <w:r>
        <w:rPr>
          <w:rFonts w:ascii="Arial" w:cs="Arial" w:eastAsia="Arial" w:hAnsi="Arial"/>
          <w:i/>
          <w:iCs/>
        </w:rPr>
        <w:t xml:space="preserve">Chapter 8: Products</w:t>
      </w:r>
      <w:r>
        <w:rPr>
          <w:rFonts w:ascii="Arial" w:cs="Arial" w:eastAsia="Arial" w:hAnsi="Arial"/>
        </w:rPr>
        <w:t xml:space="preserve">. En </w:t>
      </w:r>
      <w:r>
        <w:rPr>
          <w:rFonts w:ascii="Arial" w:cs="Arial" w:eastAsia="Arial" w:hAnsi="Arial"/>
          <w:i/>
          <w:iCs/>
        </w:rPr>
        <w:t xml:space="preserve">The DSDM Agile Project Framework</w:t>
      </w:r>
      <w:r>
        <w:rPr>
          <w:rFonts w:ascii="Arial" w:cs="Arial" w:eastAsia="Arial" w:hAnsi="Arial"/>
        </w:rPr>
        <w:t xml:space="preserve">.</w:t>
      </w:r>
      <w:r>
        <w:rPr>
          <w:rFonts w:ascii="Arial" w:cs="Arial" w:eastAsia="Arial" w:hAnsi="Arial"/>
          <w:color w:val="2F5496"/>
        </w:rPr>
        <w:t xml:space="preserve"> https://www.agilebusiness.org/page/ProjectFramework_08_Product</w:t>
      </w:r>
    </w:p>
    <w:p>
      <w:pPr>
        <w:spacing w:after="100" w:line="276"/>
        <w:ind w:left="540" w:hanging="540"/>
      </w:pPr>
      <w:r>
        <w:rPr>
          <w:rFonts w:ascii="Arial" w:cs="Arial" w:eastAsia="Arial" w:hAnsi="Arial"/>
        </w:rPr>
        <w:t xml:space="preserve">Agile Business Consortium. (s.f.-f). </w:t>
      </w:r>
      <w:r>
        <w:rPr>
          <w:rFonts w:ascii="Arial" w:cs="Arial" w:eastAsia="Arial" w:hAnsi="Arial"/>
          <w:i/>
          <w:iCs/>
        </w:rPr>
        <w:t xml:space="preserve">MoSCoW prioritisation</w:t>
      </w:r>
      <w:r>
        <w:rPr>
          <w:rFonts w:ascii="Arial" w:cs="Arial" w:eastAsia="Arial" w:hAnsi="Arial"/>
        </w:rPr>
        <w:t xml:space="preserve">. En </w:t>
      </w:r>
      <w:r>
        <w:rPr>
          <w:rFonts w:ascii="Arial" w:cs="Arial" w:eastAsia="Arial" w:hAnsi="Arial"/>
          <w:i/>
          <w:iCs/>
        </w:rPr>
        <w:t xml:space="preserve">The DSDM Agile Project Framework</w:t>
      </w:r>
      <w:r>
        <w:rPr>
          <w:rFonts w:ascii="Arial" w:cs="Arial" w:eastAsia="Arial" w:hAnsi="Arial"/>
        </w:rPr>
        <w:t xml:space="preserve">.</w:t>
      </w:r>
      <w:r>
        <w:rPr>
          <w:rFonts w:ascii="Arial" w:cs="Arial" w:eastAsia="Arial" w:hAnsi="Arial"/>
          <w:color w:val="2F5496"/>
        </w:rPr>
        <w:t xml:space="preserve"> https://www.agilebusiness.org/dsdm-project-framework/moscow-prioritisation.html</w:t>
      </w:r>
    </w:p>
    <w:sectPr>
      <w:headerReference w:type="default" r:id="rId7"/>
      <w:footerReference w:type="default" r:id="rId8"/>
      <w:pgSz w:w="12240" w:h="15840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Control de Pañol · Management Approach Definition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Management Approach Definition - Control de Pañol</dc:title>
  <dc:creator>Control de Pañol</dc:creator>
  <cp:lastModifiedBy>Un-named</cp:lastModifiedBy>
  <cp:revision>1</cp:revision>
  <dcterms:created xsi:type="dcterms:W3CDTF">2026-10-13T02:52:05.054Z</dcterms:created>
  <dcterms:modified xsi:type="dcterms:W3CDTF">2026-10-13T02:52:05.054Z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