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Timebox Review Record</w:t>
      </w:r>
    </w:p>
    <w:p>
      <w:pPr>
        <w:pBdr>
          <w:bottom w:val="single" w:color="2F5496" w:sz="8" w:space="4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Registro de Revisión de Timebox · Control de Pañol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de Control de Bodega, Pañoles y Detección de Activos por Geolocalización (Control de Pañol)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Responsable del artefacto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Iker Justo Vergara (Team Leader, facilita la revisión)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Aceptación formal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Visionary (por definir: Josefa o Rodolfo) y Matías Molina (Technical Coordinator)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y 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Borrador v0.1 · 12-10-2026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Parcial: un registro (revisión del 10-09). Depende de definir al Business Visionary.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Timebox Review Record deja constancia de la retroalimentación, los logros y las decisiones sobre lo no terminado al cierre de cada timebox (Agile Business Consortium, s.f.-e). DSDM exige además la aceptación formal de lo entregado y una retrospectiva breve en el cierre (Agile Business Consortium, s.f.-a).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registro original del 10-09 existe como documento aparte; esta versión lo reconstruye con la EDT y el contexto del proyecto. Conviene contrastarla con el original antes de darla por cerrada.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Registro 1: revisión del 10-09-2026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N° de timebox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 (quedó abierto en el registro original)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10-09-2026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revisión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Refinement, con validación de pañol sobre el inventario clásico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 de desarrollo y encargados de pañol (Josefa y Rodolfo); asistentes exactos por confirmar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EDT del 10-09-2026, con 11 entregables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 Logros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Validados por pañol el 10-09: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CRUD de categorías, atributos dinámicos y formatos de empaque configurables.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Ingreso masivo de activos y de fungibles, y kits con manifiesto.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Historial unificado por unidad de activo.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Completados a esa fecha, sin validación explícita de pañol registrada: arquitectura base, sistema de diseño, modelo de datos base, asistente de tipo de elemento, autogeneración de códigos, bitácora de movimientos de fungibles, revisiones de kit y KPIs del dashboard.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 Retroalimentación del negocio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Pañol validó el inventario clásico. Al usarlo, encontró tedioso crear un tipo de elemento y luego ir a la sección de activos, kits o fungibles.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Esa observación derivó en el replanteo del 30-09 (alta unificada de elemento), que se trabaja en el timebox siguiente. Sus decisiones están en la sección 3.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2.3 Lo no terminado y su disposición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registro original dejó abierta la disposición formal. La tabla muestra el estado de cada grupo al 10-09 y al 05-10 (EDT); la decisión formal está por registrar.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3560"/>
        <w:gridCol w:w="16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Ítem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al 10-09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al 05-10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Disposición formal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Préstamos y devoluciones (6.1 a 6.3)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Completado; Loan cambió a cabecera + líneas; el turno se replanteó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Ubicaciones entre sectores (5.1 a 5.5)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Traslado y cambio de sector completados; 5.1 y 5.2 por confirmar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Alertas y estados excepcionales (8.1 a 8.3)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Completado, salvo 8.2 por confirmar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 y roles (9.1 a 9.3)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 / pendiente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Completado; rol Consulta sin matriz de permisos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avanzado (7.2 a 7.4)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Responsividad y calidad (10.1, 10.2)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Avanzado / parcial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Documentación y cierre (11.1 a 11.4)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 técnico preliminar entregado (12-09); manual, UAT y Demo Day pendientes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registrar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Para cada ítem, la disposición debe ser una de tres: pasa al siguiente timebox, se reprograma o se descarta (vuelve a la lista priorizada con su MoSCoW).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2.4 Aceptación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Decisión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y firma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Visionary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definir (Josefa o Rodolfo)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Coordinator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Matías Molina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2.5 Retrospectiva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 hay evidencia de una retrospectiva registrada para este timebox. Si se hizo, se completa aquí: qué funcionó, qué no y qué se mejora en el siguiente.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Insumo: taller de replanteo del 30-09-2026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No es una revisión formal de timebox, pero sus decisiones condicionan el contenido del timebox en curso. Se deja constancia como insumo: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Formulario único de alta en una página; obligatorios: nombre, cantidad y "¿es activo?"; lo demás es opcional.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Menú simplificado: todo en Inventario con filtros; se ocultan Activos, Kits, Fungibles y Catálogo de tipos (las rutas siguen vivas).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El turno sale de todas las pantallas, salvo el historial y la actividad del día.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Lo que trae un contenedor no activo se anota como descripción libre; solo los activos de adentro (por ejemplo, los notebooks del carro) se eligen uno a uno.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La categoría solo clasifica; los atributos van siempre al elemento.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Plantilla para los próximos timeboxes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copia una tabla por cada revisión, al cierre de cada timebox de 15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completar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N° de timebox y periodo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tipo de revisión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Logros (entregables aceptados)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Retroalimentación del negocio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terminado y disposición (siguiente timebox, reprogramar o descartar)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Retrospectiva (qué funcionó, qué no, mejoras)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Aceptación: Business Visionary y Technical Coordinator (nombre, fecha, firma)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Información faltante y por confirmar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Definir al Business Visionary: acordar con Josefa y Rodolfo cuál de los dos firma el cierre de cada timebox.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Número y fechas del timebox revisado el 10-09 y de los siguientes de 15 días.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Asistentes exactos de la revisión del 10-09, contrastando con el registro original.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Disposición formal de los ítems no terminados al 10-09.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Retrospectiva de cada timebox, si se hizo, y dónde queda registrada.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Registros de los timeboxes posteriores al 10-09.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Referencias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(s.f.-a). </w:t>
      </w:r>
      <w:r>
        <w:rPr>
          <w:rFonts w:ascii="Arial" w:cs="Arial" w:eastAsia="Arial" w:hAnsi="Arial"/>
          <w:i/>
          <w:iCs/>
        </w:rPr>
        <w:t xml:space="preserve">Chapter 13: Timeboxing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https://www.agilebusiness.org/page/ProjectFramework_13_Timeboxing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(s.f.-e). </w:t>
      </w:r>
      <w:r>
        <w:rPr>
          <w:rFonts w:ascii="Arial" w:cs="Arial" w:eastAsia="Arial" w:hAnsi="Arial"/>
          <w:i/>
          <w:iCs/>
        </w:rPr>
        <w:t xml:space="preserve">Chapter 8: Products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https://www.agilebusiness.org/page/ProjectFramework_08_Product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Control de Pañol · Timebox Review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Timebox Review Record</dc:title>
  <dc:creator>Control de Pañol</dc:creator>
  <cp:lastModifiedBy>Un-named</cp:lastModifiedBy>
  <cp:revision>1</cp:revision>
  <dcterms:created xsi:type="dcterms:W3CDTF">2026-10-13T02:58:39.890Z</dcterms:created>
  <dcterms:modified xsi:type="dcterms:W3CDTF">2026-10-13T02:58:39.890Z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