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Terms of Reference — Control de Pañol</w:t>
      </w:r>
    </w:p>
    <w:p>
      <w:pPr/>
      <w:r>
        <w:t>Oct 15, 2026 · Iván Peña</w:t>
      </w:r>
    </w:p>
    <w:p>
      <w:pPr>
        <w:pStyle w:val="Heading3"/>
      </w:pPr>
      <w:r>
        <w:t>Motivador de negocio</w:t>
      </w:r>
    </w:p>
    <w:p>
      <w:pPr/>
      <w:r>
        <w:t>Reducir pérdidas, mejorar la disponibilidad de insumos y optimizar la logística interna del pañol de Duoc UC San Bernardo (Ficha Técnica 2025-2). La reunión de la semana 3 con los encargados confirmó el problema:</w:t>
      </w:r>
    </w:p>
    <w:p>
      <w:pPr>
        <w:pStyle w:val="ListParagraph"/>
        <w:numPr>
          <w:ilvl w:val="0"/>
          <w:numId w:val="1"/>
        </w:numPr>
      </w:pPr>
      <w:r>
        <w:t>Todo se basa en planillas Excel y anotaciones en pizarra. Cuentan con un sistema, pero no sirve para manejar el inventario. La interfaz en Python hecha por Rodolfo fue un ejercicio puntual: quedó local y hoy no se ocupa.</w:t>
      </w:r>
    </w:p>
    <w:p>
      <w:pPr>
        <w:pStyle w:val="ListParagraph"/>
        <w:numPr>
          <w:ilvl w:val="0"/>
          <w:numId w:val="1"/>
        </w:numPr>
      </w:pPr>
      <w:r>
        <w:t>Entre la jornada diurna y la vespertina se avisan por WhatsApp, sin un registro unificado de qué se prestó, a quién y en qué jornada.</w:t>
      </w:r>
    </w:p>
    <w:p>
      <w:pPr>
        <w:pStyle w:val="ListParagraph"/>
        <w:numPr>
          <w:ilvl w:val="0"/>
          <w:numId w:val="1"/>
        </w:numPr>
      </w:pPr>
      <w:r>
        <w:t>Los fungibles no tienen control exacto y se compran de forma constante.</w:t>
      </w:r>
    </w:p>
    <w:p>
      <w:pPr>
        <w:pStyle w:val="ListParagraph"/>
        <w:numPr>
          <w:ilvl w:val="0"/>
          <w:numId w:val="1"/>
        </w:numPr>
      </w:pPr>
      <w:r>
        <w:t>Sin trazabilidad, los encargados no pueden justificar ante su jefatura la compra, el reemplazo o la reparación de elementos.</w:t>
      </w:r>
    </w:p>
    <w:p>
      <w:pPr>
        <w:pStyle w:val="Heading3"/>
      </w:pPr>
      <w:r>
        <w:t>Objetivo general</w:t>
      </w:r>
    </w:p>
    <w:p>
      <w:pPr>
        <w:pStyle w:val="Quote"/>
      </w:pPr>
      <w:r>
        <w:t>Desarrollar un sistema web multiusuario de control de inventario y préstamos para el pañol de Duoc UC San Bernardo, que reemplace el registro manual vigente y entregue trazabilidad por elemento.</w:t>
      </w:r>
    </w:p>
    <w:p>
      <w:pPr>
        <w:pStyle w:val="Heading3"/>
      </w:pPr>
      <w:r>
        <w:t>Objetivos específicos</w:t>
      </w:r>
    </w:p>
    <w:p>
      <w:pPr/>
      <w:r>
        <w:t>Versión del 10-09-2026, sin los verbos "Implementar" ni "Mantener".</w:t>
      </w:r>
    </w:p>
    <w:p>
      <w:pPr>
        <w:pStyle w:val="ListParagraph"/>
        <w:numPr>
          <w:ilvl w:val="0"/>
          <w:numId w:val="2"/>
        </w:numPr>
      </w:pPr>
      <w:r>
        <w:t>Registrar el ingreso y egreso de materiales y activos del pañol mediante un sistema digital, reemplazando el registro manual actualmente en uso.</w:t>
      </w:r>
    </w:p>
    <w:p>
      <w:pPr>
        <w:pStyle w:val="ListParagraph"/>
        <w:numPr>
          <w:ilvl w:val="0"/>
          <w:numId w:val="2"/>
        </w:numPr>
      </w:pPr>
      <w:r>
        <w:t>Desarrollar un módulo de gestión de préstamos y devoluciones que asocie cada material o activo prestado a un responsable, fecha de entrega y estado de devolución.</w:t>
      </w:r>
    </w:p>
    <w:p>
      <w:pPr>
        <w:pStyle w:val="ListParagraph"/>
        <w:numPr>
          <w:ilvl w:val="0"/>
          <w:numId w:val="2"/>
        </w:numPr>
      </w:pPr>
      <w:r>
        <w:t>Desarrollar un sistema de control de acceso basado en roles, que restrinja las funcionalidades disponibles según el perfil del usuario.</w:t>
      </w:r>
    </w:p>
    <w:p>
      <w:pPr>
        <w:pStyle w:val="ListParagraph"/>
        <w:numPr>
          <w:ilvl w:val="0"/>
          <w:numId w:val="2"/>
        </w:numPr>
      </w:pPr>
      <w:r>
        <w:t>Crear un módulo de alertas automáticas ante la pérdida, daño o mal uso de un activo, dejando registro en su bitácora de historial.</w:t>
      </w:r>
    </w:p>
    <w:p>
      <w:pPr>
        <w:pStyle w:val="ListParagraph"/>
        <w:numPr>
          <w:ilvl w:val="0"/>
          <w:numId w:val="2"/>
        </w:numPr>
      </w:pPr>
      <w:r>
        <w:t>Diseñar y crear un dashboard con indicadores clave del pañol (préstamos activos, estado del inventario, materiales más utilizados) como apoyo a la toma de decisiones.</w:t>
      </w:r>
    </w:p>
    <w:p>
      <w:pPr>
        <w:pStyle w:val="Heading3"/>
      </w:pPr>
      <w:r>
        <w:t>Alcance dentro y fuera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val="clear" w:color="auto" w:fill="F2F2F2"/>
          </w:tcPr>
          <w:p>
            <w:r/>
            <w:r>
              <w:t>Dentro del alcance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t>Fuera del alcance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Plataforma web multiusuario, responsiva, con control de acceso por rol</w:t>
            </w:r>
          </w:p>
        </w:tc>
        <w:tc>
          <w:tcPr>
            <w:tcW w:type="dxa" w:w="4680"/>
          </w:tcPr>
          <w:p>
            <w:r/>
            <w:r>
              <w:t>Hardware de geolocalización (RFID, GPS, beacons)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Inventario de activos, fungibles y contenedores, con sectores, categorías y atributos</w:t>
            </w:r>
          </w:p>
        </w:tc>
        <w:tc>
          <w:tcPr>
            <w:tcW w:type="dxa" w:w="4680"/>
          </w:tcPr>
          <w:p>
            <w:r/>
            <w:r>
              <w:t>Integración con el horario académico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Préstamos y devoluciones (encargado) y solicitudes (portal docente)</w:t>
            </w:r>
          </w:p>
        </w:tc>
        <w:tc>
          <w:tcPr>
            <w:tcW w:type="dxa" w:w="4680"/>
          </w:tcPr>
          <w:p>
            <w:r/>
            <w:r>
              <w:t>Varios pañoles como entidades independientes (el diseño debe permitirlo a futuro; hoy se acota a un pañol)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Historial y trazabilidad por elemento, con usuario y fecha</w:t>
            </w:r>
          </w:p>
        </w:tc>
        <w:tc>
          <w:tcPr>
            <w:tcW w:type="dxa" w:w="4680"/>
          </w:tcPr>
          <w:p>
            <w:r/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Dashboard con indicadores, notificaciones en la aplicación y por correo</w:t>
            </w:r>
          </w:p>
        </w:tc>
        <w:tc>
          <w:tcPr>
            <w:tcW w:type="dxa" w:w="4680"/>
          </w:tcPr>
          <w:p>
            <w:r/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Capacitación a usuarios finales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3"/>
      </w:pPr>
      <w:r>
        <w:t>Razón del ajuste de alcance</w:t>
      </w:r>
    </w:p>
    <w:p>
      <w:pPr/>
      <w:r>
        <w:t>La ficha preveía integrar RFID, GPS o beacons para ubicar equipos en tiempo real. El alcance acordado es solo software: la ubicación se registra a nivel de datos (sectores y bodegas) y el monitoreo en tiempo real se eliminó de los objetivos.</w:t>
      </w:r>
    </w:p>
    <w:p>
      <w:pPr/>
      <w:r>
        <w:rPr>
          <w:b/>
        </w:rPr>
        <w:t>Motivo: restricciones de tiempo, según lo indicado por el Technical Coordinator del equipo.</w:t>
      </w:r>
      <w:r/>
      <w:r>
        <w:rPr>
          <w:b/>
        </w:rPr>
      </w:r>
    </w:p>
    <w:p>
      <w:pPr>
        <w:pStyle w:val="Heading3"/>
      </w:pPr>
      <w:r>
        <w:t>Restricciones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Calendario: 18 semanas según la Carta Gantt 2025-2 (Demo Day en la semana 18), con 12 semanas efectivas de trabajo y entrega en la semana 16.</w:t>
      </w:r>
      <w:r/>
    </w:p>
    <w:p>
      <w:pPr>
        <w:pStyle w:val="ListParagraph"/>
        <w:numPr>
          <w:ilvl w:val="0"/>
          <w:numId w:val="1"/>
        </w:numPr>
      </w:pPr>
      <w:r>
        <w:rPr>
          <w:b/>
        </w:rPr>
        <w:t>Presupuesto:</w:t>
      </w:r>
      <w:r>
        <w:t xml:space="preserve"> sin presupuesto monetario y con herramientas gratuitas.</w:t>
      </w:r>
    </w:p>
    <w:p>
      <w:pPr>
        <w:pStyle w:val="Heading3"/>
      </w:pPr>
      <w:r>
        <w:t>Interesados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600"/>
        <w:gridCol w:w="4360"/>
        <w:gridCol w:w="2400"/>
      </w:tblGrid>
      <w:tr>
        <w:trPr>
          <w:cantSplit/>
          <w:tblHeader/>
        </w:trPr>
        <w:tc>
          <w:tcPr>
            <w:tcW w:type="dxa" w:w="2600"/>
            <w:shd w:val="clear" w:color="auto" w:fill="F2F2F2"/>
          </w:tcPr>
          <w:p>
            <w:r/>
            <w:r>
              <w:t>Rol DSDM</w:t>
            </w:r>
          </w:p>
        </w:tc>
        <w:tc>
          <w:tcPr>
            <w:tcW w:type="dxa" w:w="4360"/>
            <w:shd w:val="clear" w:color="auto" w:fill="F2F2F2"/>
          </w:tcPr>
          <w:p>
            <w:r/>
            <w:r>
              <w:t>Asignación</w:t>
            </w:r>
          </w:p>
        </w:tc>
        <w:tc>
          <w:tcPr>
            <w:tcW w:type="dxa" w:w="2400"/>
            <w:shd w:val="clear" w:color="auto" w:fill="F2F2F2"/>
          </w:tcPr>
          <w:p>
            <w:r/>
            <w:r>
              <w:t>Estado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Business Sponsor</w:t>
            </w:r>
          </w:p>
        </w:tc>
        <w:tc>
          <w:tcPr>
            <w:tcW w:type="dxa" w:w="4360"/>
          </w:tcPr>
          <w:p>
            <w:r/>
            <w:r>
              <w:t>La directora</w:t>
            </w:r>
          </w:p>
        </w:tc>
        <w:tc>
          <w:tcPr>
            <w:tcW w:type="dxa" w:w="2400"/>
          </w:tcPr>
          <w:p>
            <w:r>
              <w:t>Asignado</w:t>
            </w:r>
            <w:r/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Business Visionary</w:t>
            </w:r>
          </w:p>
        </w:tc>
        <w:tc>
          <w:tcPr>
            <w:tcW w:type="dxa" w:w="4360"/>
          </w:tcPr>
          <w:p>
            <w:r/>
            <w:r>
              <w:t>Josefa o Rodolfo, encargados de pañol</w:t>
            </w:r>
          </w:p>
        </w:tc>
        <w:tc>
          <w:tcPr>
            <w:tcW w:type="dxa" w:w="2400"/>
          </w:tcPr>
          <w:p>
            <w:r/>
            <w:r>
              <w:t>Asignado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Business Ambassadors</w:t>
            </w:r>
          </w:p>
        </w:tc>
        <w:tc>
          <w:tcPr>
            <w:tcW w:type="dxa" w:w="4360"/>
          </w:tcPr>
          <w:p>
            <w:r/>
            <w:r>
              <w:t>Josefa y Rodolfo, encargados de pañol</w:t>
            </w:r>
          </w:p>
        </w:tc>
        <w:tc>
          <w:tcPr>
            <w:tcW w:type="dxa" w:w="2400"/>
          </w:tcPr>
          <w:p>
            <w:r/>
            <w:r>
              <w:t>Asignado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Technical Coordinator</w:t>
            </w:r>
          </w:p>
        </w:tc>
        <w:tc>
          <w:tcPr>
            <w:tcW w:type="dxa" w:w="4360"/>
          </w:tcPr>
          <w:p>
            <w:r/>
            <w:r>
              <w:t>Matías Molina</w:t>
            </w:r>
          </w:p>
        </w:tc>
        <w:tc>
          <w:tcPr>
            <w:tcW w:type="dxa" w:w="2400"/>
          </w:tcPr>
          <w:p>
            <w:r/>
            <w:r>
              <w:t>Asignado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Project Manager y Team Leader</w:t>
            </w:r>
          </w:p>
        </w:tc>
        <w:tc>
          <w:tcPr>
            <w:tcW w:type="dxa" w:w="4360"/>
          </w:tcPr>
          <w:p>
            <w:r/>
            <w:r>
              <w:t>Iker Justo Vergara</w:t>
            </w:r>
          </w:p>
        </w:tc>
        <w:tc>
          <w:tcPr>
            <w:tcW w:type="dxa" w:w="2400"/>
          </w:tcPr>
          <w:p>
            <w:r/>
            <w:r>
              <w:t>Por confirmar como Project Manager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Business Analysts y Solution Testers</w:t>
            </w:r>
          </w:p>
        </w:tc>
        <w:tc>
          <w:tcPr>
            <w:tcW w:type="dxa" w:w="4360"/>
          </w:tcPr>
          <w:p>
            <w:r/>
            <w:r>
              <w:t>Iván Peña y Benjamín Vargas</w:t>
            </w:r>
          </w:p>
        </w:tc>
        <w:tc>
          <w:tcPr>
            <w:tcW w:type="dxa" w:w="2400"/>
          </w:tcPr>
          <w:p>
            <w:r/>
            <w:r>
              <w:t>Asignado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t>DSDM Coach</w:t>
            </w:r>
          </w:p>
        </w:tc>
        <w:tc>
          <w:tcPr>
            <w:tcW w:type="dxa" w:w="4360"/>
          </w:tcPr>
          <w:p>
            <w:r/>
            <w:r>
              <w:t>Mallen Gonzales (profesora)</w:t>
            </w:r>
          </w:p>
        </w:tc>
        <w:tc>
          <w:tcPr>
            <w:tcW w:type="dxa" w:w="2400"/>
          </w:tcPr>
          <w:p>
            <w:r/>
            <w:r>
              <w:t>Asignado</w:t>
            </w:r>
          </w:p>
        </w:tc>
      </w:tr>
    </w:tbl>
    <w:p/>
    <w:p>
      <w:pPr>
        <w:pStyle w:val="Heading3"/>
      </w:pPr>
      <w:r>
        <w:t>Aprobación del Business Sponsor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00"/>
        <w:gridCol w:w="3200"/>
        <w:gridCol w:w="2000"/>
        <w:gridCol w:w="2160"/>
      </w:tblGrid>
      <w:tr>
        <w:trPr>
          <w:cantSplit/>
          <w:tblHeader/>
        </w:trPr>
        <w:tc>
          <w:tcPr>
            <w:tcW w:type="dxa" w:w="2000"/>
            <w:shd w:val="clear" w:color="auto" w:fill="F2F2F2"/>
          </w:tcPr>
          <w:p>
            <w:r/>
            <w:r>
              <w:t>Aprobador</w:t>
            </w:r>
          </w:p>
        </w:tc>
        <w:tc>
          <w:tcPr>
            <w:tcW w:type="dxa" w:w="3200"/>
            <w:shd w:val="clear" w:color="auto" w:fill="F2F2F2"/>
          </w:tcPr>
          <w:p>
            <w:r/>
            <w:r>
              <w:t>Nombre y cargo</w:t>
            </w:r>
          </w:p>
        </w:tc>
        <w:tc>
          <w:tcPr>
            <w:tcW w:type="dxa" w:w="2000"/>
            <w:shd w:val="clear" w:color="auto" w:fill="F2F2F2"/>
          </w:tcPr>
          <w:p>
            <w:r/>
            <w:r>
              <w:t>Fecha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t>Firma</w:t>
            </w:r>
          </w:p>
        </w:tc>
      </w:tr>
      <w:tr>
        <w:trPr>
          <w:cantSplit/>
        </w:trPr>
        <w:tc>
          <w:tcPr>
            <w:tcW w:type="dxa" w:w="2000"/>
          </w:tcPr>
          <w:p>
            <w:r/>
            <w:r>
              <w:t>Business Sponsor</w:t>
            </w:r>
          </w:p>
        </w:tc>
        <w:tc>
          <w:tcPr>
            <w:tcW w:type="dxa" w:w="3200"/>
          </w:tcPr>
          <w:p>
            <w:r/>
            <w:r>
              <w:t>Por completar</w:t>
            </w:r>
          </w:p>
        </w:tc>
        <w:tc>
          <w:tcPr>
            <w:tcW w:type="dxa" w:w="2000"/>
          </w:tcPr>
          <w:p>
            <w:r/>
            <w:r>
              <w:t>Por completar</w:t>
            </w:r>
          </w:p>
        </w:tc>
        <w:tc>
          <w:tcPr>
            <w:tcW w:type="dxa" w:w="2160"/>
          </w:tcPr>
          <w:p>
            <w:r/>
            <w:r>
              <w:t>Por completar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Terms of Reference — Control de Pañol</dc:title>
  <dc:description>Claude Docs node/3a879b81-c84a@6 docx-w6</dc:description>
  <cp:revision>6</cp:revision>
  <dc:creator>Iván Peña</dc:creator>
</cp:coreProperties>
</file>