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eligió Firebase como gestor de base de datos, Se creó el tablero de ajedrez funcional que puede jugar contra la IA.</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tablero de ajedrez se hizo en otro framework, se encuentran similitudes con ionic.</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espera ingresar el tablero en ionic para quedar funcional.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3">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765165" cy="314960"/>
              <wp:effectExtent b="0" l="0" r="0" t="0"/>
              <wp:wrapNone/>
              <wp:docPr id="8"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5765165" cy="3149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5165" cy="3149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8030845" cy="314960"/>
              <wp:effectExtent b="0" l="0" r="0" t="0"/>
              <wp:wrapNone/>
              <wp:docPr id="7"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8030845" cy="3149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030845" cy="314960"/>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UaX1kIFGaQM+Afdk3zWuuTxEJA==">CgMxLjA4AHIhMXlnOC1mang3MG1uSHc1VGNCbDhrc1hLOEVKT2hOY1lL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