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ind w:left="0" w:hanging="0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0" w:name="лабораторная-работа--7"/>
      <w:bookmarkStart w:id="1" w:name="автоассоциативные-сети-с-узким-горлом"/>
      <w:bookmarkEnd w:id="0"/>
      <w:bookmarkEnd w:id="1"/>
      <w:r>
        <w:rPr>
          <w:rFonts w:ascii="Times New Roman" w:hAnsi="Times New Roman"/>
          <w:color w:val="000000"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color w:val="000000"/>
          <w:sz w:val="32"/>
          <w:szCs w:val="32"/>
          <w:lang w:eastAsia="ja-JP"/>
        </w:rPr>
        <w:t>8</w:t>
      </w:r>
    </w:p>
    <w:p>
      <w:pPr>
        <w:pStyle w:val="Heading2"/>
        <w:ind w:left="0" w:hanging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Динамические сети</w:t>
      </w:r>
    </w:p>
    <w:p>
      <w:pPr>
        <w:pStyle w:val="FirstParagraph"/>
        <w:jc w:val="both"/>
        <w:rPr/>
      </w:pPr>
      <w:r>
        <w:rPr>
          <w:rStyle w:val="VerbatimChar"/>
          <w:rFonts w:ascii="Times New Roman" w:hAnsi="Times New Roman"/>
          <w:sz w:val="28"/>
          <w:szCs w:val="28"/>
          <w:u w:val="single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исследование свойств некоторых динамических нейронных сетей, алгоритмов обучения, а также применение сетей в задачах аппроксимации функций и распознавания динамических образов.</w:t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Мариничев И.А. </w:t>
        <w:tab/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М8О-408Б-19 </w:t>
        <w:tab/>
        <w:tab/>
      </w:r>
    </w:p>
    <w:p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Вариант</w:t>
      </w:r>
      <w:r>
        <w:rPr>
          <w:sz w:val="28"/>
          <w:szCs w:val="28"/>
          <w:lang w:eastAsia="ja-JP"/>
        </w:rPr>
        <w:t xml:space="preserve"> 5</w:t>
        <w:tab/>
        <w:tab/>
        <w:tab/>
        <w:tab/>
      </w:r>
    </w:p>
    <w:p>
      <w:pPr>
        <w:pStyle w:val="Fir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Зададим набор данных для обучения:</w:t>
      </w:r>
    </w:p>
    <w:p>
      <w:pPr>
        <w:pStyle w:val="SourceCode"/>
        <w:rPr/>
      </w:pPr>
      <w:r>
        <w:rPr>
          <w:rStyle w:val="NormalTok"/>
        </w:rPr>
        <w:t xml:space="preserve">N, 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 N)</w:t>
      </w:r>
      <w:r>
        <w:rPr/>
        <w:br/>
        <w:br/>
      </w:r>
      <w:r>
        <w:rPr>
          <w:rStyle w:val="CommentTok"/>
        </w:rPr>
        <w:t># управляющий сигнал</w:t>
      </w:r>
      <w:r>
        <w:rPr/>
        <w:br/>
      </w:r>
      <w:r>
        <w:rPr>
          <w:rStyle w:val="NormalTok"/>
        </w:rPr>
        <w:t xml:space="preserve">uk </w:t>
      </w:r>
      <w:r>
        <w:rPr>
          <w:rStyle w:val="OperatorTok"/>
        </w:rPr>
        <w:t>=</w:t>
      </w:r>
      <w:r>
        <w:rPr>
          <w:rStyle w:val="NormalTok"/>
        </w:rPr>
        <w:t xml:space="preserve"> np.sin(t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/>
        <w:br/>
        <w:br/>
      </w:r>
      <w:r>
        <w:rPr>
          <w:rStyle w:val="CommentTok"/>
        </w:rPr>
        <w:t># истинный сигнал</w:t>
      </w:r>
      <w:r>
        <w:rPr/>
        <w:br/>
      </w:r>
      <w:r>
        <w:rPr>
          <w:rStyle w:val="NormalTok"/>
        </w:rPr>
        <w:t xml:space="preserve">yk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yk </w:t>
      </w:r>
      <w:r>
        <w:rPr>
          <w:rStyle w:val="OperatorTok"/>
        </w:rPr>
        <w:t>+=</w:t>
      </w:r>
      <w:r>
        <w:rPr>
          <w:rStyle w:val="NormalTok"/>
        </w:rPr>
        <w:t xml:space="preserve"> [yk[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yk[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pow</w:t>
      </w:r>
      <w:r>
        <w:rPr>
          <w:rStyle w:val="NormalTok"/>
        </w:rPr>
        <w:t xml:space="preserve">(uk[i], </w:t>
      </w:r>
      <w:r>
        <w:rPr>
          <w:rStyle w:val="DecValTok"/>
        </w:rPr>
        <w:t>3</w:t>
      </w:r>
      <w:r>
        <w:rPr>
          <w:rStyle w:val="NormalTok"/>
        </w:rPr>
        <w:t>)]</w:t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Построим нелинейную авторегрессионную сеть с внешними входами (Non-linearAutoRegressive network with eXogeneous inputs, </w:t>
      </w:r>
      <w:r>
        <w:rPr>
          <w:rStyle w:val="VerbatimChar"/>
          <w:rFonts w:ascii="Times New Roman" w:hAnsi="Times New Roman"/>
          <w:sz w:val="28"/>
          <w:szCs w:val="28"/>
        </w:rPr>
        <w:t>NARX</w:t>
      </w:r>
      <w:r>
        <w:rPr>
          <w:rFonts w:ascii="Times New Roman" w:hAnsi="Times New Roman"/>
          <w:sz w:val="28"/>
          <w:szCs w:val="28"/>
        </w:rPr>
        <w:t>):</w:t>
      </w:r>
    </w:p>
    <w:p>
      <w:pPr>
        <w:pStyle w:val="SourceCode"/>
        <w:rPr/>
      </w:pPr>
      <w:r>
        <w:rPr>
          <w:rStyle w:val="CommentTok"/>
        </w:rPr>
        <w:t># Nonlinear AutoRegressive eXogenous model</w:t>
      </w:r>
      <w:r>
        <w:rPr/>
        <w:br/>
      </w:r>
      <w:r>
        <w:rPr>
          <w:rStyle w:val="KeywordTok"/>
        </w:rPr>
        <w:t>class</w:t>
      </w:r>
      <w:r>
        <w:rPr>
          <w:rStyle w:val="NormalTok"/>
        </w:rPr>
        <w:t xml:space="preserve"> NARX(nn.Module):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in_features, hidden_features, out_features, dealay1, delay2):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(NARX,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.in_features </w:t>
      </w:r>
      <w:r>
        <w:rPr>
          <w:rStyle w:val="OperatorTok"/>
        </w:rPr>
        <w:t>=</w:t>
      </w:r>
      <w:r>
        <w:rPr>
          <w:rStyle w:val="NormalTok"/>
        </w:rPr>
        <w:t xml:space="preserve"> in_features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.hidden_features </w:t>
      </w:r>
      <w:r>
        <w:rPr>
          <w:rStyle w:val="OperatorTok"/>
        </w:rPr>
        <w:t>=</w:t>
      </w:r>
      <w:r>
        <w:rPr>
          <w:rStyle w:val="NormalTok"/>
        </w:rPr>
        <w:t xml:space="preserve"> hidden_features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.out_features </w:t>
      </w:r>
      <w:r>
        <w:rPr>
          <w:rStyle w:val="OperatorTok"/>
        </w:rPr>
        <w:t>=</w:t>
      </w:r>
      <w:r>
        <w:rPr>
          <w:rStyle w:val="NormalTok"/>
        </w:rPr>
        <w:t xml:space="preserve"> out_features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.line1 </w:t>
      </w:r>
      <w:r>
        <w:rPr>
          <w:rStyle w:val="OperatorTok"/>
        </w:rPr>
        <w:t>=</w:t>
      </w:r>
      <w:r>
        <w:rPr>
          <w:rStyle w:val="NormalTok"/>
        </w:rPr>
        <w:t xml:space="preserve"> TDL(in_features, dealay1)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.line2 </w:t>
      </w:r>
      <w:r>
        <w:rPr>
          <w:rStyle w:val="OperatorTok"/>
        </w:rPr>
        <w:t>=</w:t>
      </w:r>
      <w:r>
        <w:rPr>
          <w:rStyle w:val="NormalTok"/>
        </w:rPr>
        <w:t xml:space="preserve"> TDL(out_features, delay2)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.fc1 </w:t>
      </w:r>
      <w:r>
        <w:rPr>
          <w:rStyle w:val="OperatorTok"/>
        </w:rPr>
        <w:t>=</w:t>
      </w:r>
      <w:r>
        <w:rPr>
          <w:rStyle w:val="NormalTok"/>
        </w:rPr>
        <w:t xml:space="preserve"> nn.Linear(in_features, hidden_features)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.fc2 </w:t>
      </w:r>
      <w:r>
        <w:rPr>
          <w:rStyle w:val="OperatorTok"/>
        </w:rPr>
        <w:t>=</w:t>
      </w:r>
      <w:r>
        <w:rPr>
          <w:rStyle w:val="NormalTok"/>
        </w:rPr>
        <w:t xml:space="preserve"> nn.Linear(hidden_features, out_features)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.fc3 </w:t>
      </w:r>
      <w:r>
        <w:rPr>
          <w:rStyle w:val="OperatorTok"/>
        </w:rPr>
        <w:t>=</w:t>
      </w:r>
      <w:r>
        <w:rPr>
          <w:rStyle w:val="NormalTok"/>
        </w:rPr>
        <w:t xml:space="preserve"> nn.Linear(out_features, hidden_features, bias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clear(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.line1.clear()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.line2.clear()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r>
        <w:rPr>
          <w:rStyle w:val="VariableTok"/>
        </w:rPr>
        <w:t>self</w:t>
      </w:r>
      <w:r>
        <w:rPr>
          <w:rStyle w:val="NormalTok"/>
        </w:rPr>
        <w:t>, inputs):</w:t>
      </w:r>
      <w:r>
        <w:rPr/>
        <w:br/>
      </w:r>
      <w:r>
        <w:rPr>
          <w:rStyle w:val="NormalTok"/>
        </w:rPr>
        <w:t xml:space="preserve">        out1 </w:t>
      </w:r>
      <w:r>
        <w:rPr>
          <w:rStyle w:val="OperatorTok"/>
        </w:rPr>
        <w:t>=</w:t>
      </w:r>
      <w:r>
        <w:rPr>
          <w:rStyle w:val="NormalTok"/>
        </w:rPr>
        <w:t xml:space="preserve"> torch.tanh(</w:t>
      </w:r>
      <w:r>
        <w:rPr>
          <w:rStyle w:val="VariableTok"/>
        </w:rPr>
        <w:t>self</w:t>
      </w:r>
      <w:r>
        <w:rPr>
          <w:rStyle w:val="NormalTok"/>
        </w:rPr>
        <w:t>.fc1(</w:t>
      </w:r>
      <w:r>
        <w:rPr>
          <w:rStyle w:val="VariableTok"/>
        </w:rPr>
        <w:t>self</w:t>
      </w:r>
      <w:r>
        <w:rPr>
          <w:rStyle w:val="NormalTok"/>
        </w:rPr>
        <w:t xml:space="preserve">.line1())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.fc3(</w:t>
      </w:r>
      <w:r>
        <w:rPr>
          <w:rStyle w:val="VariableTok"/>
        </w:rPr>
        <w:t>self</w:t>
      </w:r>
      <w:r>
        <w:rPr>
          <w:rStyle w:val="NormalTok"/>
        </w:rPr>
        <w:t>.line2()))</w:t>
      </w:r>
      <w:r>
        <w:rPr/>
        <w:br/>
      </w:r>
      <w:r>
        <w:rPr>
          <w:rStyle w:val="NormalTok"/>
        </w:rPr>
        <w:t xml:space="preserve">        out2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.fc2(out1)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.line1.push(inputs.clone().detach())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.line2.push(out2.clone().detach())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out2</w:t>
      </w:r>
    </w:p>
    <w:p>
      <w:pPr>
        <w:pStyle w:val="FirstParagraph"/>
        <w:jc w:val="both"/>
        <w:rPr/>
      </w:pPr>
      <w:r>
        <w:rPr>
          <w:rFonts w:ascii="Times New Roman" w:hAnsi="Times New Roman"/>
          <w:sz w:val="28"/>
          <w:szCs w:val="28"/>
        </w:rPr>
        <w:t>Определим функцию обучения</w:t>
      </w:r>
      <w:r>
        <w:rPr>
          <w:rStyle w:val="NormalTok"/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 также определим функцию предсказания</w:t>
      </w:r>
      <w:r>
        <w:rPr>
          <w:rStyle w:val="NormalTok"/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Обучим модель</w:t>
      </w:r>
      <w:r>
        <w:rPr>
          <w:rStyle w:val="VerbatimChar"/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Посмотрим на график функции потерь, вычисляющей </w:t>
      </w:r>
      <w:r>
        <w:rPr>
          <w:rStyle w:val="VerbatimChar"/>
          <w:rFonts w:ascii="Times New Roman" w:hAnsi="Times New Roman"/>
          <w:sz w:val="28"/>
          <w:szCs w:val="28"/>
        </w:rPr>
        <w:t>MSE</w:t>
      </w:r>
      <w:r>
        <w:rPr>
          <w:rFonts w:ascii="Times New Roman" w:hAnsi="Times New Roman"/>
          <w:sz w:val="28"/>
          <w:szCs w:val="28"/>
        </w:rPr>
        <w:t xml:space="preserve"> между исходными и полученными данными:</w:t>
      </w:r>
    </w:p>
    <w:p>
      <w:pPr>
        <w:pStyle w:val="FirstParagraph"/>
        <w:rPr/>
      </w:pPr>
      <w:r>
        <w:rPr/>
        <w:drawing>
          <wp:inline distT="0" distB="0" distL="0" distR="0">
            <wp:extent cx="5334000" cy="50444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both"/>
        <w:rPr/>
      </w:pPr>
      <w:r>
        <w:rPr>
          <w:rFonts w:ascii="Times New Roman" w:hAnsi="Times New Roman"/>
          <w:sz w:val="28"/>
          <w:szCs w:val="28"/>
        </w:rPr>
        <w:t>И посмотрим на наши результаты:</w:t>
      </w:r>
    </w:p>
    <w:p>
      <w:pPr>
        <w:pStyle w:val="FirstParagraph"/>
        <w:rPr/>
      </w:pPr>
      <w:r>
        <w:rPr/>
        <w:drawing>
          <wp:inline distT="0" distB="0" distL="0" distR="0">
            <wp:extent cx="5334000" cy="50863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jc w:val="both"/>
        <w:rPr/>
      </w:pPr>
      <w:r>
        <w:rPr>
          <w:rStyle w:val="VerbatimChar"/>
          <w:rFonts w:ascii="Times New Roman" w:hAnsi="Times New Roman"/>
          <w:sz w:val="28"/>
          <w:szCs w:val="28"/>
          <w:u w:val="single"/>
        </w:rPr>
        <w:t>Выводы:</w:t>
      </w:r>
      <w:r>
        <w:rPr>
          <w:rFonts w:ascii="Times New Roman" w:hAnsi="Times New Roman"/>
          <w:sz w:val="28"/>
          <w:szCs w:val="28"/>
        </w:rPr>
        <w:t xml:space="preserve"> в ходе данной работы была построена и обучена нелинейная авторегрессионная сеть с внешними входами, которая была </w:t>
      </w:r>
      <w:r>
        <w:rPr>
          <w:rFonts w:ascii="Times New Roman" w:hAnsi="Times New Roman"/>
          <w:sz w:val="28"/>
          <w:szCs w:val="28"/>
          <w:lang w:val="ru-RU"/>
        </w:rPr>
        <w:t>исполь</w:t>
      </w:r>
      <w:r>
        <w:rPr>
          <w:rFonts w:ascii="Times New Roman" w:hAnsi="Times New Roman"/>
          <w:sz w:val="28"/>
          <w:szCs w:val="28"/>
          <w:lang w:val="ru-RU"/>
        </w:rPr>
        <w:t>зо</w:t>
      </w:r>
      <w:r>
        <w:rPr>
          <w:rFonts w:ascii="Times New Roman" w:hAnsi="Times New Roman"/>
          <w:sz w:val="28"/>
          <w:szCs w:val="28"/>
          <w:lang w:val="ru-RU"/>
        </w:rPr>
        <w:t>вана</w:t>
      </w:r>
      <w:r>
        <w:rPr>
          <w:rFonts w:ascii="Times New Roman" w:hAnsi="Times New Roman"/>
          <w:sz w:val="28"/>
          <w:szCs w:val="28"/>
        </w:rPr>
        <w:t xml:space="preserve"> в задаче аппроксимации траектории динамической системы, кроме того при помощи нее был выполнен многошаговый прогноз значений системы. После </w:t>
      </w:r>
      <w:r>
        <w:rPr>
          <w:rStyle w:val="VerbatimChar"/>
          <w:rFonts w:ascii="Times New Roman" w:hAnsi="Times New Roman"/>
          <w:sz w:val="28"/>
          <w:szCs w:val="28"/>
        </w:rPr>
        <w:t>200</w:t>
      </w:r>
      <w:r>
        <w:rPr>
          <w:rFonts w:ascii="Times New Roman" w:hAnsi="Times New Roman"/>
          <w:sz w:val="28"/>
          <w:szCs w:val="28"/>
        </w:rPr>
        <w:t xml:space="preserve"> эпох обучения были получены корректные результаты.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eastAsia="Segoe UI"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eastAsia="Segoe UI" w:cs="Lucida 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LibreOffice/7.3.6.2$Windows_X86_64 LibreOffice_project/c28ca90fd6e1a19e189fc16c05f8f8924961e12e</Application>
  <AppVersion>15.0000</AppVersion>
  <Pages>3</Pages>
  <Words>228</Words>
  <Characters>1725</Characters>
  <CharactersWithSpaces>2103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2022-12-21T18:47:47Z</dcterms:created>
  <dc:creator/>
  <dc:description/>
  <dc:language>en-US</dc:language>
  <cp:lastModifiedBy/>
  <dcterms:modified xsi:type="dcterms:W3CDTF">2022-12-21T21:55:27Z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