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5C9" w:rsidRDefault="00D315C9">
      <w:pPr>
        <w:rPr>
          <w:b/>
        </w:rPr>
      </w:pPr>
      <w:r w:rsidRPr="00D315C9">
        <w:rPr>
          <w:b/>
        </w:rPr>
        <w:t>Estadística Descriptiva</w:t>
      </w:r>
    </w:p>
    <w:p w:rsidR="00D315C9" w:rsidRPr="00D315C9" w:rsidRDefault="00D315C9" w:rsidP="00D315C9">
      <w:pPr>
        <w:pStyle w:val="Prrafodelista"/>
        <w:numPr>
          <w:ilvl w:val="0"/>
          <w:numId w:val="1"/>
        </w:numPr>
      </w:pPr>
      <w:r>
        <w:t xml:space="preserve">Variables </w:t>
      </w:r>
      <w:r w:rsidRPr="00D315C9">
        <w:rPr>
          <w:b/>
        </w:rPr>
        <w:t>Categóricas</w:t>
      </w:r>
    </w:p>
    <w:p w:rsidR="00D315C9" w:rsidRDefault="00D315C9" w:rsidP="00D315C9">
      <w:pPr>
        <w:pStyle w:val="Prrafodelista"/>
        <w:numPr>
          <w:ilvl w:val="1"/>
          <w:numId w:val="1"/>
        </w:numPr>
        <w:spacing w:before="240" w:line="240" w:lineRule="auto"/>
      </w:pPr>
      <w:r>
        <w:t>Tabla de frecuencia</w:t>
      </w:r>
    </w:p>
    <w:p w:rsidR="00D315C9" w:rsidRDefault="00D315C9" w:rsidP="00D315C9">
      <w:pPr>
        <w:pStyle w:val="Prrafodelista"/>
        <w:numPr>
          <w:ilvl w:val="1"/>
          <w:numId w:val="1"/>
        </w:numPr>
        <w:spacing w:line="240" w:lineRule="auto"/>
      </w:pPr>
      <w:r>
        <w:t>Diagramas de barras</w:t>
      </w:r>
    </w:p>
    <w:p w:rsidR="00D315C9" w:rsidRPr="00D315C9" w:rsidRDefault="00D315C9" w:rsidP="00D315C9">
      <w:pPr>
        <w:pStyle w:val="Prrafodelista"/>
        <w:numPr>
          <w:ilvl w:val="0"/>
          <w:numId w:val="1"/>
        </w:numPr>
      </w:pPr>
      <w:r>
        <w:t xml:space="preserve">Variables </w:t>
      </w:r>
      <w:r w:rsidRPr="00D315C9">
        <w:rPr>
          <w:b/>
        </w:rPr>
        <w:t>Conti</w:t>
      </w:r>
      <w:r w:rsidR="008B2579">
        <w:rPr>
          <w:b/>
        </w:rPr>
        <w:t>n</w:t>
      </w:r>
      <w:r w:rsidRPr="00D315C9">
        <w:rPr>
          <w:b/>
        </w:rPr>
        <w:t>uas</w:t>
      </w:r>
    </w:p>
    <w:p w:rsidR="00D315C9" w:rsidRPr="00D315C9" w:rsidRDefault="00D315C9" w:rsidP="00D315C9">
      <w:pPr>
        <w:pStyle w:val="Prrafodelista"/>
        <w:numPr>
          <w:ilvl w:val="1"/>
          <w:numId w:val="1"/>
        </w:numPr>
      </w:pPr>
      <w:r>
        <w:t>Min, 1st Qu., Median, Mean, 3rd Qu., Max</w:t>
      </w:r>
      <w:r w:rsidR="006610A3">
        <w:t xml:space="preserve">, </w:t>
      </w:r>
      <w:proofErr w:type="spellStart"/>
      <w:r w:rsidR="006610A3">
        <w:t>sd</w:t>
      </w:r>
      <w:proofErr w:type="spellEnd"/>
      <w:r w:rsidR="006610A3">
        <w:t xml:space="preserve">, </w:t>
      </w:r>
    </w:p>
    <w:p w:rsidR="00D315C9" w:rsidRPr="00D315C9" w:rsidRDefault="00D315C9" w:rsidP="00D315C9">
      <w:pPr>
        <w:numPr>
          <w:ilvl w:val="2"/>
          <w:numId w:val="1"/>
        </w:numPr>
        <w:spacing w:line="240" w:lineRule="auto"/>
      </w:pPr>
      <w:r w:rsidRPr="00D315C9">
        <w:rPr>
          <w:b/>
          <w:bCs/>
        </w:rPr>
        <w:t xml:space="preserve">Estadísticos de tendencia central: </w:t>
      </w:r>
      <w:r w:rsidRPr="00D315C9">
        <w:t>media, mediana, moda.</w:t>
      </w:r>
    </w:p>
    <w:p w:rsidR="008B2579" w:rsidRPr="008B2579" w:rsidRDefault="00D315C9" w:rsidP="00D315C9">
      <w:pPr>
        <w:numPr>
          <w:ilvl w:val="2"/>
          <w:numId w:val="1"/>
        </w:numPr>
        <w:spacing w:line="240" w:lineRule="auto"/>
      </w:pPr>
      <w:r w:rsidRPr="00D315C9">
        <w:rPr>
          <w:b/>
          <w:bCs/>
        </w:rPr>
        <w:t xml:space="preserve">Estadísticos de dispersión: </w:t>
      </w:r>
    </w:p>
    <w:p w:rsidR="008B2579" w:rsidRDefault="00D315C9" w:rsidP="008B2579">
      <w:pPr>
        <w:numPr>
          <w:ilvl w:val="3"/>
          <w:numId w:val="1"/>
        </w:numPr>
        <w:spacing w:line="240" w:lineRule="auto"/>
      </w:pPr>
      <w:r w:rsidRPr="00D315C9">
        <w:t>rango, rango intercuartílico</w:t>
      </w:r>
    </w:p>
    <w:p w:rsidR="00997501" w:rsidRDefault="00D315C9" w:rsidP="00997501">
      <w:pPr>
        <w:numPr>
          <w:ilvl w:val="3"/>
          <w:numId w:val="1"/>
        </w:numPr>
        <w:spacing w:line="240" w:lineRule="auto"/>
      </w:pPr>
      <w:r w:rsidRPr="00D315C9">
        <w:t>varianza</w:t>
      </w:r>
    </w:p>
    <w:p w:rsidR="00997501" w:rsidRDefault="00997501" w:rsidP="00997501">
      <w:pPr>
        <w:spacing w:line="240" w:lineRule="auto"/>
      </w:pPr>
      <w:r>
        <w:t>U</w:t>
      </w:r>
      <w:r w:rsidRPr="00997501">
        <w:t>na varianza elevada significa que los datos están más dispersos. Mientras que un valor de la varianza bajo indica que los valores están por lo general más próximos a la media.</w:t>
      </w:r>
    </w:p>
    <w:p w:rsidR="00997501" w:rsidRDefault="00997501" w:rsidP="00997501">
      <w:pPr>
        <w:spacing w:line="240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85737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489" y="21489"/>
                <wp:lineTo x="21489" y="0"/>
                <wp:lineTo x="0" y="0"/>
              </wp:wrapPolygon>
            </wp:wrapTight>
            <wp:docPr id="5" name="Imagen 5" descr="Varianza - Qué es, definición y significado | 2022 | Econom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nza - Qué es, definición y significado | 2022 | Econom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501" w:rsidRDefault="00997501" w:rsidP="00997501">
      <w:pPr>
        <w:spacing w:line="240" w:lineRule="auto"/>
      </w:pPr>
    </w:p>
    <w:p w:rsidR="00997501" w:rsidRDefault="00997501" w:rsidP="00997501">
      <w:pPr>
        <w:spacing w:line="240" w:lineRule="auto"/>
      </w:pPr>
    </w:p>
    <w:p w:rsidR="00997501" w:rsidRDefault="00997501" w:rsidP="00997501">
      <w:pPr>
        <w:spacing w:line="240" w:lineRule="auto"/>
      </w:pPr>
    </w:p>
    <w:p w:rsidR="00997501" w:rsidRDefault="00997501" w:rsidP="00997501">
      <w:pPr>
        <w:spacing w:line="240" w:lineRule="auto"/>
      </w:pPr>
    </w:p>
    <w:p w:rsidR="00997501" w:rsidRDefault="00997501" w:rsidP="00997501">
      <w:pPr>
        <w:spacing w:line="240" w:lineRule="auto"/>
      </w:pPr>
    </w:p>
    <w:p w:rsidR="00997501" w:rsidRDefault="00997501" w:rsidP="00997501">
      <w:pPr>
        <w:spacing w:line="240" w:lineRule="auto"/>
      </w:pPr>
    </w:p>
    <w:p w:rsidR="008B2579" w:rsidRDefault="00D315C9" w:rsidP="008B2579">
      <w:pPr>
        <w:numPr>
          <w:ilvl w:val="3"/>
          <w:numId w:val="1"/>
        </w:numPr>
        <w:spacing w:line="240" w:lineRule="auto"/>
      </w:pPr>
      <w:r w:rsidRPr="00D315C9">
        <w:t>desviación estándar</w:t>
      </w:r>
    </w:p>
    <w:p w:rsidR="008B2579" w:rsidRDefault="008B2579" w:rsidP="008B2579">
      <w:pPr>
        <w:spacing w:line="240" w:lineRule="auto"/>
      </w:pPr>
      <w:r w:rsidRPr="008B2579">
        <w:t>Una desviación estándar baja indica que la mayor parte de los datos de una muestra tienden a estar agrupados cerca de su media (también denominada el valor esperado), mientras que una desviación estándar alta indica que los datos se extienden sobre un rango de valores más amplio</w:t>
      </w:r>
      <w:r>
        <w:t>.</w:t>
      </w:r>
    </w:p>
    <w:p w:rsidR="008B2579" w:rsidRDefault="008B2579" w:rsidP="008B2579">
      <w:pPr>
        <w:spacing w:line="240" w:lineRule="auto"/>
      </w:pPr>
      <w:r>
        <w:rPr>
          <w:noProof/>
        </w:rPr>
        <w:drawing>
          <wp:inline distT="0" distB="0" distL="0" distR="0">
            <wp:extent cx="2054994" cy="1026432"/>
            <wp:effectExtent l="0" t="0" r="2540" b="0"/>
            <wp:docPr id="6" name="Imagen 6" descr="https://upload.wikimedia.org/wikipedia/commons/thumb/8/8c/Standard_deviation_diagram.svg/450px-Standard_deviation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8/8c/Standard_deviation_diagram.svg/450px-Standard_deviation_diagram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82" cy="103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5C9" w:rsidRPr="00D315C9" w:rsidRDefault="00D315C9" w:rsidP="008B2579">
      <w:pPr>
        <w:numPr>
          <w:ilvl w:val="3"/>
          <w:numId w:val="1"/>
        </w:numPr>
        <w:spacing w:line="240" w:lineRule="auto"/>
      </w:pPr>
      <w:r w:rsidRPr="00D315C9">
        <w:t>coeficiente de variación (de Pearson).</w:t>
      </w:r>
    </w:p>
    <w:p w:rsidR="00D315C9" w:rsidRPr="00D315C9" w:rsidRDefault="00D315C9" w:rsidP="00D315C9">
      <w:pPr>
        <w:numPr>
          <w:ilvl w:val="2"/>
          <w:numId w:val="1"/>
        </w:numPr>
        <w:spacing w:line="240" w:lineRule="auto"/>
      </w:pPr>
      <w:r w:rsidRPr="00D315C9">
        <w:rPr>
          <w:b/>
          <w:bCs/>
        </w:rPr>
        <w:t>Estadísticos de forma</w:t>
      </w:r>
      <w:r w:rsidRPr="00D315C9">
        <w:t>: asimetría, curtosis.</w:t>
      </w:r>
    </w:p>
    <w:p w:rsidR="00D315C9" w:rsidRDefault="00D315C9" w:rsidP="00D315C9">
      <w:pPr>
        <w:numPr>
          <w:ilvl w:val="2"/>
          <w:numId w:val="1"/>
        </w:numPr>
        <w:spacing w:line="240" w:lineRule="auto"/>
      </w:pPr>
      <w:r w:rsidRPr="00D315C9">
        <w:rPr>
          <w:b/>
          <w:bCs/>
        </w:rPr>
        <w:t xml:space="preserve">Estadísticos de posición: </w:t>
      </w:r>
      <w:r w:rsidRPr="00D315C9">
        <w:t>percentil.</w:t>
      </w:r>
    </w:p>
    <w:p w:rsidR="00D315C9" w:rsidRPr="00D315C9" w:rsidRDefault="00D315C9" w:rsidP="00D315C9">
      <w:pPr>
        <w:numPr>
          <w:ilvl w:val="1"/>
          <w:numId w:val="1"/>
        </w:numPr>
        <w:spacing w:line="240" w:lineRule="auto"/>
      </w:pPr>
      <w:r>
        <w:rPr>
          <w:bCs/>
        </w:rPr>
        <w:t>Se representan mediante:</w:t>
      </w:r>
    </w:p>
    <w:p w:rsidR="00D315C9" w:rsidRPr="00D315C9" w:rsidRDefault="00D315C9" w:rsidP="00D315C9">
      <w:pPr>
        <w:numPr>
          <w:ilvl w:val="2"/>
          <w:numId w:val="1"/>
        </w:numPr>
        <w:spacing w:line="240" w:lineRule="auto"/>
      </w:pPr>
      <w:r w:rsidRPr="00D315C9">
        <w:t>Tablas de medidas de tendencia central y dispersión</w:t>
      </w:r>
    </w:p>
    <w:p w:rsidR="00D315C9" w:rsidRDefault="00D315C9" w:rsidP="00D315C9">
      <w:pPr>
        <w:numPr>
          <w:ilvl w:val="2"/>
          <w:numId w:val="1"/>
        </w:numPr>
        <w:spacing w:line="240" w:lineRule="auto"/>
      </w:pPr>
      <w:proofErr w:type="spellStart"/>
      <w:r w:rsidRPr="00D315C9">
        <w:t>Boxplots</w:t>
      </w:r>
      <w:proofErr w:type="spellEnd"/>
    </w:p>
    <w:p w:rsidR="006610A3" w:rsidRDefault="006610A3" w:rsidP="006610A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16E72BF" wp14:editId="62A683F2">
            <wp:extent cx="5400040" cy="2482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C9" w:rsidRDefault="00D315C9" w:rsidP="00D315C9">
      <w:pPr>
        <w:numPr>
          <w:ilvl w:val="2"/>
          <w:numId w:val="1"/>
        </w:numPr>
        <w:spacing w:line="240" w:lineRule="auto"/>
      </w:pPr>
      <w:r>
        <w:t>H</w:t>
      </w:r>
      <w:r w:rsidRPr="00D315C9">
        <w:t>istogramas</w:t>
      </w:r>
    </w:p>
    <w:p w:rsidR="006610A3" w:rsidRDefault="006610A3" w:rsidP="006610A3">
      <w:pPr>
        <w:spacing w:line="240" w:lineRule="auto"/>
        <w:rPr>
          <w:b/>
        </w:rPr>
      </w:pPr>
    </w:p>
    <w:p w:rsidR="006610A3" w:rsidRPr="006610A3" w:rsidRDefault="006610A3" w:rsidP="006610A3">
      <w:pPr>
        <w:spacing w:line="240" w:lineRule="auto"/>
        <w:rPr>
          <w:b/>
        </w:rPr>
      </w:pPr>
      <w:r w:rsidRPr="006610A3">
        <w:rPr>
          <w:b/>
        </w:rPr>
        <w:t xml:space="preserve">Estadística descriptiva </w:t>
      </w:r>
      <w:proofErr w:type="spellStart"/>
      <w:r w:rsidRPr="006610A3">
        <w:rPr>
          <w:b/>
        </w:rPr>
        <w:t>Bivariad</w:t>
      </w:r>
      <w:r>
        <w:rPr>
          <w:b/>
        </w:rPr>
        <w:t>a</w:t>
      </w:r>
      <w:proofErr w:type="spellEnd"/>
    </w:p>
    <w:p w:rsidR="006610A3" w:rsidRDefault="006610A3" w:rsidP="006610A3">
      <w:pPr>
        <w:pStyle w:val="Prrafodelista"/>
        <w:numPr>
          <w:ilvl w:val="0"/>
          <w:numId w:val="2"/>
        </w:numPr>
      </w:pPr>
      <w:r w:rsidRPr="006610A3">
        <w:t>Variable categórica vs variable categórica</w:t>
      </w:r>
      <w:r>
        <w:t xml:space="preserve"> (Ejemplo </w:t>
      </w:r>
      <w:proofErr w:type="spellStart"/>
      <w:r w:rsidR="00E67082" w:rsidRPr="00E67082">
        <w:rPr>
          <w:b/>
        </w:rPr>
        <w:t>Gender</w:t>
      </w:r>
      <w:proofErr w:type="spellEnd"/>
      <w:r w:rsidR="00E67082">
        <w:t>(</w:t>
      </w:r>
      <w:proofErr w:type="gramStart"/>
      <w:r w:rsidR="00E67082">
        <w:t>M,F</w:t>
      </w:r>
      <w:proofErr w:type="gramEnd"/>
      <w:r w:rsidR="00E67082">
        <w:t xml:space="preserve">) y </w:t>
      </w:r>
      <w:r w:rsidR="00E67082" w:rsidRPr="00E67082">
        <w:rPr>
          <w:b/>
        </w:rPr>
        <w:t>Status</w:t>
      </w:r>
      <w:r w:rsidR="00E67082">
        <w:t>(No enfermo, Enfermo)</w:t>
      </w:r>
      <w:r>
        <w:t>)</w:t>
      </w:r>
    </w:p>
    <w:p w:rsidR="00000000" w:rsidRDefault="00997501" w:rsidP="006610A3">
      <w:pPr>
        <w:pStyle w:val="Prrafodelista"/>
        <w:numPr>
          <w:ilvl w:val="1"/>
          <w:numId w:val="2"/>
        </w:numPr>
      </w:pPr>
      <w:r w:rsidRPr="006610A3">
        <w:t>Tablas cruzadas</w:t>
      </w:r>
    </w:p>
    <w:p w:rsidR="006610A3" w:rsidRPr="006610A3" w:rsidRDefault="006610A3" w:rsidP="006610A3">
      <w:r>
        <w:rPr>
          <w:noProof/>
        </w:rPr>
        <w:drawing>
          <wp:inline distT="0" distB="0" distL="0" distR="0" wp14:anchorId="0794951B" wp14:editId="796A1A7F">
            <wp:extent cx="3056022" cy="1092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064"/>
                    <a:stretch/>
                  </pic:blipFill>
                  <pic:spPr bwMode="auto">
                    <a:xfrm>
                      <a:off x="0" y="0"/>
                      <a:ext cx="3081827" cy="1101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6610A3" w:rsidRDefault="00997501" w:rsidP="006610A3">
      <w:pPr>
        <w:pStyle w:val="Prrafodelista"/>
        <w:numPr>
          <w:ilvl w:val="1"/>
          <w:numId w:val="2"/>
        </w:numPr>
      </w:pPr>
      <w:r w:rsidRPr="006610A3">
        <w:t>Porcentajes</w:t>
      </w:r>
    </w:p>
    <w:p w:rsidR="00000000" w:rsidRPr="006610A3" w:rsidRDefault="00997501" w:rsidP="006610A3">
      <w:pPr>
        <w:pStyle w:val="Prrafodelista"/>
        <w:numPr>
          <w:ilvl w:val="1"/>
          <w:numId w:val="2"/>
        </w:numPr>
      </w:pPr>
      <w:r w:rsidRPr="006610A3">
        <w:t>Diagramas de mosaico</w:t>
      </w:r>
    </w:p>
    <w:p w:rsidR="00000000" w:rsidRDefault="00997501" w:rsidP="006610A3">
      <w:pPr>
        <w:pStyle w:val="Prrafodelista"/>
        <w:numPr>
          <w:ilvl w:val="1"/>
          <w:numId w:val="2"/>
        </w:numPr>
      </w:pPr>
      <w:r w:rsidRPr="006610A3">
        <w:t>Diagramas de barras</w:t>
      </w:r>
    </w:p>
    <w:p w:rsidR="006610A3" w:rsidRPr="006610A3" w:rsidRDefault="006610A3" w:rsidP="006610A3">
      <w:r>
        <w:rPr>
          <w:noProof/>
        </w:rPr>
        <w:drawing>
          <wp:inline distT="0" distB="0" distL="0" distR="0" wp14:anchorId="4B89D56C" wp14:editId="0F7778A7">
            <wp:extent cx="3205213" cy="16097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122" cy="162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A3" w:rsidRPr="006610A3" w:rsidRDefault="006610A3" w:rsidP="006610A3">
      <w:pPr>
        <w:pStyle w:val="Prrafodelista"/>
        <w:numPr>
          <w:ilvl w:val="0"/>
          <w:numId w:val="2"/>
        </w:numPr>
      </w:pPr>
      <w:r w:rsidRPr="006610A3">
        <w:rPr>
          <w:bCs/>
        </w:rPr>
        <w:t>Variable categórica vs variable continua</w:t>
      </w:r>
      <w:r w:rsidR="00E67082">
        <w:rPr>
          <w:bCs/>
        </w:rPr>
        <w:t xml:space="preserve"> (</w:t>
      </w:r>
      <w:r w:rsidR="00E67082">
        <w:rPr>
          <w:b/>
          <w:bCs/>
        </w:rPr>
        <w:t>AGE</w:t>
      </w:r>
      <w:r w:rsidR="00E67082">
        <w:rPr>
          <w:bCs/>
        </w:rPr>
        <w:t xml:space="preserve">, </w:t>
      </w:r>
      <w:r w:rsidR="00E67082">
        <w:rPr>
          <w:b/>
          <w:bCs/>
        </w:rPr>
        <w:t>Status</w:t>
      </w:r>
      <w:r w:rsidR="00E67082">
        <w:rPr>
          <w:bCs/>
        </w:rPr>
        <w:t>)</w:t>
      </w:r>
    </w:p>
    <w:p w:rsidR="00000000" w:rsidRPr="006610A3" w:rsidRDefault="00997501" w:rsidP="006610A3">
      <w:pPr>
        <w:pStyle w:val="Prrafodelista"/>
        <w:numPr>
          <w:ilvl w:val="1"/>
          <w:numId w:val="2"/>
        </w:numPr>
      </w:pPr>
      <w:r w:rsidRPr="006610A3">
        <w:t>Medias/medianas de los grupos</w:t>
      </w:r>
    </w:p>
    <w:p w:rsidR="00000000" w:rsidRPr="006610A3" w:rsidRDefault="00997501" w:rsidP="006610A3">
      <w:pPr>
        <w:pStyle w:val="Prrafodelista"/>
        <w:numPr>
          <w:ilvl w:val="1"/>
          <w:numId w:val="2"/>
        </w:numPr>
      </w:pPr>
      <w:r w:rsidRPr="006610A3">
        <w:t>Desviación estándar/RIQ de los grupos</w:t>
      </w:r>
    </w:p>
    <w:p w:rsidR="006610A3" w:rsidRDefault="00997501" w:rsidP="006610A3">
      <w:pPr>
        <w:pStyle w:val="Prrafodelista"/>
        <w:numPr>
          <w:ilvl w:val="1"/>
          <w:numId w:val="2"/>
        </w:numPr>
      </w:pPr>
      <w:proofErr w:type="spellStart"/>
      <w:r w:rsidRPr="006610A3">
        <w:t>Boxplots</w:t>
      </w:r>
      <w:proofErr w:type="spellEnd"/>
      <w:r w:rsidRPr="006610A3">
        <w:t xml:space="preserve"> de los grupos</w:t>
      </w:r>
    </w:p>
    <w:p w:rsidR="00E67082" w:rsidRPr="006610A3" w:rsidRDefault="00E67082" w:rsidP="00E67082">
      <w:r>
        <w:rPr>
          <w:noProof/>
        </w:rPr>
        <w:lastRenderedPageBreak/>
        <w:drawing>
          <wp:inline distT="0" distB="0" distL="0" distR="0" wp14:anchorId="0F00200D" wp14:editId="2FB1E22C">
            <wp:extent cx="3903045" cy="1818422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325" cy="183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A3" w:rsidRPr="00E67082" w:rsidRDefault="006610A3" w:rsidP="006610A3">
      <w:pPr>
        <w:pStyle w:val="Prrafodelista"/>
        <w:numPr>
          <w:ilvl w:val="0"/>
          <w:numId w:val="2"/>
        </w:numPr>
      </w:pPr>
      <w:r w:rsidRPr="006610A3">
        <w:rPr>
          <w:bCs/>
        </w:rPr>
        <w:t>Variable categórica vs variable continua</w:t>
      </w:r>
    </w:p>
    <w:p w:rsidR="00000000" w:rsidRPr="00E67082" w:rsidRDefault="00997501" w:rsidP="00E67082">
      <w:pPr>
        <w:pStyle w:val="Prrafodelista"/>
        <w:numPr>
          <w:ilvl w:val="1"/>
          <w:numId w:val="2"/>
        </w:numPr>
      </w:pPr>
      <w:r w:rsidRPr="00E67082">
        <w:t>Coeficiente de correlación</w:t>
      </w:r>
    </w:p>
    <w:p w:rsidR="00E67082" w:rsidRPr="006610A3" w:rsidRDefault="00997501" w:rsidP="00E67082">
      <w:pPr>
        <w:pStyle w:val="Prrafodelista"/>
        <w:numPr>
          <w:ilvl w:val="1"/>
          <w:numId w:val="2"/>
        </w:numPr>
      </w:pPr>
      <w:r w:rsidRPr="00E67082">
        <w:t>Gráfico de puntos (</w:t>
      </w:r>
      <w:proofErr w:type="spellStart"/>
      <w:r w:rsidRPr="00E67082">
        <w:t>scatterplot</w:t>
      </w:r>
      <w:proofErr w:type="spellEnd"/>
      <w:r w:rsidRPr="00E67082">
        <w:t>)</w:t>
      </w:r>
    </w:p>
    <w:p w:rsidR="006610A3" w:rsidRPr="006610A3" w:rsidRDefault="006610A3" w:rsidP="006610A3">
      <w:pPr>
        <w:pStyle w:val="Prrafodelista"/>
      </w:pPr>
    </w:p>
    <w:p w:rsidR="00D315C9" w:rsidRPr="00D315C9" w:rsidRDefault="00D315C9" w:rsidP="006610A3">
      <w:pPr>
        <w:ind w:firstLine="708"/>
      </w:pPr>
    </w:p>
    <w:sectPr w:rsidR="00D315C9" w:rsidRPr="00D31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458"/>
    <w:multiLevelType w:val="hybridMultilevel"/>
    <w:tmpl w:val="7DA47B0E"/>
    <w:lvl w:ilvl="0" w:tplc="5F385B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E5A5C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F3C0C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C600E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78C47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0F022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26E3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19E3E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2A8F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0D16045"/>
    <w:multiLevelType w:val="hybridMultilevel"/>
    <w:tmpl w:val="EBE07D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4D49"/>
    <w:multiLevelType w:val="hybridMultilevel"/>
    <w:tmpl w:val="3DD695DA"/>
    <w:lvl w:ilvl="0" w:tplc="54246A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7C268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18262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1BCD2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13E78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CAE2F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2AA75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D7C0B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DE24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4A5314D0"/>
    <w:multiLevelType w:val="hybridMultilevel"/>
    <w:tmpl w:val="6DC6A3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E52C3"/>
    <w:multiLevelType w:val="hybridMultilevel"/>
    <w:tmpl w:val="AD0C407C"/>
    <w:lvl w:ilvl="0" w:tplc="4D228D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026D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7EABC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C014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63CDB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22CAA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0C09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21838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A8E2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C9"/>
    <w:rsid w:val="002B4367"/>
    <w:rsid w:val="006610A3"/>
    <w:rsid w:val="006B3A3F"/>
    <w:rsid w:val="008B2579"/>
    <w:rsid w:val="00997501"/>
    <w:rsid w:val="00D315C9"/>
    <w:rsid w:val="00E6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D003"/>
  <w15:chartTrackingRefBased/>
  <w15:docId w15:val="{D67C1DA4-3577-4DDD-80FE-FFFC0E8A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7033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251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461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59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Montemadrid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Aguilar Pérez  (ALPHA TESYS)</dc:creator>
  <cp:keywords/>
  <dc:description/>
  <cp:lastModifiedBy>Iván Aguilar Pérez  (ALPHA TESYS)</cp:lastModifiedBy>
  <cp:revision>1</cp:revision>
  <dcterms:created xsi:type="dcterms:W3CDTF">2022-06-01T10:12:00Z</dcterms:created>
  <dcterms:modified xsi:type="dcterms:W3CDTF">2022-06-01T11:12:00Z</dcterms:modified>
</cp:coreProperties>
</file>